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E593447" w14:textId="77777777" w:rsidR="004715D2" w:rsidRPr="000602A2" w:rsidRDefault="004715D2" w:rsidP="004715D2">
      <w:pPr>
        <w:pStyle w:val="ListParagraph"/>
        <w:numPr>
          <w:ilvl w:val="0"/>
          <w:numId w:val="1"/>
        </w:numPr>
        <w:spacing w:line="259" w:lineRule="auto"/>
        <w:ind w:left="360"/>
        <w:rPr>
          <w:rFonts w:ascii="Arial" w:hAnsi="Arial" w:cs="Arial"/>
          <w:b/>
          <w:highlight w:val="lightGray"/>
        </w:rPr>
      </w:pPr>
      <w:r w:rsidRPr="000602A2">
        <w:rPr>
          <w:rFonts w:ascii="Arial" w:hAnsi="Arial" w:cs="Arial"/>
          <w:b/>
          <w:noProof/>
        </w:rPr>
        <mc:AlternateContent>
          <mc:Choice Requires="wps">
            <w:drawing>
              <wp:anchor distT="0" distB="0" distL="114300" distR="114300" simplePos="0" relativeHeight="251660288" behindDoc="0" locked="0" layoutInCell="1" allowOverlap="1" wp14:anchorId="092C06B3" wp14:editId="7909AB0F">
                <wp:simplePos x="0" y="0"/>
                <wp:positionH relativeFrom="column">
                  <wp:posOffset>15240</wp:posOffset>
                </wp:positionH>
                <wp:positionV relativeFrom="paragraph">
                  <wp:posOffset>-114300</wp:posOffset>
                </wp:positionV>
                <wp:extent cx="8488680" cy="7620"/>
                <wp:effectExtent l="0" t="0" r="26670" b="30480"/>
                <wp:wrapNone/>
                <wp:docPr id="2" name="Straight Connector 2"/>
                <wp:cNvGraphicFramePr/>
                <a:graphic xmlns:a="http://schemas.openxmlformats.org/drawingml/2006/main">
                  <a:graphicData uri="http://schemas.microsoft.com/office/word/2010/wordprocessingShape">
                    <wps:wsp>
                      <wps:cNvCnPr/>
                      <wps:spPr>
                        <a:xfrm>
                          <a:off x="0" y="0"/>
                          <a:ext cx="848868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609E2B6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9pt" to="669.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" strokecolor="black [3213]" strokeweight="1pt">
                <v:stroke joinstyle="miter"/>
              </v:line>
            </w:pict>
          </mc:Fallback>
        </mc:AlternateContent>
      </w:r>
      <w:r w:rsidRPr="000602A2">
        <w:rPr>
          <w:rFonts w:ascii="Arial" w:hAnsi="Arial" w:cs="Arial"/>
          <w:b/>
          <w:highlight w:val="lightGray"/>
        </w:rPr>
        <w:t>COMPLETION REPORT SUBMITTED NOT MORE THAN SIX MONTHS AFTER PROJECT COMPLETION</w:t>
      </w:r>
    </w:p>
    <w:p w14:paraId="4C889416" w14:textId="77777777" w:rsidR="00907D52" w:rsidRDefault="00907D52" w:rsidP="004715D2">
      <w:pPr>
        <w:rPr>
          <w:rFonts w:ascii="Arial" w:hAnsi="Arial" w:cs="Arial"/>
          <w:b/>
          <w:sz w:val="20"/>
          <w:szCs w:val="20"/>
        </w:rPr>
      </w:pPr>
    </w:p>
    <w:p w14:paraId="7F376826" w14:textId="7204127A" w:rsidR="004715D2" w:rsidRPr="00AA46B8" w:rsidRDefault="004715D2" w:rsidP="00007738">
      <w:pPr>
        <w:spacing w:line="276" w:lineRule="auto"/>
        <w:rPr>
          <w:rFonts w:ascii="Arial" w:hAnsi="Arial" w:cs="Arial"/>
          <w:b/>
          <w:sz w:val="20"/>
          <w:szCs w:val="20"/>
        </w:rPr>
      </w:pPr>
      <w:r w:rsidRPr="00AA46B8">
        <w:rPr>
          <w:rFonts w:ascii="Arial" w:hAnsi="Arial" w:cs="Arial"/>
          <w:b/>
          <w:sz w:val="20"/>
          <w:szCs w:val="20"/>
        </w:rPr>
        <w:t>Date submitted to AFB secretariat:</w:t>
      </w:r>
      <w:r w:rsidR="00082747">
        <w:rPr>
          <w:rFonts w:ascii="Arial" w:hAnsi="Arial" w:cs="Arial"/>
          <w:b/>
          <w:sz w:val="20"/>
          <w:szCs w:val="20"/>
        </w:rPr>
        <w:t xml:space="preserve"> </w:t>
      </w:r>
      <w:bookmarkStart w:id="1" w:name="_Hlk63861560"/>
      <w:r w:rsidR="00082747">
        <w:rPr>
          <w:rFonts w:ascii="Arial" w:hAnsi="Arial" w:cs="Arial"/>
          <w:b/>
          <w:sz w:val="20"/>
          <w:szCs w:val="20"/>
        </w:rPr>
        <w:t>10</w:t>
      </w:r>
      <w:r w:rsidR="00082747" w:rsidRPr="00082747">
        <w:rPr>
          <w:rFonts w:ascii="Arial" w:hAnsi="Arial" w:cs="Arial"/>
          <w:b/>
          <w:sz w:val="20"/>
          <w:szCs w:val="20"/>
          <w:vertAlign w:val="superscript"/>
        </w:rPr>
        <w:t>th</w:t>
      </w:r>
      <w:r w:rsidR="00082747">
        <w:rPr>
          <w:rFonts w:ascii="Arial" w:hAnsi="Arial" w:cs="Arial"/>
          <w:b/>
          <w:sz w:val="20"/>
          <w:szCs w:val="20"/>
        </w:rPr>
        <w:t xml:space="preserve"> February 2021</w:t>
      </w:r>
      <w:bookmarkEnd w:id="1"/>
    </w:p>
    <w:p w14:paraId="0BA36A47" w14:textId="44B2EDCB" w:rsidR="004715D2" w:rsidRPr="00AA46B8" w:rsidRDefault="004715D2" w:rsidP="00007738">
      <w:pPr>
        <w:spacing w:line="276" w:lineRule="auto"/>
        <w:rPr>
          <w:rFonts w:ascii="Arial" w:hAnsi="Arial" w:cs="Arial"/>
          <w:sz w:val="20"/>
          <w:szCs w:val="20"/>
        </w:rPr>
      </w:pPr>
      <w:r w:rsidRPr="00AA46B8">
        <w:rPr>
          <w:rFonts w:ascii="Arial" w:hAnsi="Arial" w:cs="Arial"/>
          <w:b/>
          <w:sz w:val="20"/>
          <w:szCs w:val="20"/>
        </w:rPr>
        <w:t>Implementing Entity:</w:t>
      </w:r>
      <w:r w:rsidRPr="00AA46B8">
        <w:rPr>
          <w:rFonts w:ascii="Arial" w:hAnsi="Arial" w:cs="Arial"/>
          <w:sz w:val="20"/>
          <w:szCs w:val="20"/>
        </w:rPr>
        <w:t xml:space="preserve"> </w:t>
      </w:r>
      <w:r w:rsidR="00C36CBA" w:rsidRPr="00C36CBA">
        <w:rPr>
          <w:rFonts w:ascii="Arial" w:hAnsi="Arial" w:cs="Arial"/>
          <w:sz w:val="20"/>
          <w:szCs w:val="20"/>
        </w:rPr>
        <w:t>Agency for Agricultural Development (ADA)</w:t>
      </w:r>
    </w:p>
    <w:p w14:paraId="1730CBA2" w14:textId="1373C210" w:rsidR="004715D2" w:rsidRPr="00AA46B8" w:rsidRDefault="004715D2" w:rsidP="00007738">
      <w:pPr>
        <w:spacing w:line="276" w:lineRule="auto"/>
        <w:rPr>
          <w:rFonts w:ascii="Arial" w:hAnsi="Arial" w:cs="Arial"/>
          <w:sz w:val="20"/>
          <w:szCs w:val="20"/>
        </w:rPr>
      </w:pPr>
      <w:r w:rsidRPr="00AA46B8">
        <w:rPr>
          <w:rFonts w:ascii="Arial" w:hAnsi="Arial" w:cs="Arial"/>
          <w:b/>
          <w:sz w:val="20"/>
          <w:szCs w:val="20"/>
        </w:rPr>
        <w:t>Country:</w:t>
      </w:r>
      <w:r w:rsidRPr="00AA46B8">
        <w:rPr>
          <w:rFonts w:ascii="Arial" w:hAnsi="Arial" w:cs="Arial"/>
          <w:sz w:val="20"/>
          <w:szCs w:val="20"/>
        </w:rPr>
        <w:t xml:space="preserve"> </w:t>
      </w:r>
      <w:r w:rsidR="00C36CBA">
        <w:rPr>
          <w:rFonts w:ascii="Arial" w:hAnsi="Arial" w:cs="Arial"/>
          <w:sz w:val="20"/>
          <w:szCs w:val="20"/>
        </w:rPr>
        <w:t xml:space="preserve">Morocco </w:t>
      </w:r>
    </w:p>
    <w:p w14:paraId="4600D547" w14:textId="77777777" w:rsidR="004715D2" w:rsidRPr="00AA46B8" w:rsidRDefault="004715D2" w:rsidP="00007738">
      <w:pPr>
        <w:spacing w:line="276" w:lineRule="auto"/>
        <w:rPr>
          <w:rFonts w:ascii="Arial" w:hAnsi="Arial" w:cs="Arial"/>
          <w:b/>
          <w:sz w:val="20"/>
          <w:szCs w:val="20"/>
        </w:rPr>
      </w:pPr>
      <w:r w:rsidRPr="00AA46B8">
        <w:rPr>
          <w:rFonts w:ascii="Arial" w:hAnsi="Arial" w:cs="Arial"/>
          <w:b/>
          <w:sz w:val="20"/>
          <w:szCs w:val="20"/>
        </w:rPr>
        <w:t xml:space="preserve">Adaptation Fund Grant I.D: </w:t>
      </w:r>
    </w:p>
    <w:p w14:paraId="2902CCF3" w14:textId="341176BB" w:rsidR="004715D2" w:rsidRPr="00AA46B8" w:rsidRDefault="004715D2" w:rsidP="00007738">
      <w:pPr>
        <w:spacing w:line="276" w:lineRule="auto"/>
        <w:rPr>
          <w:rFonts w:ascii="Arial" w:hAnsi="Arial" w:cs="Arial"/>
          <w:sz w:val="20"/>
          <w:szCs w:val="20"/>
        </w:rPr>
      </w:pPr>
      <w:r w:rsidRPr="00AA46B8">
        <w:rPr>
          <w:rFonts w:ascii="Arial" w:hAnsi="Arial" w:cs="Arial"/>
          <w:b/>
          <w:sz w:val="20"/>
          <w:szCs w:val="20"/>
        </w:rPr>
        <w:t>Grant Type:</w:t>
      </w:r>
      <w:r w:rsidRPr="00AA46B8">
        <w:rPr>
          <w:rFonts w:ascii="Arial" w:hAnsi="Arial" w:cs="Arial"/>
          <w:sz w:val="20"/>
          <w:szCs w:val="20"/>
        </w:rPr>
        <w:t xml:space="preserve"> </w:t>
      </w:r>
      <w:r w:rsidRPr="00AA46B8">
        <w:rPr>
          <w:rFonts w:ascii="Arial" w:hAnsi="Arial" w:cs="Arial"/>
          <w:i/>
          <w:sz w:val="20"/>
          <w:szCs w:val="20"/>
        </w:rPr>
        <w:t>TA-ESGP</w:t>
      </w:r>
    </w:p>
    <w:p w14:paraId="6B7D5D0B" w14:textId="5777CD4E" w:rsidR="004715D2" w:rsidRPr="00007738" w:rsidRDefault="004715D2" w:rsidP="00007738">
      <w:pPr>
        <w:spacing w:line="276" w:lineRule="auto"/>
        <w:rPr>
          <w:rFonts w:ascii="Arial" w:hAnsi="Arial" w:cs="Arial"/>
          <w:sz w:val="20"/>
          <w:szCs w:val="20"/>
        </w:rPr>
      </w:pPr>
      <w:r w:rsidRPr="00AA46B8">
        <w:rPr>
          <w:rFonts w:ascii="Arial" w:hAnsi="Arial" w:cs="Arial"/>
          <w:b/>
          <w:sz w:val="20"/>
          <w:szCs w:val="20"/>
        </w:rPr>
        <w:t xml:space="preserve">Project Description/Project Title: </w:t>
      </w:r>
      <w:r w:rsidR="00007738">
        <w:rPr>
          <w:rFonts w:ascii="Arial" w:hAnsi="Arial" w:cs="Arial"/>
          <w:sz w:val="20"/>
          <w:szCs w:val="20"/>
        </w:rPr>
        <w:t>Technical Assistance to s</w:t>
      </w:r>
      <w:r w:rsidR="00007738" w:rsidRPr="00007738">
        <w:rPr>
          <w:rFonts w:ascii="Arial" w:hAnsi="Arial" w:cs="Arial"/>
          <w:sz w:val="20"/>
          <w:szCs w:val="20"/>
        </w:rPr>
        <w:t xml:space="preserve">upport the compliance of </w:t>
      </w:r>
      <w:r w:rsidR="00007738">
        <w:rPr>
          <w:rFonts w:ascii="Arial" w:hAnsi="Arial" w:cs="Arial"/>
          <w:sz w:val="20"/>
          <w:szCs w:val="20"/>
        </w:rPr>
        <w:t>ADA</w:t>
      </w:r>
      <w:r w:rsidR="00007738" w:rsidRPr="00007738">
        <w:rPr>
          <w:rFonts w:ascii="Arial" w:hAnsi="Arial" w:cs="Arial"/>
          <w:sz w:val="20"/>
          <w:szCs w:val="20"/>
        </w:rPr>
        <w:t xml:space="preserve"> with the </w:t>
      </w:r>
      <w:r w:rsidR="00007738">
        <w:rPr>
          <w:rFonts w:ascii="Arial" w:hAnsi="Arial" w:cs="Arial"/>
          <w:sz w:val="20"/>
          <w:szCs w:val="20"/>
        </w:rPr>
        <w:t>Adaptation Fund</w:t>
      </w:r>
      <w:r w:rsidR="00007738" w:rsidRPr="00007738">
        <w:rPr>
          <w:rFonts w:ascii="Arial" w:hAnsi="Arial" w:cs="Arial"/>
          <w:sz w:val="20"/>
          <w:szCs w:val="20"/>
        </w:rPr>
        <w:t xml:space="preserve">’s </w:t>
      </w:r>
      <w:r w:rsidR="00007738">
        <w:rPr>
          <w:rFonts w:ascii="Arial" w:hAnsi="Arial" w:cs="Arial"/>
          <w:sz w:val="20"/>
          <w:szCs w:val="20"/>
        </w:rPr>
        <w:t xml:space="preserve">and others international donors </w:t>
      </w:r>
      <w:r w:rsidR="00007738" w:rsidRPr="00007738">
        <w:rPr>
          <w:rFonts w:ascii="Arial" w:hAnsi="Arial" w:cs="Arial"/>
          <w:sz w:val="20"/>
          <w:szCs w:val="20"/>
        </w:rPr>
        <w:t>Environmental and Social policy and Gender policy</w:t>
      </w:r>
    </w:p>
    <w:p w14:paraId="436755DF" w14:textId="40526BE6" w:rsidR="004715D2" w:rsidRPr="00AA46B8" w:rsidRDefault="004715D2" w:rsidP="00007738">
      <w:pPr>
        <w:spacing w:line="276" w:lineRule="auto"/>
        <w:rPr>
          <w:rFonts w:ascii="Arial" w:hAnsi="Arial" w:cs="Arial"/>
          <w:sz w:val="20"/>
          <w:szCs w:val="20"/>
        </w:rPr>
      </w:pPr>
      <w:r w:rsidRPr="00AA46B8">
        <w:rPr>
          <w:rFonts w:ascii="Arial" w:hAnsi="Arial" w:cs="Arial"/>
          <w:b/>
          <w:sz w:val="20"/>
          <w:szCs w:val="20"/>
        </w:rPr>
        <w:t>Project Sector:</w:t>
      </w:r>
      <w:r w:rsidRPr="00AA46B8">
        <w:rPr>
          <w:rFonts w:ascii="Arial" w:hAnsi="Arial" w:cs="Arial"/>
          <w:sz w:val="20"/>
          <w:szCs w:val="20"/>
        </w:rPr>
        <w:t xml:space="preserve"> </w:t>
      </w:r>
      <w:r w:rsidRPr="00C36CBA">
        <w:rPr>
          <w:rFonts w:ascii="Arial" w:hAnsi="Arial" w:cs="Arial"/>
          <w:sz w:val="20"/>
          <w:szCs w:val="20"/>
        </w:rPr>
        <w:t>institutional capacity building</w:t>
      </w:r>
    </w:p>
    <w:p w14:paraId="6E5634FC" w14:textId="77777777" w:rsidR="004715D2" w:rsidRPr="000602A2" w:rsidRDefault="004715D2" w:rsidP="004715D2">
      <w:pPr>
        <w:rPr>
          <w:rFonts w:ascii="Arial" w:hAnsi="Arial" w:cs="Arial"/>
          <w:sz w:val="20"/>
          <w:szCs w:val="20"/>
        </w:rPr>
      </w:pPr>
      <w:r w:rsidRPr="000602A2">
        <w:rPr>
          <w:rFonts w:ascii="Arial" w:hAnsi="Arial" w:cs="Arial"/>
          <w:b/>
          <w:noProof/>
          <w:sz w:val="20"/>
          <w:szCs w:val="20"/>
        </w:rPr>
        <mc:AlternateContent>
          <mc:Choice Requires="wps">
            <w:drawing>
              <wp:anchor distT="0" distB="0" distL="114300" distR="114300" simplePos="0" relativeHeight="251659264" behindDoc="0" locked="0" layoutInCell="1" allowOverlap="1" wp14:anchorId="02F45AD6" wp14:editId="734D64EF">
                <wp:simplePos x="0" y="0"/>
                <wp:positionH relativeFrom="margin">
                  <wp:align>left</wp:align>
                </wp:positionH>
                <wp:positionV relativeFrom="paragraph">
                  <wp:posOffset>4445</wp:posOffset>
                </wp:positionV>
                <wp:extent cx="8587740" cy="22860"/>
                <wp:effectExtent l="0" t="0" r="22860" b="34290"/>
                <wp:wrapNone/>
                <wp:docPr id="4" name="Straight Connector 4"/>
                <wp:cNvGraphicFramePr/>
                <a:graphic xmlns:a="http://schemas.openxmlformats.org/drawingml/2006/main">
                  <a:graphicData uri="http://schemas.microsoft.com/office/word/2010/wordprocessingShape">
                    <wps:wsp>
                      <wps:cNvCnPr/>
                      <wps:spPr>
                        <a:xfrm flipV="1">
                          <a:off x="0" y="0"/>
                          <a:ext cx="8587740" cy="228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B2969C4" id="Straight Connector 4"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pt" to="676.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" strokecolor="black [3213]" strokeweight="1pt">
                <v:stroke joinstyle="miter"/>
                <w10:wrap anchorx="margin"/>
              </v:line>
            </w:pict>
          </mc:Fallback>
        </mc:AlternateContent>
      </w:r>
    </w:p>
    <w:tbl>
      <w:tblPr>
        <w:tblStyle w:val="TableGrid"/>
        <w:tblW w:w="13745" w:type="dxa"/>
        <w:tblLook w:val="04A0" w:firstRow="1" w:lastRow="0" w:firstColumn="1" w:lastColumn="0" w:noHBand="0" w:noVBand="1"/>
      </w:tblPr>
      <w:tblGrid>
        <w:gridCol w:w="2965"/>
        <w:gridCol w:w="2700"/>
        <w:gridCol w:w="2552"/>
        <w:gridCol w:w="5528"/>
      </w:tblGrid>
      <w:tr w:rsidR="004715D2" w:rsidRPr="00D947B2" w14:paraId="74EBC9EF" w14:textId="77777777" w:rsidTr="008F6DED">
        <w:trPr>
          <w:trHeight w:val="620"/>
        </w:trPr>
        <w:tc>
          <w:tcPr>
            <w:tcW w:w="2965" w:type="dxa"/>
            <w:shd w:val="clear" w:color="auto" w:fill="92D050"/>
          </w:tcPr>
          <w:p w14:paraId="7C3B93BD" w14:textId="77777777" w:rsidR="004715D2" w:rsidRPr="000602A2" w:rsidRDefault="004715D2" w:rsidP="00BD3C70">
            <w:pPr>
              <w:jc w:val="center"/>
              <w:rPr>
                <w:rFonts w:ascii="Arial" w:hAnsi="Arial" w:cs="Arial"/>
                <w:b/>
                <w:sz w:val="20"/>
                <w:szCs w:val="20"/>
              </w:rPr>
            </w:pPr>
            <w:r w:rsidRPr="00AA46B8">
              <w:rPr>
                <w:rFonts w:ascii="Arial" w:hAnsi="Arial" w:cs="Arial"/>
                <w:b/>
                <w:sz w:val="20"/>
                <w:szCs w:val="20"/>
              </w:rPr>
              <w:t>Activity</w:t>
            </w:r>
          </w:p>
        </w:tc>
        <w:tc>
          <w:tcPr>
            <w:tcW w:w="2700" w:type="dxa"/>
            <w:shd w:val="clear" w:color="auto" w:fill="92D050"/>
          </w:tcPr>
          <w:p w14:paraId="149FC4F4" w14:textId="77777777" w:rsidR="004715D2" w:rsidRPr="000602A2" w:rsidRDefault="004715D2" w:rsidP="00BD3C70">
            <w:pPr>
              <w:jc w:val="center"/>
              <w:rPr>
                <w:rFonts w:ascii="Arial" w:hAnsi="Arial" w:cs="Arial"/>
                <w:b/>
                <w:sz w:val="20"/>
                <w:szCs w:val="20"/>
              </w:rPr>
            </w:pPr>
            <w:r w:rsidRPr="000602A2">
              <w:rPr>
                <w:rFonts w:ascii="Arial" w:hAnsi="Arial" w:cs="Arial"/>
                <w:b/>
                <w:sz w:val="20"/>
                <w:szCs w:val="20"/>
              </w:rPr>
              <w:t>Expected Outcome</w:t>
            </w:r>
          </w:p>
        </w:tc>
        <w:tc>
          <w:tcPr>
            <w:tcW w:w="2552" w:type="dxa"/>
            <w:shd w:val="clear" w:color="auto" w:fill="92D050"/>
          </w:tcPr>
          <w:p w14:paraId="505391E4" w14:textId="77777777" w:rsidR="004715D2" w:rsidRPr="000602A2" w:rsidRDefault="004715D2" w:rsidP="00BD3C70">
            <w:pPr>
              <w:rPr>
                <w:rFonts w:ascii="Arial" w:hAnsi="Arial" w:cs="Arial"/>
                <w:b/>
                <w:sz w:val="20"/>
                <w:szCs w:val="20"/>
              </w:rPr>
            </w:pPr>
            <w:r w:rsidRPr="000602A2">
              <w:rPr>
                <w:rFonts w:ascii="Arial" w:hAnsi="Arial" w:cs="Arial"/>
                <w:b/>
                <w:sz w:val="20"/>
                <w:szCs w:val="20"/>
              </w:rPr>
              <w:t>Outcome Achieved/Not Achieved</w:t>
            </w:r>
          </w:p>
        </w:tc>
        <w:tc>
          <w:tcPr>
            <w:tcW w:w="5528" w:type="dxa"/>
            <w:shd w:val="clear" w:color="auto" w:fill="92D050"/>
          </w:tcPr>
          <w:p w14:paraId="3110BC15" w14:textId="77777777" w:rsidR="004715D2" w:rsidRPr="000602A2" w:rsidRDefault="004715D2" w:rsidP="00BD3C70">
            <w:pPr>
              <w:jc w:val="center"/>
              <w:rPr>
                <w:rFonts w:ascii="Arial" w:hAnsi="Arial" w:cs="Arial"/>
                <w:b/>
                <w:sz w:val="20"/>
                <w:szCs w:val="20"/>
              </w:rPr>
            </w:pPr>
            <w:r w:rsidRPr="000602A2">
              <w:rPr>
                <w:rFonts w:ascii="Arial" w:hAnsi="Arial" w:cs="Arial"/>
                <w:b/>
                <w:sz w:val="20"/>
                <w:szCs w:val="20"/>
              </w:rPr>
              <w:t xml:space="preserve">Comment/Explanation </w:t>
            </w:r>
          </w:p>
          <w:p w14:paraId="6A0C4CD0" w14:textId="77777777" w:rsidR="004715D2" w:rsidRPr="000602A2" w:rsidRDefault="004715D2" w:rsidP="00BD3C70">
            <w:pPr>
              <w:jc w:val="center"/>
              <w:rPr>
                <w:rFonts w:ascii="Arial" w:hAnsi="Arial" w:cs="Arial"/>
                <w:b/>
                <w:sz w:val="20"/>
                <w:szCs w:val="20"/>
              </w:rPr>
            </w:pPr>
            <w:r w:rsidRPr="000602A2">
              <w:rPr>
                <w:rFonts w:ascii="Arial" w:hAnsi="Arial" w:cs="Arial"/>
                <w:b/>
                <w:sz w:val="20"/>
                <w:szCs w:val="20"/>
              </w:rPr>
              <w:t>(also explain any deviation from initial plan)</w:t>
            </w:r>
          </w:p>
        </w:tc>
      </w:tr>
      <w:tr w:rsidR="004715D2" w:rsidRPr="00D947B2" w14:paraId="0471B9F4" w14:textId="77777777" w:rsidTr="008F6DED">
        <w:trPr>
          <w:trHeight w:val="368"/>
        </w:trPr>
        <w:tc>
          <w:tcPr>
            <w:tcW w:w="2965" w:type="dxa"/>
          </w:tcPr>
          <w:p w14:paraId="14AED821" w14:textId="38CFC2DE" w:rsidR="004715D2" w:rsidRPr="000602A2" w:rsidRDefault="00C95916" w:rsidP="00BD3C70">
            <w:pPr>
              <w:jc w:val="both"/>
              <w:rPr>
                <w:rFonts w:ascii="Arial" w:hAnsi="Arial" w:cs="Arial"/>
                <w:sz w:val="20"/>
                <w:szCs w:val="20"/>
              </w:rPr>
            </w:pPr>
            <w:r>
              <w:rPr>
                <w:rFonts w:ascii="Arial" w:hAnsi="Arial" w:cs="Arial"/>
                <w:sz w:val="20"/>
                <w:szCs w:val="20"/>
              </w:rPr>
              <w:t xml:space="preserve">Gender Policy </w:t>
            </w:r>
          </w:p>
        </w:tc>
        <w:tc>
          <w:tcPr>
            <w:tcW w:w="2700" w:type="dxa"/>
          </w:tcPr>
          <w:p w14:paraId="02C3D819" w14:textId="5721B29F" w:rsidR="00AA4B13" w:rsidRPr="00C95916" w:rsidRDefault="00B63F92" w:rsidP="00AA4B13">
            <w:pPr>
              <w:pStyle w:val="ListParagraph"/>
              <w:spacing w:line="276" w:lineRule="auto"/>
              <w:ind w:left="0"/>
              <w:jc w:val="both"/>
              <w:rPr>
                <w:rFonts w:ascii="Arial" w:hAnsi="Arial" w:cs="Arial"/>
                <w:sz w:val="20"/>
                <w:szCs w:val="20"/>
                <w:lang w:eastAsia="en-US"/>
              </w:rPr>
            </w:pPr>
            <w:r w:rsidRPr="00C95916">
              <w:rPr>
                <w:rFonts w:ascii="Arial" w:hAnsi="Arial" w:cs="Arial"/>
                <w:sz w:val="20"/>
                <w:szCs w:val="20"/>
                <w:lang w:eastAsia="en-US"/>
              </w:rPr>
              <w:t xml:space="preserve">Prepare a gender gap assessment </w:t>
            </w:r>
            <w:r w:rsidR="00AA4B13">
              <w:rPr>
                <w:rFonts w:ascii="Arial" w:hAnsi="Arial" w:cs="Arial"/>
                <w:sz w:val="20"/>
                <w:szCs w:val="20"/>
                <w:lang w:eastAsia="en-US"/>
              </w:rPr>
              <w:t xml:space="preserve">and </w:t>
            </w:r>
          </w:p>
          <w:p w14:paraId="49A37460" w14:textId="4B1B7671" w:rsidR="00B63F92" w:rsidRPr="00C95916" w:rsidRDefault="00B63F92" w:rsidP="00C95916">
            <w:pPr>
              <w:pStyle w:val="ListParagraph"/>
              <w:spacing w:line="276" w:lineRule="auto"/>
              <w:ind w:left="0"/>
              <w:jc w:val="both"/>
              <w:rPr>
                <w:rFonts w:ascii="Arial" w:hAnsi="Arial" w:cs="Arial"/>
                <w:sz w:val="20"/>
                <w:szCs w:val="20"/>
                <w:lang w:eastAsia="en-US"/>
              </w:rPr>
            </w:pPr>
            <w:r w:rsidRPr="00C95916">
              <w:rPr>
                <w:rFonts w:ascii="Arial" w:hAnsi="Arial" w:cs="Arial"/>
                <w:sz w:val="20"/>
                <w:szCs w:val="20"/>
                <w:lang w:eastAsia="en-US"/>
              </w:rPr>
              <w:t>Support the implementation, monitoring and evaluation of the gender action plan</w:t>
            </w:r>
          </w:p>
          <w:p w14:paraId="12A618AC" w14:textId="77777777" w:rsidR="004715D2" w:rsidRPr="00C95916" w:rsidRDefault="004715D2" w:rsidP="00C95916">
            <w:pPr>
              <w:spacing w:line="276" w:lineRule="auto"/>
              <w:jc w:val="both"/>
              <w:rPr>
                <w:rFonts w:ascii="Arial" w:hAnsi="Arial" w:cs="Arial"/>
                <w:sz w:val="20"/>
                <w:szCs w:val="20"/>
              </w:rPr>
            </w:pPr>
          </w:p>
        </w:tc>
        <w:tc>
          <w:tcPr>
            <w:tcW w:w="2552" w:type="dxa"/>
          </w:tcPr>
          <w:p w14:paraId="50305BCA" w14:textId="77777777" w:rsidR="00B63F92" w:rsidRDefault="00B63F92" w:rsidP="00B63F92">
            <w:pPr>
              <w:jc w:val="center"/>
              <w:rPr>
                <w:rFonts w:ascii="Arial" w:hAnsi="Arial" w:cs="Arial"/>
                <w:sz w:val="20"/>
                <w:szCs w:val="20"/>
              </w:rPr>
            </w:pPr>
          </w:p>
          <w:p w14:paraId="6F0A0C2B" w14:textId="77777777" w:rsidR="00B63F92" w:rsidRDefault="00B63F92" w:rsidP="00B63F92">
            <w:pPr>
              <w:jc w:val="center"/>
              <w:rPr>
                <w:rFonts w:ascii="Arial" w:hAnsi="Arial" w:cs="Arial"/>
                <w:sz w:val="20"/>
                <w:szCs w:val="20"/>
              </w:rPr>
            </w:pPr>
          </w:p>
          <w:p w14:paraId="60CAB485" w14:textId="77777777" w:rsidR="00B63F92" w:rsidRDefault="00B63F92" w:rsidP="00B63F92">
            <w:pPr>
              <w:jc w:val="center"/>
              <w:rPr>
                <w:rFonts w:ascii="Arial" w:hAnsi="Arial" w:cs="Arial"/>
                <w:sz w:val="20"/>
                <w:szCs w:val="20"/>
              </w:rPr>
            </w:pPr>
          </w:p>
          <w:p w14:paraId="4812710B" w14:textId="77777777" w:rsidR="00B63F92" w:rsidRDefault="00B63F92" w:rsidP="00B63F92">
            <w:pPr>
              <w:jc w:val="center"/>
              <w:rPr>
                <w:rFonts w:ascii="Arial" w:hAnsi="Arial" w:cs="Arial"/>
                <w:sz w:val="20"/>
                <w:szCs w:val="20"/>
              </w:rPr>
            </w:pPr>
          </w:p>
          <w:p w14:paraId="1BAB22F7" w14:textId="77777777" w:rsidR="00B63F92" w:rsidRDefault="00B63F92" w:rsidP="00B63F92">
            <w:pPr>
              <w:jc w:val="center"/>
              <w:rPr>
                <w:rFonts w:ascii="Arial" w:hAnsi="Arial" w:cs="Arial"/>
                <w:sz w:val="20"/>
                <w:szCs w:val="20"/>
              </w:rPr>
            </w:pPr>
          </w:p>
          <w:p w14:paraId="090D382F" w14:textId="06879D53" w:rsidR="004715D2" w:rsidRPr="000602A2" w:rsidRDefault="00B63F92" w:rsidP="00B63F92">
            <w:pPr>
              <w:jc w:val="center"/>
              <w:rPr>
                <w:rFonts w:ascii="Arial" w:hAnsi="Arial" w:cs="Arial"/>
                <w:sz w:val="20"/>
                <w:szCs w:val="20"/>
              </w:rPr>
            </w:pPr>
            <w:r>
              <w:rPr>
                <w:rFonts w:ascii="Arial" w:hAnsi="Arial" w:cs="Arial"/>
                <w:sz w:val="20"/>
                <w:szCs w:val="20"/>
              </w:rPr>
              <w:t>Achieved</w:t>
            </w:r>
          </w:p>
        </w:tc>
        <w:tc>
          <w:tcPr>
            <w:tcW w:w="5528" w:type="dxa"/>
          </w:tcPr>
          <w:p w14:paraId="405DE32C" w14:textId="77777777" w:rsidR="008F6DED" w:rsidRDefault="008F6DED" w:rsidP="008F6DED">
            <w:pPr>
              <w:pStyle w:val="ListParagraph"/>
              <w:spacing w:line="276" w:lineRule="auto"/>
              <w:ind w:left="0"/>
              <w:jc w:val="both"/>
              <w:rPr>
                <w:rFonts w:ascii="Arial" w:hAnsi="Arial" w:cs="Arial"/>
                <w:sz w:val="20"/>
                <w:szCs w:val="20"/>
                <w:lang w:eastAsia="en-US"/>
              </w:rPr>
            </w:pPr>
            <w:r>
              <w:rPr>
                <w:rFonts w:ascii="Arial" w:hAnsi="Arial" w:cs="Arial"/>
                <w:sz w:val="20"/>
                <w:szCs w:val="20"/>
                <w:lang w:eastAsia="en-US"/>
              </w:rPr>
              <w:t xml:space="preserve">This activity concerned the: </w:t>
            </w:r>
          </w:p>
          <w:p w14:paraId="7A9DEA3E" w14:textId="7845C922" w:rsidR="008F6DED" w:rsidRDefault="008F6DED" w:rsidP="008F6DED">
            <w:pPr>
              <w:pStyle w:val="ListParagraph"/>
              <w:numPr>
                <w:ilvl w:val="0"/>
                <w:numId w:val="3"/>
              </w:numPr>
              <w:spacing w:line="276" w:lineRule="auto"/>
              <w:jc w:val="both"/>
              <w:rPr>
                <w:rFonts w:ascii="Arial" w:hAnsi="Arial" w:cs="Arial"/>
                <w:sz w:val="20"/>
                <w:szCs w:val="20"/>
                <w:lang w:eastAsia="en-US"/>
              </w:rPr>
            </w:pPr>
            <w:r>
              <w:rPr>
                <w:rFonts w:ascii="Arial" w:hAnsi="Arial" w:cs="Arial"/>
                <w:sz w:val="20"/>
                <w:szCs w:val="20"/>
                <w:lang w:eastAsia="en-US"/>
              </w:rPr>
              <w:t xml:space="preserve"> </w:t>
            </w:r>
            <w:r w:rsidRPr="00C95916">
              <w:rPr>
                <w:rFonts w:ascii="Arial" w:hAnsi="Arial" w:cs="Arial"/>
                <w:sz w:val="20"/>
                <w:szCs w:val="20"/>
                <w:lang w:eastAsia="en-US"/>
              </w:rPr>
              <w:t>Prepar</w:t>
            </w:r>
            <w:r>
              <w:rPr>
                <w:rFonts w:ascii="Arial" w:hAnsi="Arial" w:cs="Arial"/>
                <w:sz w:val="20"/>
                <w:szCs w:val="20"/>
                <w:lang w:eastAsia="en-US"/>
              </w:rPr>
              <w:t xml:space="preserve">ation of </w:t>
            </w:r>
            <w:r w:rsidRPr="00C95916">
              <w:rPr>
                <w:rFonts w:ascii="Arial" w:hAnsi="Arial" w:cs="Arial"/>
                <w:sz w:val="20"/>
                <w:szCs w:val="20"/>
                <w:lang w:eastAsia="en-US"/>
              </w:rPr>
              <w:t>a gender gap assessment against AF’s gender standards and other best international practices to improve ADA’s gender policy, and prepare the action plan to fill the identified gaps</w:t>
            </w:r>
          </w:p>
          <w:p w14:paraId="28420341" w14:textId="77777777" w:rsidR="008F6DED" w:rsidRDefault="008F6DED" w:rsidP="008F6DED">
            <w:pPr>
              <w:pStyle w:val="ListParagraph"/>
              <w:spacing w:line="276" w:lineRule="auto"/>
              <w:jc w:val="both"/>
              <w:rPr>
                <w:rFonts w:ascii="Arial" w:hAnsi="Arial" w:cs="Arial"/>
                <w:sz w:val="20"/>
                <w:szCs w:val="20"/>
                <w:lang w:eastAsia="en-US"/>
              </w:rPr>
            </w:pPr>
          </w:p>
          <w:p w14:paraId="5FAB8F31" w14:textId="5181C636" w:rsidR="008F6DED" w:rsidRPr="008F6DED" w:rsidRDefault="008F6DED" w:rsidP="008F6DED">
            <w:pPr>
              <w:pStyle w:val="ListParagraph"/>
              <w:numPr>
                <w:ilvl w:val="0"/>
                <w:numId w:val="3"/>
              </w:numPr>
              <w:spacing w:line="276" w:lineRule="auto"/>
              <w:jc w:val="both"/>
              <w:rPr>
                <w:rFonts w:ascii="Arial" w:hAnsi="Arial" w:cs="Arial"/>
                <w:sz w:val="20"/>
                <w:szCs w:val="20"/>
                <w:lang w:eastAsia="en-US"/>
              </w:rPr>
            </w:pPr>
            <w:r w:rsidRPr="008F6DED">
              <w:rPr>
                <w:rFonts w:ascii="Arial" w:hAnsi="Arial" w:cs="Arial"/>
                <w:sz w:val="20"/>
                <w:szCs w:val="20"/>
                <w:lang w:eastAsia="en-US"/>
              </w:rPr>
              <w:t>Support the implementation, monitoring and evaluation of the gender action plan</w:t>
            </w:r>
          </w:p>
          <w:p w14:paraId="5B31114E" w14:textId="77777777" w:rsidR="004715D2" w:rsidRPr="000602A2" w:rsidRDefault="004715D2" w:rsidP="00BD3C70">
            <w:pPr>
              <w:jc w:val="both"/>
              <w:rPr>
                <w:rFonts w:ascii="Arial" w:hAnsi="Arial" w:cs="Arial"/>
                <w:sz w:val="20"/>
                <w:szCs w:val="20"/>
              </w:rPr>
            </w:pPr>
          </w:p>
        </w:tc>
      </w:tr>
      <w:tr w:rsidR="00AA4B13" w:rsidRPr="00D947B2" w14:paraId="61854134" w14:textId="77777777" w:rsidTr="008F6DED">
        <w:trPr>
          <w:trHeight w:val="350"/>
        </w:trPr>
        <w:tc>
          <w:tcPr>
            <w:tcW w:w="2965" w:type="dxa"/>
          </w:tcPr>
          <w:p w14:paraId="19F7663D" w14:textId="139431B7" w:rsidR="00AA4B13" w:rsidRPr="000602A2" w:rsidRDefault="00AA4B13" w:rsidP="00AA4B13">
            <w:pPr>
              <w:jc w:val="both"/>
              <w:rPr>
                <w:rFonts w:ascii="Arial" w:hAnsi="Arial" w:cs="Arial"/>
                <w:sz w:val="20"/>
                <w:szCs w:val="20"/>
              </w:rPr>
            </w:pPr>
            <w:r>
              <w:rPr>
                <w:rFonts w:ascii="Arial" w:hAnsi="Arial" w:cs="Arial"/>
                <w:sz w:val="20"/>
                <w:szCs w:val="20"/>
                <w:lang w:eastAsia="en-US"/>
              </w:rPr>
              <w:t>E</w:t>
            </w:r>
            <w:r w:rsidRPr="00C95916">
              <w:rPr>
                <w:rFonts w:ascii="Arial" w:hAnsi="Arial" w:cs="Arial"/>
                <w:sz w:val="20"/>
                <w:szCs w:val="20"/>
                <w:lang w:eastAsia="en-US"/>
              </w:rPr>
              <w:t xml:space="preserve">nvironmental and </w:t>
            </w:r>
            <w:r>
              <w:rPr>
                <w:rFonts w:ascii="Arial" w:hAnsi="Arial" w:cs="Arial"/>
                <w:sz w:val="20"/>
                <w:szCs w:val="20"/>
                <w:lang w:eastAsia="en-US"/>
              </w:rPr>
              <w:t>S</w:t>
            </w:r>
            <w:r w:rsidRPr="00C95916">
              <w:rPr>
                <w:rFonts w:ascii="Arial" w:hAnsi="Arial" w:cs="Arial"/>
                <w:sz w:val="20"/>
                <w:szCs w:val="20"/>
                <w:lang w:eastAsia="en-US"/>
              </w:rPr>
              <w:t>ocial</w:t>
            </w:r>
            <w:r>
              <w:rPr>
                <w:rFonts w:ascii="Arial" w:hAnsi="Arial" w:cs="Arial"/>
                <w:sz w:val="20"/>
                <w:szCs w:val="20"/>
                <w:lang w:eastAsia="en-US"/>
              </w:rPr>
              <w:t xml:space="preserve"> Policy </w:t>
            </w:r>
          </w:p>
        </w:tc>
        <w:tc>
          <w:tcPr>
            <w:tcW w:w="2700" w:type="dxa"/>
          </w:tcPr>
          <w:p w14:paraId="0C7D3A4E" w14:textId="77777777" w:rsidR="00AA4B13" w:rsidRPr="00C95916" w:rsidRDefault="00AA4B13" w:rsidP="00AA4B13">
            <w:pPr>
              <w:pStyle w:val="ListParagraph"/>
              <w:spacing w:line="276" w:lineRule="auto"/>
              <w:ind w:left="0"/>
              <w:jc w:val="both"/>
              <w:rPr>
                <w:rFonts w:ascii="Arial" w:hAnsi="Arial" w:cs="Arial"/>
                <w:sz w:val="20"/>
                <w:szCs w:val="20"/>
                <w:lang w:eastAsia="en-US"/>
              </w:rPr>
            </w:pPr>
            <w:r w:rsidRPr="00C95916">
              <w:rPr>
                <w:rFonts w:ascii="Arial" w:hAnsi="Arial" w:cs="Arial"/>
                <w:sz w:val="20"/>
                <w:szCs w:val="20"/>
                <w:lang w:eastAsia="en-US"/>
              </w:rPr>
              <w:t xml:space="preserve">Prepare an environmental and social risk management’s action plan including the commitment and capacity to assess and respond to the environmental and social risks when dealing with all the adaptation projects/programmes, as the ones supported by the AF and in light of its ESP (in terms of(i) the possible </w:t>
            </w:r>
            <w:r w:rsidRPr="00C95916">
              <w:rPr>
                <w:rFonts w:ascii="Arial" w:hAnsi="Arial" w:cs="Arial"/>
                <w:sz w:val="20"/>
                <w:szCs w:val="20"/>
                <w:lang w:eastAsia="en-US"/>
              </w:rPr>
              <w:lastRenderedPageBreak/>
              <w:t>mitigation measures to adopt during implementing, and (ii) monitoring and reporting on the status of those measures during and at the end of implementation)</w:t>
            </w:r>
          </w:p>
          <w:p w14:paraId="3B3282A0" w14:textId="77777777" w:rsidR="00AA4B13" w:rsidRPr="00C95916" w:rsidRDefault="00AA4B13" w:rsidP="00AA4B13">
            <w:pPr>
              <w:spacing w:line="276" w:lineRule="auto"/>
              <w:jc w:val="both"/>
              <w:rPr>
                <w:rFonts w:ascii="Arial" w:hAnsi="Arial" w:cs="Arial"/>
                <w:sz w:val="20"/>
                <w:szCs w:val="20"/>
                <w:lang w:val="en-GB"/>
              </w:rPr>
            </w:pPr>
            <w:r w:rsidRPr="00C95916">
              <w:rPr>
                <w:rFonts w:ascii="Arial" w:hAnsi="Arial" w:cs="Arial"/>
                <w:sz w:val="20"/>
                <w:szCs w:val="20"/>
                <w:lang w:val="en-GB"/>
              </w:rPr>
              <w:t xml:space="preserve">ADA will do one consultation for those activities with a firm providing both a gender and ESS experts. </w:t>
            </w:r>
          </w:p>
          <w:p w14:paraId="4319E629" w14:textId="77777777" w:rsidR="00AA4B13" w:rsidRPr="00C95916" w:rsidRDefault="00AA4B13" w:rsidP="00AA4B13">
            <w:pPr>
              <w:spacing w:line="276" w:lineRule="auto"/>
              <w:jc w:val="both"/>
              <w:rPr>
                <w:rFonts w:ascii="Arial" w:hAnsi="Arial" w:cs="Arial"/>
                <w:sz w:val="20"/>
                <w:szCs w:val="20"/>
              </w:rPr>
            </w:pPr>
          </w:p>
        </w:tc>
        <w:tc>
          <w:tcPr>
            <w:tcW w:w="2552" w:type="dxa"/>
          </w:tcPr>
          <w:p w14:paraId="46A17896" w14:textId="77777777" w:rsidR="00AA4B13" w:rsidRDefault="00AA4B13" w:rsidP="00AA4B13">
            <w:pPr>
              <w:jc w:val="both"/>
              <w:rPr>
                <w:rFonts w:ascii="Arial" w:hAnsi="Arial" w:cs="Arial"/>
                <w:sz w:val="20"/>
                <w:szCs w:val="20"/>
              </w:rPr>
            </w:pPr>
          </w:p>
          <w:p w14:paraId="6A80CB1F" w14:textId="77777777" w:rsidR="00AA4B13" w:rsidRDefault="00AA4B13" w:rsidP="00AA4B13">
            <w:pPr>
              <w:jc w:val="both"/>
              <w:rPr>
                <w:rFonts w:ascii="Arial" w:hAnsi="Arial" w:cs="Arial"/>
                <w:sz w:val="20"/>
                <w:szCs w:val="20"/>
              </w:rPr>
            </w:pPr>
          </w:p>
          <w:p w14:paraId="385A6289" w14:textId="77777777" w:rsidR="00AA4B13" w:rsidRDefault="00AA4B13" w:rsidP="00AA4B13">
            <w:pPr>
              <w:jc w:val="both"/>
              <w:rPr>
                <w:rFonts w:ascii="Arial" w:hAnsi="Arial" w:cs="Arial"/>
                <w:sz w:val="20"/>
                <w:szCs w:val="20"/>
              </w:rPr>
            </w:pPr>
          </w:p>
          <w:p w14:paraId="539F8EFB" w14:textId="7E82E1C1" w:rsidR="00AA4B13" w:rsidRPr="000602A2" w:rsidRDefault="00AA4B13" w:rsidP="00AA4B13">
            <w:pPr>
              <w:jc w:val="center"/>
              <w:rPr>
                <w:rFonts w:ascii="Arial" w:hAnsi="Arial" w:cs="Arial"/>
                <w:sz w:val="20"/>
                <w:szCs w:val="20"/>
              </w:rPr>
            </w:pPr>
            <w:r>
              <w:rPr>
                <w:rFonts w:ascii="Arial" w:hAnsi="Arial" w:cs="Arial"/>
                <w:sz w:val="20"/>
                <w:szCs w:val="20"/>
              </w:rPr>
              <w:t>Achieved</w:t>
            </w:r>
          </w:p>
        </w:tc>
        <w:tc>
          <w:tcPr>
            <w:tcW w:w="5528" w:type="dxa"/>
          </w:tcPr>
          <w:p w14:paraId="69DA09A9" w14:textId="7CB48E0C" w:rsidR="00AA4B13" w:rsidRPr="00AA4B13" w:rsidRDefault="00AA4B13" w:rsidP="00AA4B13">
            <w:pPr>
              <w:pStyle w:val="ListParagraph"/>
              <w:spacing w:line="276" w:lineRule="auto"/>
              <w:ind w:left="0"/>
              <w:jc w:val="both"/>
              <w:rPr>
                <w:rFonts w:ascii="Arial" w:hAnsi="Arial" w:cs="Arial"/>
                <w:sz w:val="20"/>
                <w:szCs w:val="20"/>
                <w:lang w:eastAsia="en-US"/>
              </w:rPr>
            </w:pPr>
            <w:r>
              <w:rPr>
                <w:rFonts w:ascii="Arial" w:hAnsi="Arial" w:cs="Arial"/>
                <w:sz w:val="20"/>
                <w:szCs w:val="20"/>
                <w:lang w:eastAsia="en-US"/>
              </w:rPr>
              <w:t>This activity concerned the p</w:t>
            </w:r>
            <w:r w:rsidRPr="00AA4B13">
              <w:rPr>
                <w:rFonts w:ascii="Arial" w:hAnsi="Arial" w:cs="Arial"/>
                <w:sz w:val="20"/>
                <w:szCs w:val="20"/>
                <w:lang w:eastAsia="en-US"/>
              </w:rPr>
              <w:t>repar</w:t>
            </w:r>
            <w:r>
              <w:rPr>
                <w:rFonts w:ascii="Arial" w:hAnsi="Arial" w:cs="Arial"/>
                <w:sz w:val="20"/>
                <w:szCs w:val="20"/>
                <w:lang w:eastAsia="en-US"/>
              </w:rPr>
              <w:t xml:space="preserve">ation of </w:t>
            </w:r>
            <w:r w:rsidRPr="00AA4B13">
              <w:rPr>
                <w:rFonts w:ascii="Arial" w:hAnsi="Arial" w:cs="Arial"/>
                <w:sz w:val="20"/>
                <w:szCs w:val="20"/>
                <w:lang w:eastAsia="en-US"/>
              </w:rPr>
              <w:t xml:space="preserve"> an environmental and social risk management’s action plan including the commitment and capacity to assess and respond to the environmental and social risks when dealing with all the adaptation projects/programmes, as the ones supported by the AF and in light of its ESP (in terms of(i) the possible mitigation measures to adopt during implementing, and (ii) monitoring and reporting on the status of those measures during and at the end of implementation)</w:t>
            </w:r>
          </w:p>
          <w:p w14:paraId="2B3D1617" w14:textId="77777777" w:rsidR="00AA4B13" w:rsidRPr="000602A2" w:rsidRDefault="00AA4B13" w:rsidP="00AA4B13">
            <w:pPr>
              <w:spacing w:line="276" w:lineRule="auto"/>
              <w:jc w:val="both"/>
              <w:rPr>
                <w:rFonts w:ascii="Arial" w:hAnsi="Arial" w:cs="Arial"/>
                <w:sz w:val="20"/>
                <w:szCs w:val="20"/>
              </w:rPr>
            </w:pPr>
          </w:p>
        </w:tc>
      </w:tr>
      <w:tr w:rsidR="00AA4B13" w:rsidRPr="00D947B2" w14:paraId="384B0086" w14:textId="77777777" w:rsidTr="008F6DED">
        <w:trPr>
          <w:trHeight w:val="350"/>
        </w:trPr>
        <w:tc>
          <w:tcPr>
            <w:tcW w:w="2965" w:type="dxa"/>
          </w:tcPr>
          <w:p w14:paraId="5023415B" w14:textId="16B67019" w:rsidR="00AA4B13" w:rsidRPr="000602A2" w:rsidDel="00A950C5" w:rsidRDefault="00AA4B13" w:rsidP="00AA4B13">
            <w:pPr>
              <w:pStyle w:val="ListParagraph"/>
              <w:ind w:left="0"/>
              <w:jc w:val="both"/>
              <w:rPr>
                <w:rFonts w:ascii="Arial" w:hAnsi="Arial" w:cs="Arial"/>
                <w:sz w:val="20"/>
                <w:szCs w:val="20"/>
              </w:rPr>
            </w:pPr>
            <w:r>
              <w:rPr>
                <w:rFonts w:ascii="Arial" w:hAnsi="Arial" w:cs="Arial"/>
                <w:sz w:val="20"/>
                <w:szCs w:val="20"/>
              </w:rPr>
              <w:t xml:space="preserve">Training Session </w:t>
            </w:r>
          </w:p>
        </w:tc>
        <w:tc>
          <w:tcPr>
            <w:tcW w:w="2700" w:type="dxa"/>
          </w:tcPr>
          <w:p w14:paraId="2BA46032" w14:textId="5733C628" w:rsidR="00AA4B13" w:rsidRPr="00C95916" w:rsidRDefault="00AA4B13" w:rsidP="00AA4B13">
            <w:pPr>
              <w:pStyle w:val="ListParagraph"/>
              <w:spacing w:line="276" w:lineRule="auto"/>
              <w:ind w:left="0"/>
              <w:jc w:val="both"/>
              <w:rPr>
                <w:rFonts w:ascii="Arial" w:hAnsi="Arial" w:cs="Arial"/>
                <w:sz w:val="20"/>
                <w:szCs w:val="20"/>
                <w:lang w:eastAsia="en-US"/>
              </w:rPr>
            </w:pPr>
            <w:r w:rsidRPr="00C95916">
              <w:rPr>
                <w:rFonts w:ascii="Arial" w:hAnsi="Arial" w:cs="Arial"/>
                <w:sz w:val="20"/>
                <w:szCs w:val="20"/>
                <w:lang w:val="en-GB"/>
              </w:rPr>
              <w:t xml:space="preserve">This activity includes training sessions for ADA’s team to enhance </w:t>
            </w:r>
            <w:r w:rsidR="00C36CBA" w:rsidRPr="00C95916">
              <w:rPr>
                <w:rFonts w:ascii="Arial" w:hAnsi="Arial" w:cs="Arial"/>
                <w:sz w:val="20"/>
                <w:szCs w:val="20"/>
                <w:lang w:val="en-GB"/>
              </w:rPr>
              <w:t>their</w:t>
            </w:r>
            <w:r w:rsidRPr="00C95916">
              <w:rPr>
                <w:rFonts w:ascii="Arial" w:hAnsi="Arial" w:cs="Arial"/>
                <w:sz w:val="20"/>
                <w:szCs w:val="20"/>
                <w:lang w:val="en-GB"/>
              </w:rPr>
              <w:t xml:space="preserve"> capacities regarding the gender &amp; ESS action plan targeted and that for the implementation of projects financed by the AF</w:t>
            </w:r>
          </w:p>
          <w:p w14:paraId="738F1540" w14:textId="77777777" w:rsidR="00AA4B13" w:rsidRPr="00C95916" w:rsidDel="00A950C5" w:rsidRDefault="00AA4B13" w:rsidP="00AA4B13">
            <w:pPr>
              <w:spacing w:line="276" w:lineRule="auto"/>
              <w:jc w:val="both"/>
              <w:rPr>
                <w:rFonts w:ascii="Arial" w:hAnsi="Arial" w:cs="Arial"/>
                <w:sz w:val="20"/>
                <w:szCs w:val="20"/>
              </w:rPr>
            </w:pPr>
          </w:p>
        </w:tc>
        <w:tc>
          <w:tcPr>
            <w:tcW w:w="2552" w:type="dxa"/>
          </w:tcPr>
          <w:p w14:paraId="532F263E" w14:textId="555E12E4" w:rsidR="00AA4B13" w:rsidRPr="000602A2" w:rsidDel="00A950C5" w:rsidRDefault="00C36CBA" w:rsidP="00AA4B13">
            <w:pPr>
              <w:jc w:val="both"/>
              <w:rPr>
                <w:rFonts w:ascii="Arial" w:hAnsi="Arial" w:cs="Arial"/>
                <w:sz w:val="20"/>
                <w:szCs w:val="20"/>
              </w:rPr>
            </w:pPr>
            <w:r>
              <w:rPr>
                <w:rFonts w:ascii="Arial" w:hAnsi="Arial" w:cs="Arial"/>
                <w:sz w:val="20"/>
                <w:szCs w:val="20"/>
              </w:rPr>
              <w:t xml:space="preserve">Achieved </w:t>
            </w:r>
          </w:p>
        </w:tc>
        <w:tc>
          <w:tcPr>
            <w:tcW w:w="5528" w:type="dxa"/>
          </w:tcPr>
          <w:p w14:paraId="1EE0C0FB" w14:textId="77777777" w:rsidR="00AA4B13" w:rsidRDefault="00C36CBA" w:rsidP="00AA4B13">
            <w:pPr>
              <w:jc w:val="both"/>
              <w:rPr>
                <w:lang w:val="en-GB"/>
              </w:rPr>
            </w:pPr>
            <w:r w:rsidRPr="002B26C8">
              <w:rPr>
                <w:lang w:val="en-GB"/>
              </w:rPr>
              <w:t xml:space="preserve">training </w:t>
            </w:r>
            <w:r>
              <w:rPr>
                <w:lang w:val="en-GB"/>
              </w:rPr>
              <w:t>session (</w:t>
            </w:r>
            <w:r w:rsidRPr="002B26C8">
              <w:rPr>
                <w:lang w:val="en-GB"/>
              </w:rPr>
              <w:t>3</w:t>
            </w:r>
            <w:r>
              <w:rPr>
                <w:lang w:val="en-GB"/>
              </w:rPr>
              <w:t xml:space="preserve"> </w:t>
            </w:r>
            <w:r w:rsidRPr="002B26C8">
              <w:rPr>
                <w:lang w:val="en-GB"/>
              </w:rPr>
              <w:t>day</w:t>
            </w:r>
            <w:r>
              <w:rPr>
                <w:lang w:val="en-GB"/>
              </w:rPr>
              <w:t xml:space="preserve">s) have been </w:t>
            </w:r>
            <w:r w:rsidRPr="002B26C8">
              <w:rPr>
                <w:lang w:val="en-GB"/>
              </w:rPr>
              <w:t>carried out for the benefit of ADA</w:t>
            </w:r>
            <w:r>
              <w:rPr>
                <w:lang w:val="en-GB"/>
              </w:rPr>
              <w:t>’s</w:t>
            </w:r>
            <w:r w:rsidRPr="002B26C8">
              <w:rPr>
                <w:lang w:val="en-GB"/>
              </w:rPr>
              <w:t xml:space="preserve"> staff (approximately 15 people). Its objective </w:t>
            </w:r>
            <w:r>
              <w:rPr>
                <w:lang w:val="en-GB"/>
              </w:rPr>
              <w:t>is</w:t>
            </w:r>
            <w:r w:rsidRPr="002B26C8">
              <w:rPr>
                <w:lang w:val="en-GB"/>
              </w:rPr>
              <w:t xml:space="preserve"> been to brief the beneficiaries on the international context of this policy and to train them for its implementation</w:t>
            </w:r>
            <w:r>
              <w:rPr>
                <w:lang w:val="en-GB"/>
              </w:rPr>
              <w:t xml:space="preserve"> (see photos below) </w:t>
            </w:r>
          </w:p>
          <w:p w14:paraId="6169EAB8" w14:textId="77777777" w:rsidR="00C36CBA" w:rsidRDefault="00C36CBA" w:rsidP="00AA4B13">
            <w:pPr>
              <w:jc w:val="both"/>
              <w:rPr>
                <w:rFonts w:ascii="Arial" w:hAnsi="Arial" w:cs="Arial"/>
                <w:sz w:val="20"/>
                <w:szCs w:val="20"/>
              </w:rPr>
            </w:pPr>
          </w:p>
          <w:p w14:paraId="3F0DA71F" w14:textId="77777777" w:rsidR="00C36CBA" w:rsidRDefault="00C36CBA" w:rsidP="00AA4B13">
            <w:pPr>
              <w:jc w:val="both"/>
              <w:rPr>
                <w:rFonts w:ascii="Arial" w:hAnsi="Arial" w:cs="Arial"/>
                <w:sz w:val="20"/>
                <w:szCs w:val="20"/>
              </w:rPr>
            </w:pPr>
          </w:p>
          <w:p w14:paraId="2DC2E449" w14:textId="28ECA773" w:rsidR="00C36CBA" w:rsidRPr="00A14757" w:rsidRDefault="00C36CBA" w:rsidP="00C36CBA">
            <w:pPr>
              <w:rPr>
                <w:lang w:val="en-GB"/>
              </w:rPr>
            </w:pPr>
            <w:r>
              <w:rPr>
                <w:noProof/>
                <w:lang w:val="en-GB"/>
              </w:rPr>
              <w:lastRenderedPageBreak/>
              <w:drawing>
                <wp:inline distT="0" distB="0" distL="0" distR="0" wp14:anchorId="28BC864F" wp14:editId="271D2CB3">
                  <wp:extent cx="2730029" cy="1819919"/>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4261" cy="1829406"/>
                          </a:xfrm>
                          <a:prstGeom prst="rect">
                            <a:avLst/>
                          </a:prstGeom>
                          <a:noFill/>
                          <a:ln>
                            <a:noFill/>
                          </a:ln>
                        </pic:spPr>
                      </pic:pic>
                    </a:graphicData>
                  </a:graphic>
                </wp:inline>
              </w:drawing>
            </w:r>
            <w:r>
              <w:rPr>
                <w:noProof/>
                <w:lang w:val="en-GB"/>
              </w:rPr>
              <w:drawing>
                <wp:inline distT="0" distB="0" distL="0" distR="0" wp14:anchorId="3F300835" wp14:editId="0B70FDC2">
                  <wp:extent cx="2672715" cy="1781712"/>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5930" cy="1817187"/>
                          </a:xfrm>
                          <a:prstGeom prst="rect">
                            <a:avLst/>
                          </a:prstGeom>
                          <a:noFill/>
                          <a:ln>
                            <a:noFill/>
                          </a:ln>
                        </pic:spPr>
                      </pic:pic>
                    </a:graphicData>
                  </a:graphic>
                </wp:inline>
              </w:drawing>
            </w:r>
          </w:p>
          <w:p w14:paraId="39F265FA" w14:textId="4DECBBAD" w:rsidR="00C36CBA" w:rsidRDefault="00C36CBA" w:rsidP="00AA4B13">
            <w:pPr>
              <w:jc w:val="both"/>
              <w:rPr>
                <w:rFonts w:ascii="Arial" w:hAnsi="Arial" w:cs="Arial"/>
                <w:sz w:val="20"/>
                <w:szCs w:val="20"/>
              </w:rPr>
            </w:pPr>
          </w:p>
          <w:p w14:paraId="43B3BC1E" w14:textId="77777777" w:rsidR="00C36CBA" w:rsidRDefault="00C36CBA" w:rsidP="00AA4B13">
            <w:pPr>
              <w:jc w:val="both"/>
              <w:rPr>
                <w:rFonts w:ascii="Arial" w:hAnsi="Arial" w:cs="Arial"/>
                <w:sz w:val="20"/>
                <w:szCs w:val="20"/>
              </w:rPr>
            </w:pPr>
          </w:p>
          <w:p w14:paraId="52DB0B3D" w14:textId="3F302A60" w:rsidR="00C36CBA" w:rsidRPr="000602A2" w:rsidDel="00A950C5" w:rsidRDefault="00C36CBA" w:rsidP="00C36CBA">
            <w:pPr>
              <w:jc w:val="both"/>
              <w:rPr>
                <w:rFonts w:ascii="Arial" w:hAnsi="Arial" w:cs="Arial"/>
                <w:sz w:val="20"/>
                <w:szCs w:val="20"/>
              </w:rPr>
            </w:pPr>
          </w:p>
        </w:tc>
      </w:tr>
      <w:tr w:rsidR="00AA4B13" w:rsidRPr="00D947B2" w14:paraId="4D5A769B" w14:textId="77777777" w:rsidTr="008F6DED">
        <w:trPr>
          <w:trHeight w:val="350"/>
        </w:trPr>
        <w:tc>
          <w:tcPr>
            <w:tcW w:w="2965" w:type="dxa"/>
          </w:tcPr>
          <w:p w14:paraId="305FD498" w14:textId="77777777" w:rsidR="00AA4B13" w:rsidRPr="000602A2" w:rsidDel="00A950C5" w:rsidRDefault="00AA4B13" w:rsidP="00AA4B13">
            <w:pPr>
              <w:jc w:val="both"/>
              <w:rPr>
                <w:rFonts w:ascii="Arial" w:hAnsi="Arial" w:cs="Arial"/>
                <w:sz w:val="20"/>
                <w:szCs w:val="20"/>
              </w:rPr>
            </w:pPr>
          </w:p>
        </w:tc>
        <w:tc>
          <w:tcPr>
            <w:tcW w:w="2700" w:type="dxa"/>
          </w:tcPr>
          <w:p w14:paraId="676BA2BC" w14:textId="77777777" w:rsidR="00AA4B13" w:rsidRPr="000602A2" w:rsidDel="00A950C5" w:rsidRDefault="00AA4B13" w:rsidP="00AA4B13">
            <w:pPr>
              <w:jc w:val="both"/>
              <w:rPr>
                <w:rFonts w:ascii="Arial" w:hAnsi="Arial" w:cs="Arial"/>
                <w:sz w:val="20"/>
                <w:szCs w:val="20"/>
              </w:rPr>
            </w:pPr>
          </w:p>
        </w:tc>
        <w:tc>
          <w:tcPr>
            <w:tcW w:w="2552" w:type="dxa"/>
          </w:tcPr>
          <w:p w14:paraId="274EE622" w14:textId="77777777" w:rsidR="00AA4B13" w:rsidRPr="000602A2" w:rsidDel="00A950C5" w:rsidRDefault="00AA4B13" w:rsidP="00AA4B13">
            <w:pPr>
              <w:jc w:val="both"/>
              <w:rPr>
                <w:rFonts w:ascii="Arial" w:hAnsi="Arial" w:cs="Arial"/>
                <w:sz w:val="20"/>
                <w:szCs w:val="20"/>
              </w:rPr>
            </w:pPr>
          </w:p>
        </w:tc>
        <w:tc>
          <w:tcPr>
            <w:tcW w:w="5528" w:type="dxa"/>
          </w:tcPr>
          <w:p w14:paraId="18DF660B" w14:textId="77777777" w:rsidR="00AA4B13" w:rsidRPr="000602A2" w:rsidDel="00A950C5" w:rsidRDefault="00AA4B13" w:rsidP="00AA4B13">
            <w:pPr>
              <w:jc w:val="both"/>
              <w:rPr>
                <w:rFonts w:ascii="Arial" w:hAnsi="Arial" w:cs="Arial"/>
                <w:sz w:val="20"/>
                <w:szCs w:val="20"/>
              </w:rPr>
            </w:pPr>
          </w:p>
        </w:tc>
      </w:tr>
      <w:tr w:rsidR="00AA4B13" w:rsidRPr="00D947B2" w14:paraId="0BF96721" w14:textId="77777777" w:rsidTr="008F6DED">
        <w:trPr>
          <w:trHeight w:val="440"/>
        </w:trPr>
        <w:tc>
          <w:tcPr>
            <w:tcW w:w="2965" w:type="dxa"/>
          </w:tcPr>
          <w:p w14:paraId="22850482" w14:textId="77777777" w:rsidR="00AA4B13" w:rsidRPr="000602A2" w:rsidDel="00A950C5" w:rsidRDefault="00AA4B13" w:rsidP="00AA4B13">
            <w:pPr>
              <w:jc w:val="both"/>
              <w:rPr>
                <w:rFonts w:ascii="Arial" w:hAnsi="Arial" w:cs="Arial"/>
                <w:sz w:val="20"/>
                <w:szCs w:val="20"/>
              </w:rPr>
            </w:pPr>
          </w:p>
        </w:tc>
        <w:tc>
          <w:tcPr>
            <w:tcW w:w="2700" w:type="dxa"/>
          </w:tcPr>
          <w:p w14:paraId="640AADCA" w14:textId="77777777" w:rsidR="00AA4B13" w:rsidRPr="000602A2" w:rsidDel="00A950C5" w:rsidRDefault="00AA4B13" w:rsidP="00AA4B13">
            <w:pPr>
              <w:jc w:val="both"/>
              <w:rPr>
                <w:rFonts w:ascii="Arial" w:hAnsi="Arial" w:cs="Arial"/>
                <w:sz w:val="20"/>
                <w:szCs w:val="20"/>
              </w:rPr>
            </w:pPr>
          </w:p>
        </w:tc>
        <w:tc>
          <w:tcPr>
            <w:tcW w:w="2552" w:type="dxa"/>
          </w:tcPr>
          <w:p w14:paraId="08BA11ED" w14:textId="77777777" w:rsidR="00AA4B13" w:rsidRPr="000602A2" w:rsidDel="00A950C5" w:rsidRDefault="00AA4B13" w:rsidP="00AA4B13">
            <w:pPr>
              <w:jc w:val="both"/>
              <w:rPr>
                <w:rFonts w:ascii="Arial" w:hAnsi="Arial" w:cs="Arial"/>
                <w:sz w:val="20"/>
                <w:szCs w:val="20"/>
              </w:rPr>
            </w:pPr>
          </w:p>
        </w:tc>
        <w:tc>
          <w:tcPr>
            <w:tcW w:w="5528" w:type="dxa"/>
          </w:tcPr>
          <w:p w14:paraId="654E6805" w14:textId="77777777" w:rsidR="00AA4B13" w:rsidRPr="000602A2" w:rsidDel="00A950C5" w:rsidRDefault="00AA4B13" w:rsidP="00AA4B13">
            <w:pPr>
              <w:jc w:val="both"/>
              <w:rPr>
                <w:rFonts w:ascii="Arial" w:hAnsi="Arial" w:cs="Arial"/>
                <w:sz w:val="20"/>
                <w:szCs w:val="20"/>
              </w:rPr>
            </w:pPr>
          </w:p>
        </w:tc>
      </w:tr>
      <w:tr w:rsidR="00AA4B13" w:rsidRPr="00AA46B8" w14:paraId="349242D6" w14:textId="77777777" w:rsidTr="008F6DED">
        <w:trPr>
          <w:trHeight w:val="256"/>
        </w:trPr>
        <w:tc>
          <w:tcPr>
            <w:tcW w:w="2965" w:type="dxa"/>
          </w:tcPr>
          <w:p w14:paraId="79F61242" w14:textId="77777777" w:rsidR="00AA4B13" w:rsidRPr="00AA46B8" w:rsidRDefault="00AA4B13" w:rsidP="00AA4B13">
            <w:pPr>
              <w:jc w:val="both"/>
              <w:rPr>
                <w:rFonts w:ascii="Arial" w:hAnsi="Arial" w:cs="Arial"/>
                <w:b/>
                <w:sz w:val="20"/>
                <w:szCs w:val="20"/>
              </w:rPr>
            </w:pPr>
            <w:r w:rsidRPr="00AA46B8">
              <w:rPr>
                <w:rFonts w:ascii="Arial" w:hAnsi="Arial" w:cs="Arial"/>
                <w:b/>
                <w:sz w:val="20"/>
                <w:szCs w:val="20"/>
              </w:rPr>
              <w:t>Budget</w:t>
            </w:r>
          </w:p>
        </w:tc>
        <w:tc>
          <w:tcPr>
            <w:tcW w:w="10780" w:type="dxa"/>
            <w:gridSpan w:val="3"/>
          </w:tcPr>
          <w:p w14:paraId="702773CC" w14:textId="77777777" w:rsidR="00AA4B13" w:rsidRPr="00AA46B8" w:rsidRDefault="00AA4B13" w:rsidP="00AA4B13">
            <w:pPr>
              <w:jc w:val="both"/>
              <w:rPr>
                <w:rFonts w:ascii="Arial" w:hAnsi="Arial" w:cs="Arial"/>
                <w:sz w:val="20"/>
                <w:szCs w:val="20"/>
              </w:rPr>
            </w:pPr>
            <w:r w:rsidRPr="00AA46B8">
              <w:rPr>
                <w:rFonts w:ascii="Arial" w:hAnsi="Arial" w:cs="Arial"/>
                <w:sz w:val="20"/>
                <w:szCs w:val="20"/>
              </w:rPr>
              <w:t xml:space="preserve">State whether overall expenditure was over or under the planned budget and give brief explanation for deviations of </w:t>
            </w:r>
            <w:r w:rsidRPr="00AA46B8">
              <w:rPr>
                <w:rFonts w:ascii="Arial" w:hAnsi="Arial" w:cs="Arial"/>
                <w:b/>
                <w:sz w:val="20"/>
                <w:szCs w:val="20"/>
              </w:rPr>
              <w:t>more than 30%.</w:t>
            </w:r>
            <w:r w:rsidRPr="00AA46B8">
              <w:rPr>
                <w:rFonts w:ascii="Arial" w:hAnsi="Arial" w:cs="Arial"/>
                <w:sz w:val="20"/>
                <w:szCs w:val="20"/>
              </w:rPr>
              <w:t xml:space="preserve"> </w:t>
            </w:r>
          </w:p>
        </w:tc>
      </w:tr>
      <w:tr w:rsidR="00AA4B13" w:rsidRPr="00AA46B8" w14:paraId="2097E73A" w14:textId="77777777" w:rsidTr="008F6DED">
        <w:trPr>
          <w:trHeight w:val="256"/>
        </w:trPr>
        <w:tc>
          <w:tcPr>
            <w:tcW w:w="2965" w:type="dxa"/>
          </w:tcPr>
          <w:p w14:paraId="6A1ACA9B" w14:textId="77777777" w:rsidR="00AA4B13" w:rsidRPr="00AA46B8" w:rsidRDefault="00AA4B13" w:rsidP="00AA4B13">
            <w:pPr>
              <w:jc w:val="both"/>
              <w:rPr>
                <w:rFonts w:ascii="Arial" w:hAnsi="Arial" w:cs="Arial"/>
                <w:b/>
                <w:sz w:val="20"/>
                <w:szCs w:val="20"/>
              </w:rPr>
            </w:pPr>
            <w:r w:rsidRPr="00AA46B8">
              <w:rPr>
                <w:rFonts w:ascii="Arial" w:hAnsi="Arial" w:cs="Arial"/>
                <w:b/>
                <w:sz w:val="20"/>
                <w:szCs w:val="20"/>
              </w:rPr>
              <w:t>Summary of overall outcome including any challenges faced and how they were resolved, and an explanation of how achieved outcomes will be disseminated or taken forward*.</w:t>
            </w:r>
          </w:p>
        </w:tc>
        <w:tc>
          <w:tcPr>
            <w:tcW w:w="10780" w:type="dxa"/>
            <w:gridSpan w:val="3"/>
          </w:tcPr>
          <w:p w14:paraId="3AE9F414" w14:textId="1C530FD9" w:rsidR="00AA4B13" w:rsidRDefault="00AA4B13" w:rsidP="00AA4B13">
            <w:pPr>
              <w:spacing w:line="276" w:lineRule="auto"/>
              <w:jc w:val="both"/>
              <w:rPr>
                <w:lang w:val="en-GB"/>
              </w:rPr>
            </w:pPr>
            <w:r>
              <w:rPr>
                <w:lang w:val="en-GB"/>
              </w:rPr>
              <w:t xml:space="preserve">Within the framework of the Adaptation Fund Readiness for technical assistance </w:t>
            </w:r>
            <w:r w:rsidRPr="0069184B">
              <w:rPr>
                <w:lang w:val="en-GB"/>
              </w:rPr>
              <w:t>for the Assessment of Environmental, Social and Gender Risks</w:t>
            </w:r>
            <w:r>
              <w:rPr>
                <w:lang w:val="en-GB"/>
              </w:rPr>
              <w:t>, ADA</w:t>
            </w:r>
            <w:r w:rsidRPr="0069184B">
              <w:rPr>
                <w:lang w:val="en-GB"/>
              </w:rPr>
              <w:t xml:space="preserve"> </w:t>
            </w:r>
            <w:r>
              <w:rPr>
                <w:lang w:val="en-GB"/>
              </w:rPr>
              <w:t xml:space="preserve">has </w:t>
            </w:r>
            <w:r w:rsidRPr="0069184B">
              <w:rPr>
                <w:lang w:val="en-GB"/>
              </w:rPr>
              <w:t>launched a consultation for the recruitment of technical assistance for the development of the environmental and social safeguard policy and the gender policy.</w:t>
            </w:r>
          </w:p>
          <w:p w14:paraId="5DC9A886" w14:textId="77777777" w:rsidR="00AA4B13" w:rsidRDefault="00AA4B13" w:rsidP="00AA4B13">
            <w:pPr>
              <w:spacing w:line="276" w:lineRule="auto"/>
              <w:jc w:val="both"/>
              <w:rPr>
                <w:lang w:val="en-GB"/>
              </w:rPr>
            </w:pPr>
          </w:p>
          <w:p w14:paraId="4E596373" w14:textId="2B3E4E7D" w:rsidR="00AA4B13" w:rsidRPr="00C95916" w:rsidRDefault="00AA4B13" w:rsidP="00AA4B13">
            <w:pPr>
              <w:spacing w:line="276" w:lineRule="auto"/>
              <w:jc w:val="both"/>
              <w:rPr>
                <w:lang w:val="en-GB"/>
              </w:rPr>
            </w:pPr>
            <w:r w:rsidRPr="00C95916">
              <w:rPr>
                <w:lang w:val="en-GB"/>
              </w:rPr>
              <w:t>The ALLIADEV consulting firm was selected to implement this mission</w:t>
            </w:r>
            <w:r>
              <w:rPr>
                <w:lang w:val="en-GB"/>
              </w:rPr>
              <w:t xml:space="preserve"> (</w:t>
            </w:r>
            <w:r w:rsidRPr="00C95916">
              <w:rPr>
                <w:rFonts w:ascii="Arial" w:hAnsi="Arial" w:cs="Arial"/>
                <w:sz w:val="20"/>
                <w:szCs w:val="20"/>
                <w:lang w:val="en-GB"/>
              </w:rPr>
              <w:t>firm providing both a gender and ESS experts</w:t>
            </w:r>
            <w:r>
              <w:rPr>
                <w:rFonts w:ascii="Arial" w:hAnsi="Arial" w:cs="Arial"/>
                <w:sz w:val="20"/>
                <w:szCs w:val="20"/>
                <w:lang w:val="en-GB"/>
              </w:rPr>
              <w:t>)</w:t>
            </w:r>
            <w:r w:rsidRPr="00C95916">
              <w:rPr>
                <w:lang w:val="en-GB"/>
              </w:rPr>
              <w:t>. The two consultants Meryem Houzir and Mouna Lyoubi led the mission with success.</w:t>
            </w:r>
          </w:p>
          <w:p w14:paraId="3688DC16" w14:textId="470CF783" w:rsidR="00AA4B13" w:rsidRDefault="00AA4B13" w:rsidP="00AA4B13">
            <w:pPr>
              <w:spacing w:line="276" w:lineRule="auto"/>
              <w:jc w:val="both"/>
              <w:rPr>
                <w:lang w:val="en-GB"/>
              </w:rPr>
            </w:pPr>
            <w:r w:rsidRPr="00C95916">
              <w:rPr>
                <w:lang w:val="en-GB"/>
              </w:rPr>
              <w:t>This mission mainly aim</w:t>
            </w:r>
            <w:r>
              <w:rPr>
                <w:lang w:val="en-GB"/>
              </w:rPr>
              <w:t>ed</w:t>
            </w:r>
            <w:r w:rsidRPr="00C95916">
              <w:rPr>
                <w:lang w:val="en-GB"/>
              </w:rPr>
              <w:t xml:space="preserve"> to update the environmental and social policy drawn up by the ADA in 2015 and the ADA gender policy.</w:t>
            </w:r>
          </w:p>
          <w:p w14:paraId="57804A5C" w14:textId="6FB1893B" w:rsidR="00AA4B13" w:rsidRDefault="00AA4B13" w:rsidP="00AA4B13">
            <w:pPr>
              <w:spacing w:line="276" w:lineRule="auto"/>
              <w:jc w:val="both"/>
              <w:rPr>
                <w:lang w:val="en-GB"/>
              </w:rPr>
            </w:pPr>
          </w:p>
          <w:p w14:paraId="3B700FF5" w14:textId="77777777" w:rsidR="00AA4B13" w:rsidRPr="00C95916" w:rsidRDefault="00AA4B13" w:rsidP="00AA4B13">
            <w:pPr>
              <w:spacing w:line="276" w:lineRule="auto"/>
              <w:jc w:val="both"/>
              <w:rPr>
                <w:lang w:val="en-GB"/>
              </w:rPr>
            </w:pPr>
            <w:r w:rsidRPr="00C95916">
              <w:rPr>
                <w:lang w:val="en-GB"/>
              </w:rPr>
              <w:t>The mission is broken down into two phases:</w:t>
            </w:r>
          </w:p>
          <w:p w14:paraId="1A9C7C68" w14:textId="180A8D4E" w:rsidR="00AA4B13" w:rsidRDefault="00AA4B13" w:rsidP="00AA4B13">
            <w:pPr>
              <w:pStyle w:val="ListParagraph"/>
              <w:numPr>
                <w:ilvl w:val="0"/>
                <w:numId w:val="2"/>
              </w:numPr>
              <w:spacing w:line="276" w:lineRule="auto"/>
              <w:jc w:val="both"/>
              <w:rPr>
                <w:lang w:val="en-GB"/>
              </w:rPr>
            </w:pPr>
            <w:r w:rsidRPr="00C95916">
              <w:rPr>
                <w:b/>
                <w:bCs/>
                <w:lang w:val="en-GB"/>
              </w:rPr>
              <w:t>Phase 1:</w:t>
            </w:r>
            <w:r w:rsidRPr="00C95916">
              <w:rPr>
                <w:lang w:val="en-GB"/>
              </w:rPr>
              <w:t xml:space="preserve"> diagnosis, analysis, policy formulation and action plan; from </w:t>
            </w:r>
            <w:r w:rsidRPr="00C95916">
              <w:rPr>
                <w:b/>
                <w:bCs/>
                <w:lang w:val="en-GB"/>
              </w:rPr>
              <w:t>29 July to 28 august 2020</w:t>
            </w:r>
            <w:r w:rsidRPr="00C95916">
              <w:rPr>
                <w:lang w:val="en-GB"/>
              </w:rPr>
              <w:t xml:space="preserve"> </w:t>
            </w:r>
          </w:p>
          <w:p w14:paraId="02366971" w14:textId="4D8D5A6A" w:rsidR="00C36CBA" w:rsidRDefault="00C36CBA" w:rsidP="00C36CBA">
            <w:pPr>
              <w:spacing w:line="276" w:lineRule="auto"/>
              <w:jc w:val="both"/>
              <w:rPr>
                <w:lang w:val="en-GB"/>
              </w:rPr>
            </w:pPr>
            <w:bookmarkStart w:id="2" w:name="_Toc58332652"/>
            <w:r w:rsidRPr="0073466B">
              <w:rPr>
                <w:lang w:val="en-GB"/>
              </w:rPr>
              <w:t>During this step, AlliaDev carr</w:t>
            </w:r>
            <w:r>
              <w:rPr>
                <w:lang w:val="en-GB"/>
              </w:rPr>
              <w:t xml:space="preserve">ied </w:t>
            </w:r>
            <w:r w:rsidRPr="0073466B">
              <w:rPr>
                <w:lang w:val="en-GB"/>
              </w:rPr>
              <w:t xml:space="preserve">out a national and international </w:t>
            </w:r>
            <w:r w:rsidR="00C07077" w:rsidRPr="0073466B">
              <w:rPr>
                <w:lang w:val="en-GB"/>
              </w:rPr>
              <w:t xml:space="preserve">benchmark </w:t>
            </w:r>
            <w:r w:rsidR="00C07077">
              <w:rPr>
                <w:lang w:val="en-GB"/>
              </w:rPr>
              <w:t>in</w:t>
            </w:r>
            <w:r w:rsidRPr="0073466B">
              <w:rPr>
                <w:lang w:val="en-GB"/>
              </w:rPr>
              <w:t xml:space="preserve"> order to identify other initiatives and experiences of environmental and </w:t>
            </w:r>
            <w:r w:rsidR="00C07077">
              <w:rPr>
                <w:lang w:val="en-GB"/>
              </w:rPr>
              <w:t xml:space="preserve"> </w:t>
            </w:r>
            <w:r w:rsidRPr="0073466B">
              <w:rPr>
                <w:lang w:val="en-GB"/>
              </w:rPr>
              <w:t xml:space="preserve">social policy developed by organizations accredited by the FA or other climate </w:t>
            </w:r>
            <w:r w:rsidR="00C07077">
              <w:rPr>
                <w:lang w:val="en-GB"/>
              </w:rPr>
              <w:t xml:space="preserve"> </w:t>
            </w:r>
            <w:r w:rsidRPr="0073466B">
              <w:rPr>
                <w:lang w:val="en-GB"/>
              </w:rPr>
              <w:t xml:space="preserve">donors in Morocco, Africa / Maghreb and possibly structures involved in </w:t>
            </w:r>
            <w:r w:rsidR="00C07077">
              <w:rPr>
                <w:lang w:val="en-GB"/>
              </w:rPr>
              <w:t xml:space="preserve"> </w:t>
            </w:r>
            <w:r w:rsidRPr="0073466B">
              <w:rPr>
                <w:lang w:val="en-GB"/>
              </w:rPr>
              <w:t>the agricultural sector.</w:t>
            </w:r>
            <w:bookmarkEnd w:id="2"/>
          </w:p>
          <w:p w14:paraId="5E921BD6" w14:textId="08AC526A" w:rsidR="00C36CBA" w:rsidRDefault="00C36CBA" w:rsidP="00C36CBA">
            <w:pPr>
              <w:spacing w:line="276" w:lineRule="auto"/>
              <w:jc w:val="both"/>
              <w:rPr>
                <w:lang w:val="en-GB"/>
              </w:rPr>
            </w:pPr>
          </w:p>
          <w:p w14:paraId="696727B0" w14:textId="5C7B3517" w:rsidR="00AA4B13" w:rsidRPr="00C95916" w:rsidRDefault="00AA4B13" w:rsidP="00AA4B13">
            <w:pPr>
              <w:pStyle w:val="ListParagraph"/>
              <w:numPr>
                <w:ilvl w:val="0"/>
                <w:numId w:val="2"/>
              </w:numPr>
              <w:spacing w:line="276" w:lineRule="auto"/>
              <w:jc w:val="both"/>
              <w:rPr>
                <w:lang w:val="en-GB"/>
              </w:rPr>
            </w:pPr>
            <w:r w:rsidRPr="00C95916">
              <w:rPr>
                <w:b/>
                <w:bCs/>
                <w:lang w:val="en-GB"/>
              </w:rPr>
              <w:t>Phase 2:</w:t>
            </w:r>
            <w:r w:rsidRPr="00C95916">
              <w:rPr>
                <w:lang w:val="en-GB"/>
              </w:rPr>
              <w:t xml:space="preserve"> Implementation: From </w:t>
            </w:r>
            <w:r w:rsidRPr="00C95916">
              <w:rPr>
                <w:b/>
                <w:bCs/>
                <w:lang w:val="en-GB"/>
              </w:rPr>
              <w:t xml:space="preserve">11th November 2020 to 10th December 2020 </w:t>
            </w:r>
          </w:p>
          <w:p w14:paraId="20DB855C" w14:textId="7DB093AC" w:rsidR="00AA4B13" w:rsidRPr="00C36CBA" w:rsidRDefault="00AA4B13" w:rsidP="00C36CBA">
            <w:pPr>
              <w:keepNext/>
              <w:keepLines/>
              <w:spacing w:before="40" w:line="276" w:lineRule="auto"/>
              <w:jc w:val="both"/>
              <w:outlineLvl w:val="2"/>
              <w:rPr>
                <w:lang w:val="en-GB"/>
              </w:rPr>
            </w:pPr>
            <w:bookmarkStart w:id="3" w:name="_Toc58332660"/>
            <w:r>
              <w:rPr>
                <w:lang w:val="en-GB"/>
              </w:rPr>
              <w:t xml:space="preserve">In the phase 2, </w:t>
            </w:r>
            <w:r w:rsidRPr="002B26C8">
              <w:rPr>
                <w:lang w:val="en-GB"/>
              </w:rPr>
              <w:t xml:space="preserve">training </w:t>
            </w:r>
            <w:r>
              <w:rPr>
                <w:lang w:val="en-GB"/>
              </w:rPr>
              <w:t>session (</w:t>
            </w:r>
            <w:r w:rsidRPr="002B26C8">
              <w:rPr>
                <w:lang w:val="en-GB"/>
              </w:rPr>
              <w:t>3</w:t>
            </w:r>
            <w:r>
              <w:rPr>
                <w:lang w:val="en-GB"/>
              </w:rPr>
              <w:t xml:space="preserve"> </w:t>
            </w:r>
            <w:r w:rsidRPr="002B26C8">
              <w:rPr>
                <w:lang w:val="en-GB"/>
              </w:rPr>
              <w:t>day</w:t>
            </w:r>
            <w:r>
              <w:rPr>
                <w:lang w:val="en-GB"/>
              </w:rPr>
              <w:t xml:space="preserve">s) have been </w:t>
            </w:r>
            <w:r w:rsidRPr="002B26C8">
              <w:rPr>
                <w:lang w:val="en-GB"/>
              </w:rPr>
              <w:t>carried out for the benefit of ADA</w:t>
            </w:r>
            <w:r>
              <w:rPr>
                <w:lang w:val="en-GB"/>
              </w:rPr>
              <w:t>’s</w:t>
            </w:r>
            <w:r w:rsidRPr="002B26C8">
              <w:rPr>
                <w:lang w:val="en-GB"/>
              </w:rPr>
              <w:t xml:space="preserve"> staff (approximately 15 people). Its objective </w:t>
            </w:r>
            <w:r>
              <w:rPr>
                <w:lang w:val="en-GB"/>
              </w:rPr>
              <w:t>is</w:t>
            </w:r>
            <w:r w:rsidRPr="002B26C8">
              <w:rPr>
                <w:lang w:val="en-GB"/>
              </w:rPr>
              <w:t xml:space="preserve"> been to brief the beneficiaries on the international context of this policy and to train them for its implementation.</w:t>
            </w:r>
            <w:bookmarkEnd w:id="3"/>
          </w:p>
        </w:tc>
      </w:tr>
      <w:tr w:rsidR="00AA4B13" w:rsidRPr="00AA46B8" w14:paraId="6953D5B3" w14:textId="77777777" w:rsidTr="008F6DED">
        <w:trPr>
          <w:trHeight w:val="701"/>
        </w:trPr>
        <w:tc>
          <w:tcPr>
            <w:tcW w:w="2965" w:type="dxa"/>
          </w:tcPr>
          <w:p w14:paraId="7E8E5683" w14:textId="77777777" w:rsidR="00AA4B13" w:rsidRPr="00AA46B8" w:rsidRDefault="00AA4B13" w:rsidP="00AA4B13">
            <w:pPr>
              <w:jc w:val="both"/>
              <w:rPr>
                <w:rFonts w:ascii="Arial" w:hAnsi="Arial" w:cs="Arial"/>
                <w:b/>
                <w:sz w:val="20"/>
                <w:szCs w:val="20"/>
              </w:rPr>
            </w:pPr>
            <w:r w:rsidRPr="00AA46B8">
              <w:rPr>
                <w:rFonts w:ascii="Arial" w:hAnsi="Arial" w:cs="Arial"/>
                <w:b/>
                <w:sz w:val="20"/>
                <w:szCs w:val="20"/>
              </w:rPr>
              <w:t>Any feedback/general comment to the AFB secretariat</w:t>
            </w:r>
          </w:p>
        </w:tc>
        <w:tc>
          <w:tcPr>
            <w:tcW w:w="10780" w:type="dxa"/>
            <w:gridSpan w:val="3"/>
          </w:tcPr>
          <w:p w14:paraId="58CA0364" w14:textId="6A41A787" w:rsidR="00056219" w:rsidRPr="00C07077" w:rsidRDefault="009F38C0" w:rsidP="00056219">
            <w:pPr>
              <w:jc w:val="both"/>
              <w:rPr>
                <w:lang w:val="en-GB"/>
              </w:rPr>
            </w:pPr>
            <w:r w:rsidRPr="00C07077">
              <w:rPr>
                <w:lang w:val="en-GB"/>
              </w:rPr>
              <w:t xml:space="preserve">As the budget </w:t>
            </w:r>
            <w:r w:rsidR="00056219" w:rsidRPr="00C07077">
              <w:rPr>
                <w:lang w:val="en-GB"/>
              </w:rPr>
              <w:t>needed to hire the consultant</w:t>
            </w:r>
            <w:r w:rsidR="00C07077">
              <w:rPr>
                <w:lang w:val="en-GB"/>
              </w:rPr>
              <w:t>s</w:t>
            </w:r>
            <w:r w:rsidR="00056219" w:rsidRPr="00C07077">
              <w:rPr>
                <w:lang w:val="en-GB"/>
              </w:rPr>
              <w:t xml:space="preserve"> for </w:t>
            </w:r>
            <w:r w:rsidR="00C07077">
              <w:rPr>
                <w:lang w:val="en-GB"/>
              </w:rPr>
              <w:t>those activities</w:t>
            </w:r>
            <w:r w:rsidR="00056219" w:rsidRPr="00C07077">
              <w:rPr>
                <w:lang w:val="en-GB"/>
              </w:rPr>
              <w:t xml:space="preserve"> was lower than projected, and as ADA have benefited from </w:t>
            </w:r>
            <w:r w:rsidR="00C07077" w:rsidRPr="00C07077">
              <w:rPr>
                <w:lang w:val="en-GB"/>
              </w:rPr>
              <w:t xml:space="preserve">an exemption for value added tax, </w:t>
            </w:r>
            <w:r w:rsidR="00056219" w:rsidRPr="00C07077">
              <w:rPr>
                <w:lang w:val="en-GB"/>
              </w:rPr>
              <w:t>so ADA would like to use remaining funds  to support one activity related to training session for ADA’s statf that have not been involved in the 1st training session (as the number was limited to 15) and  they are also involved on the implementation of the ESP &amp; Gender policies within the framework of the projects conception and supervision.</w:t>
            </w:r>
          </w:p>
          <w:p w14:paraId="58F105F8" w14:textId="77777777" w:rsidR="00056219" w:rsidRPr="00C07077" w:rsidRDefault="00056219" w:rsidP="00056219">
            <w:pPr>
              <w:jc w:val="both"/>
              <w:rPr>
                <w:lang w:val="en-GB"/>
              </w:rPr>
            </w:pPr>
          </w:p>
          <w:p w14:paraId="3599D381" w14:textId="07B9EB27" w:rsidR="00AA4B13" w:rsidRPr="00AA46B8" w:rsidDel="00A950C5" w:rsidRDefault="00056219" w:rsidP="00056219">
            <w:pPr>
              <w:jc w:val="both"/>
              <w:rPr>
                <w:rFonts w:ascii="Arial" w:hAnsi="Arial" w:cs="Arial"/>
                <w:sz w:val="20"/>
                <w:szCs w:val="20"/>
              </w:rPr>
            </w:pPr>
            <w:r w:rsidRPr="00C07077">
              <w:rPr>
                <w:lang w:val="en-GB"/>
              </w:rPr>
              <w:t>In this regard, ADA expresses highly its interest to reallocate the remaining funds.</w:t>
            </w:r>
            <w:r>
              <w:rPr>
                <w:rFonts w:ascii="Arial" w:hAnsi="Arial" w:cs="Arial"/>
                <w:sz w:val="20"/>
                <w:szCs w:val="20"/>
              </w:rPr>
              <w:t xml:space="preserve"> </w:t>
            </w:r>
          </w:p>
        </w:tc>
      </w:tr>
    </w:tbl>
    <w:p w14:paraId="503A2C10" w14:textId="77777777" w:rsidR="004715D2" w:rsidRPr="00AA46B8" w:rsidRDefault="004715D2" w:rsidP="004715D2">
      <w:pPr>
        <w:jc w:val="both"/>
      </w:pPr>
      <w:r w:rsidRPr="00AA46B8">
        <w:t>*If there have been any delays in project implementation that affected project completion dates, state the reasons for the delays.</w:t>
      </w:r>
    </w:p>
    <w:p w14:paraId="62B93B33" w14:textId="77777777" w:rsidR="004715D2" w:rsidRDefault="004715D2" w:rsidP="004715D2">
      <w:pPr>
        <w:rPr>
          <w:rFonts w:ascii="Arial" w:hAnsi="Arial" w:cs="Arial"/>
          <w:b/>
          <w:sz w:val="20"/>
          <w:szCs w:val="20"/>
        </w:rPr>
      </w:pPr>
    </w:p>
    <w:p w14:paraId="7721081D" w14:textId="6EA0AE50" w:rsidR="004715D2" w:rsidRDefault="004715D2" w:rsidP="004715D2">
      <w:pPr>
        <w:rPr>
          <w:rFonts w:ascii="Arial" w:hAnsi="Arial" w:cs="Arial"/>
          <w:b/>
          <w:sz w:val="20"/>
          <w:szCs w:val="20"/>
        </w:rPr>
      </w:pPr>
    </w:p>
    <w:p w14:paraId="254C33A4" w14:textId="7765E8BA" w:rsidR="00C95916" w:rsidRDefault="00C95916" w:rsidP="004715D2">
      <w:pPr>
        <w:rPr>
          <w:rFonts w:ascii="Arial" w:hAnsi="Arial" w:cs="Arial"/>
          <w:b/>
          <w:sz w:val="20"/>
          <w:szCs w:val="20"/>
        </w:rPr>
      </w:pPr>
    </w:p>
    <w:p w14:paraId="1B9E12B8" w14:textId="77777777" w:rsidR="00C95916" w:rsidRDefault="00C95916" w:rsidP="004715D2">
      <w:pPr>
        <w:rPr>
          <w:rFonts w:ascii="Arial" w:hAnsi="Arial" w:cs="Arial"/>
          <w:b/>
          <w:sz w:val="20"/>
          <w:szCs w:val="20"/>
        </w:rPr>
      </w:pPr>
    </w:p>
    <w:p w14:paraId="78FCC3BB" w14:textId="10CEF52E" w:rsidR="00C95916" w:rsidRDefault="00C95916" w:rsidP="00C95916">
      <w:pPr>
        <w:ind w:firstLine="360"/>
        <w:rPr>
          <w:b/>
        </w:rPr>
      </w:pPr>
      <w:r w:rsidRPr="00844208">
        <w:rPr>
          <w:b/>
        </w:rPr>
        <w:t xml:space="preserve">Contact Person: </w:t>
      </w:r>
      <w:r>
        <w:rPr>
          <w:b/>
        </w:rPr>
        <w:t>Meryem ANDALOUSSI</w:t>
      </w:r>
      <w:r>
        <w:rPr>
          <w:b/>
        </w:rPr>
        <w:tab/>
      </w:r>
      <w:r>
        <w:rPr>
          <w:b/>
        </w:rPr>
        <w:tab/>
      </w:r>
      <w:r>
        <w:rPr>
          <w:b/>
        </w:rPr>
        <w:tab/>
        <w:t xml:space="preserve">                                     </w:t>
      </w:r>
      <w:r>
        <w:rPr>
          <w:b/>
        </w:rPr>
        <w:tab/>
        <w:t xml:space="preserve">Email: </w:t>
      </w:r>
      <w:hyperlink r:id="rId10" w:history="1">
        <w:r w:rsidRPr="00756AE5">
          <w:rPr>
            <w:rStyle w:val="Hyperlink"/>
            <w:b/>
          </w:rPr>
          <w:t>meryem.andaloussi@gmail.com</w:t>
        </w:r>
      </w:hyperlink>
      <w:r>
        <w:rPr>
          <w:b/>
        </w:rPr>
        <w:t xml:space="preserve"> </w:t>
      </w:r>
    </w:p>
    <w:p w14:paraId="6540FCB8" w14:textId="77777777" w:rsidR="004715D2" w:rsidRDefault="004715D2" w:rsidP="004715D2">
      <w:pPr>
        <w:rPr>
          <w:rFonts w:ascii="Arial" w:hAnsi="Arial" w:cs="Arial"/>
          <w:lang w:val="en-GB"/>
        </w:rPr>
      </w:pPr>
    </w:p>
    <w:p w14:paraId="6620E4E2" w14:textId="651A1284" w:rsidR="00E51B27" w:rsidRDefault="00E51B27"/>
    <w:sectPr w:rsidR="00E51B27" w:rsidSect="004715D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37F06"/>
    <w:multiLevelType w:val="hybridMultilevel"/>
    <w:tmpl w:val="93768DB2"/>
    <w:lvl w:ilvl="0" w:tplc="05F04B70">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ED2DF9"/>
    <w:multiLevelType w:val="hybridMultilevel"/>
    <w:tmpl w:val="DCB81208"/>
    <w:lvl w:ilvl="0" w:tplc="B36CB91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D4F1EE1"/>
    <w:multiLevelType w:val="hybridMultilevel"/>
    <w:tmpl w:val="340E7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93"/>
    <w:rsid w:val="00007738"/>
    <w:rsid w:val="00056219"/>
    <w:rsid w:val="00082747"/>
    <w:rsid w:val="000C7D85"/>
    <w:rsid w:val="004715D2"/>
    <w:rsid w:val="005C049F"/>
    <w:rsid w:val="006018F8"/>
    <w:rsid w:val="008F6DED"/>
    <w:rsid w:val="00907D52"/>
    <w:rsid w:val="009F38C0"/>
    <w:rsid w:val="00AA4B13"/>
    <w:rsid w:val="00B63F92"/>
    <w:rsid w:val="00C07077"/>
    <w:rsid w:val="00C36CBA"/>
    <w:rsid w:val="00C95916"/>
    <w:rsid w:val="00E51B27"/>
    <w:rsid w:val="00F72452"/>
    <w:rsid w:val="00F902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3676"/>
  <w15:chartTrackingRefBased/>
  <w15:docId w15:val="{8336D1A4-9651-4490-A65B-C14685FF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2"/>
    <w:pPr>
      <w:spacing w:after="0" w:line="240"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de points,References,Liste 1,Paragraphe de liste1,Paragraphe  revu,List Paragraph1,Left Bullet L1,Numbered List Paragraph,Colorful List - Accent 11,Figures,List Paragraph (numbered (a)),titre 3,corp de texte,Numbered paragraph"/>
    <w:basedOn w:val="Normal"/>
    <w:link w:val="ListParagraphChar"/>
    <w:uiPriority w:val="1"/>
    <w:qFormat/>
    <w:rsid w:val="004715D2"/>
    <w:pPr>
      <w:ind w:left="720"/>
      <w:contextualSpacing/>
    </w:pPr>
  </w:style>
  <w:style w:type="table" w:styleId="TableGrid">
    <w:name w:val="Table Grid"/>
    <w:basedOn w:val="TableNormal"/>
    <w:uiPriority w:val="39"/>
    <w:rsid w:val="004715D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e de points Char,References Char,Liste 1 Char,Paragraphe de liste1 Char,Paragraphe  revu Char,List Paragraph1 Char,Left Bullet L1 Char,Numbered List Paragraph Char,Colorful List - Accent 11 Char,Figures Char,titre 3 Char"/>
    <w:link w:val="ListParagraph"/>
    <w:uiPriority w:val="1"/>
    <w:locked/>
    <w:rsid w:val="004715D2"/>
    <w:rPr>
      <w:rFonts w:eastAsiaTheme="minorEastAsia"/>
      <w:lang w:eastAsia="zh-CN"/>
    </w:rPr>
  </w:style>
  <w:style w:type="character" w:styleId="Hyperlink">
    <w:name w:val="Hyperlink"/>
    <w:basedOn w:val="DefaultParagraphFont"/>
    <w:uiPriority w:val="99"/>
    <w:unhideWhenUsed/>
    <w:rsid w:val="00C959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eryem.andaloussi@gmail.com"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tToWBDocs xmlns="dc9b7735-1e97-4a24-b7a2-47bf824ab39e">Yes</SentToWBDocs>
    <DocAuthor_WBDocs xmlns="dc9b7735-1e97-4a24-b7a2-47bf824ab39e">Adaptation Fund Board Secretariat</DocAuthor_WBDocs>
    <IsDraft xmlns="dc9b7735-1e97-4a24-b7a2-47bf824ab39e">true</IsDraft>
    <ProjectId xmlns="dc9b7735-1e97-4a24-b7a2-47bf824ab39e">8871</ProjectId>
    <ReportingPeriod xmlns="dc9b7735-1e97-4a24-b7a2-47bf824ab39e" xsi:nil="true"/>
    <WBDocsDocURL xmlns="dc9b7735-1e97-4a24-b7a2-47bf824ab39e">http://wbdocsservices.worldbank.org/services?I4_SERVICE=VC&amp;I4_KEY=TF069013&amp;I4_DOCID=090224b08866fccb</WBDocsDocURL>
    <WBDocsDocURLPublicOnly xmlns="dc9b7735-1e97-4a24-b7a2-47bf824ab39e">http://pubdocs.worldbank.org/en/181191622681815168/pdf/8871-ADA-AT-Readiness-Completion-report-TA-ESPGP-10-Feb-2021.pdf</WBDocsDocURLPublicOnly>
    <Fund_WBDocs xmlns="dc9b7735-1e97-4a24-b7a2-47bf824ab39e">AF</Fund_WBDocs>
    <ProjectStatus xmlns="dc9b7735-1e97-4a24-b7a2-47bf824ab39e">Project Not Approved</ProjectStatus>
    <ProjectRevisionId xmlns="dc9b7735-1e97-4a24-b7a2-47bf824ab39e" xsi:nil="true"/>
    <PublicDoc xmlns="dc9b7735-1e97-4a24-b7a2-47bf824ab39e">Yes</PublicDoc>
    <DocumentType xmlns="dc9b7735-1e97-4a24-b7a2-47bf824ab39e" xsi:nil="true"/>
    <DocStatus xmlns="dc9b7735-1e97-4a24-b7a2-47bf824ab39e">Completed</DocStatus>
    <comments xmlns="dc9b7735-1e97-4a24-b7a2-47bf824ab39e" xsi:nil="true"/>
    <CIFCoBenefitDocumentType xmlns="dc9b7735-1e97-4a24-b7a2-47bf824ab39e" xsi:nil="true"/>
    <Application xmlns="dc9b7735-1e97-4a24-b7a2-47bf824ab39e">Allocation</Application>
    <UpdatedtoDB xmlns="dc9b7735-1e97-4a24-b7a2-47bf824ab39e">Yes</UpdatedtoDB>
    <Confidential xmlns="dc9b7735-1e97-4a24-b7a2-47bf824ab39e">false</Confidential>
    <LoginUserGAFSPRD xmlns="dc9b7735-1e97-4a24-b7a2-47bf824ab39e" xsi:nil="true"/>
    <AppUniqueId xmlns="dc9b7735-1e97-4a24-b7a2-47bf824ab39e" xsi:nil="true"/>
    <DocumentAuthor xmlns="dc9b7735-1e97-4a24-b7a2-47bf824ab39e" xsi:nil="true"/>
    <PPFDocumentType xmlns="dc9b7735-1e97-4a24-b7a2-47bf824ab39e">57</PPFDocumentType>
    <DocumentType_WBDocs xmlns="dc9b7735-1e97-4a24-b7a2-47bf824ab39e">Project Completion Report</DocumentType_WBDocs>
    <DocumentCreateStatus xmlns="dc9b7735-1e97-4a24-b7a2-47bf824ab39e" xsi:nil="true"/>
    <TrusteeId xmlns="dc9b7735-1e97-4a24-b7a2-47bf824ab39e" xsi:nil="true"/>
    <WBDocsApproverName xmlns="dc9b7735-1e97-4a24-b7a2-47bf824ab39e">000384891</WBDocsApproverName>
    <ApproverUPI_WBDocs xmlns="dc9b7735-1e97-4a24-b7a2-47bf824ab39e" xsi:nil="true"/>
    <CurrentRequestId xmlns="dc9b7735-1e97-4a24-b7a2-47bf824ab39e" xsi:nil="true"/>
    <SentToWBDocsPublic xmlns="dc9b7735-1e97-4a24-b7a2-47bf824ab39e">Yes</SentToWBDocsPublic>
    <WBDocsMessage xmlns="dc9b7735-1e97-4a24-b7a2-47bf824ab39e" xsi:nil="true"/>
    <ProjectMilestoneId xmlns="dc9b7735-1e97-4a24-b7a2-47bf824ab39e" xsi:nil="true"/>
    <Fund xmlns="dc9b7735-1e97-4a24-b7a2-47bf824ab39e">AF</Fund>
    <AccesstoInfoException xmlns="dc9b7735-1e97-4a24-b7a2-47bf824ab39e" xsi:nil="true"/>
    <CashTransferId xmlns="dc9b7735-1e97-4a24-b7a2-47bf824ab39e" xsi:nil="true"/>
    <IsPubDocGenerated xmlns="dc9b7735-1e97-4a24-b7a2-47bf824ab39e">false</IsPubDocGenerated>
  </documentManagement>
</p:properties>
</file>

<file path=customXml/itemProps1.xml><?xml version="1.0" encoding="utf-8"?>
<ds:datastoreItem xmlns:ds="http://schemas.openxmlformats.org/officeDocument/2006/customXml" ds:itemID="{D8F7AE4F-CC68-4915-9CB8-67BC0054C558}"/>
</file>

<file path=customXml/itemProps2.xml><?xml version="1.0" encoding="utf-8"?>
<ds:datastoreItem xmlns:ds="http://schemas.openxmlformats.org/officeDocument/2006/customXml" ds:itemID="{9C806756-DD1A-4054-BD09-93380CCF3CDC}">
  <ds:schemaRefs>
    <ds:schemaRef ds:uri="http://schemas.microsoft.com/sharepoint/v3/contenttype/forms"/>
  </ds:schemaRefs>
</ds:datastoreItem>
</file>

<file path=customXml/itemProps3.xml><?xml version="1.0" encoding="utf-8"?>
<ds:datastoreItem xmlns:ds="http://schemas.openxmlformats.org/officeDocument/2006/customXml" ds:itemID="{2C79B608-A718-465B-9B55-AE41DACE94C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4596</Characters>
  <Application>Microsoft Office Word</Application>
  <DocSecurity>4</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Shalaby</dc:creator>
  <cp:keywords/>
  <dc:description/>
  <cp:lastModifiedBy>Sophie Hans-Moevi</cp:lastModifiedBy>
  <cp:revision>2</cp:revision>
  <dcterms:created xsi:type="dcterms:W3CDTF">2021-02-10T20:05:00Z</dcterms:created>
  <dcterms:modified xsi:type="dcterms:W3CDTF">2021-02-10T20:05:00Z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WorkflowChangePath">
    <vt:lpwstr>d66e7e90-a8cf-400b-936b-23656924d7fb,3;d66e7e90-a8cf-400b-936b-23656924d7fb,3;d66e7e90-a8cf-400b-936b-23656924d7fb,3;d66e7e90-a8cf-400b-936b-23656924d7fb,3;d66e7e90-a8cf-400b-936b-23656924d7fb,3;d66e7e90-a8cf-400b-936b-23656924d7fb,3;d66e7e90-a8cf-400b-936b-23656924d7fb,3;d66e7e90-a8cf-400b-936b-23656924d7fb,3;d66e7e90-a8cf-400b-936b-23656924d7fb,3;407caa77-5430-4363-972c-6ff83a5f7a83,5;</vt:lpwstr>
  </property>
</Properties>
</file>