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chart1.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C41AD" w14:textId="45DE32D3" w:rsidR="00CC3C94" w:rsidRPr="00CC3C94" w:rsidRDefault="00CC3C94" w:rsidP="0083408F">
      <w:pPr>
        <w:jc w:val="center"/>
        <w:rPr>
          <w:rFonts w:ascii="Calibri" w:hAnsi="Calibri"/>
          <w:b/>
          <w:sz w:val="40"/>
          <w:szCs w:val="38"/>
        </w:rPr>
      </w:pPr>
      <w:bookmarkStart w:id="0" w:name="_GoBack"/>
      <w:bookmarkEnd w:id="0"/>
      <w:r>
        <w:rPr>
          <w:rFonts w:ascii="Calibri" w:hAnsi="Calibri"/>
          <w:b/>
          <w:sz w:val="40"/>
          <w:szCs w:val="38"/>
        </w:rPr>
        <w:t>Increasing Climate Resilience T</w:t>
      </w:r>
      <w:r w:rsidR="00465851" w:rsidRPr="00CC3C94">
        <w:rPr>
          <w:rFonts w:ascii="Calibri" w:hAnsi="Calibri"/>
          <w:b/>
          <w:sz w:val="40"/>
          <w:szCs w:val="38"/>
        </w:rPr>
        <w:t xml:space="preserve">hrough an </w:t>
      </w:r>
    </w:p>
    <w:p w14:paraId="4D207536" w14:textId="76505B24" w:rsidR="0083408F" w:rsidRPr="00CC3C94" w:rsidRDefault="00465851" w:rsidP="0083408F">
      <w:pPr>
        <w:jc w:val="center"/>
        <w:rPr>
          <w:rFonts w:ascii="Calibri" w:hAnsi="Calibri"/>
          <w:b/>
          <w:sz w:val="40"/>
          <w:szCs w:val="38"/>
        </w:rPr>
      </w:pPr>
      <w:r w:rsidRPr="00CC3C94">
        <w:rPr>
          <w:rFonts w:ascii="Calibri" w:hAnsi="Calibri"/>
          <w:b/>
          <w:sz w:val="40"/>
          <w:szCs w:val="38"/>
        </w:rPr>
        <w:t>Integrated Water Resource Management Programme</w:t>
      </w:r>
    </w:p>
    <w:p w14:paraId="713D650B" w14:textId="77777777" w:rsidR="0083408F" w:rsidRPr="00A564FA" w:rsidRDefault="0083408F" w:rsidP="0083408F">
      <w:pPr>
        <w:jc w:val="center"/>
        <w:rPr>
          <w:rFonts w:ascii="Calibri" w:hAnsi="Calibri"/>
          <w:sz w:val="14"/>
        </w:rPr>
      </w:pPr>
    </w:p>
    <w:p w14:paraId="5B5A3B53" w14:textId="2B53822C" w:rsidR="0083408F" w:rsidRPr="00CC3C94" w:rsidRDefault="00465851" w:rsidP="0083408F">
      <w:pPr>
        <w:jc w:val="center"/>
        <w:rPr>
          <w:rFonts w:ascii="Calibri" w:hAnsi="Calibri"/>
          <w:b/>
          <w:i/>
          <w:sz w:val="32"/>
        </w:rPr>
      </w:pPr>
      <w:r w:rsidRPr="00CC3C94">
        <w:rPr>
          <w:rFonts w:ascii="Calibri" w:hAnsi="Calibri"/>
          <w:b/>
          <w:i/>
          <w:sz w:val="32"/>
        </w:rPr>
        <w:t>Maldives</w:t>
      </w:r>
    </w:p>
    <w:p w14:paraId="2FA2C162" w14:textId="77777777" w:rsidR="0083408F" w:rsidRPr="00860BFA" w:rsidRDefault="0083408F" w:rsidP="0083408F">
      <w:pPr>
        <w:jc w:val="center"/>
        <w:rPr>
          <w:rFonts w:ascii="Calibri" w:hAnsi="Calibri"/>
        </w:rPr>
      </w:pPr>
    </w:p>
    <w:p w14:paraId="11E1AB77" w14:textId="3DB5A4A1" w:rsidR="0083408F" w:rsidRPr="00CC3C94" w:rsidRDefault="0083408F" w:rsidP="0083408F">
      <w:pPr>
        <w:jc w:val="center"/>
        <w:rPr>
          <w:rFonts w:ascii="Calibri" w:hAnsi="Calibri"/>
          <w:b/>
          <w:sz w:val="32"/>
        </w:rPr>
      </w:pPr>
      <w:r w:rsidRPr="00CC3C94">
        <w:rPr>
          <w:rFonts w:ascii="Calibri" w:hAnsi="Calibri"/>
          <w:b/>
          <w:sz w:val="32"/>
        </w:rPr>
        <w:t>Agency: United Nations Development Programme</w:t>
      </w:r>
    </w:p>
    <w:p w14:paraId="197BA60F" w14:textId="60588709" w:rsidR="0083408F" w:rsidRPr="00CC3C94" w:rsidRDefault="0083408F" w:rsidP="0083408F">
      <w:pPr>
        <w:jc w:val="center"/>
        <w:rPr>
          <w:rFonts w:ascii="Calibri" w:hAnsi="Calibri"/>
          <w:b/>
          <w:sz w:val="32"/>
        </w:rPr>
      </w:pPr>
      <w:r w:rsidRPr="00CC3C94">
        <w:rPr>
          <w:rFonts w:ascii="Calibri" w:hAnsi="Calibri"/>
          <w:b/>
          <w:sz w:val="32"/>
        </w:rPr>
        <w:t xml:space="preserve">Executing Agency: Ministry of Environment and </w:t>
      </w:r>
      <w:r w:rsidR="00465851" w:rsidRPr="00CC3C94">
        <w:rPr>
          <w:rFonts w:ascii="Calibri" w:hAnsi="Calibri"/>
          <w:b/>
          <w:sz w:val="32"/>
        </w:rPr>
        <w:t>Energy</w:t>
      </w:r>
    </w:p>
    <w:p w14:paraId="5E3D05AC" w14:textId="483A0FF8" w:rsidR="0083408F" w:rsidRPr="00CC3C94" w:rsidRDefault="0083408F" w:rsidP="0083408F">
      <w:pPr>
        <w:jc w:val="center"/>
        <w:rPr>
          <w:rFonts w:ascii="Calibri" w:hAnsi="Calibri"/>
          <w:b/>
          <w:sz w:val="32"/>
        </w:rPr>
      </w:pPr>
      <w:r w:rsidRPr="00CC3C94">
        <w:rPr>
          <w:rFonts w:ascii="Calibri" w:hAnsi="Calibri"/>
          <w:b/>
          <w:sz w:val="32"/>
        </w:rPr>
        <w:t xml:space="preserve">UNDP PIMS: </w:t>
      </w:r>
      <w:r w:rsidR="00BC50A3" w:rsidRPr="00CC3C94">
        <w:rPr>
          <w:rFonts w:ascii="Calibri" w:hAnsi="Calibri"/>
          <w:b/>
          <w:sz w:val="32"/>
        </w:rPr>
        <w:t>4582</w:t>
      </w:r>
      <w:r w:rsidR="003D3DE0">
        <w:rPr>
          <w:rFonts w:ascii="Calibri" w:hAnsi="Calibri"/>
          <w:b/>
          <w:sz w:val="32"/>
        </w:rPr>
        <w:t xml:space="preserve">, </w:t>
      </w:r>
      <w:r w:rsidRPr="00CC3C94">
        <w:rPr>
          <w:rFonts w:ascii="Calibri" w:hAnsi="Calibri"/>
          <w:b/>
          <w:sz w:val="32"/>
        </w:rPr>
        <w:t xml:space="preserve">UNDP Atlas Project Number: </w:t>
      </w:r>
      <w:r w:rsidR="00465851" w:rsidRPr="00CC3C94">
        <w:rPr>
          <w:rFonts w:ascii="Calibri" w:hAnsi="Calibri"/>
          <w:b/>
          <w:sz w:val="32"/>
        </w:rPr>
        <w:t>00078494</w:t>
      </w:r>
    </w:p>
    <w:p w14:paraId="660F8A59" w14:textId="77777777" w:rsidR="0083408F" w:rsidRPr="00CC3C94" w:rsidRDefault="0083408F" w:rsidP="0083408F">
      <w:pPr>
        <w:jc w:val="center"/>
        <w:rPr>
          <w:rFonts w:ascii="Calibri" w:hAnsi="Calibri"/>
          <w:b/>
          <w:sz w:val="28"/>
        </w:rPr>
      </w:pPr>
    </w:p>
    <w:p w14:paraId="7D3B63A0" w14:textId="7530F26F" w:rsidR="0083408F" w:rsidRPr="00CC3C94" w:rsidRDefault="00465851" w:rsidP="0083408F">
      <w:pPr>
        <w:jc w:val="center"/>
        <w:rPr>
          <w:rFonts w:ascii="Calibri" w:hAnsi="Calibri"/>
          <w:b/>
          <w:sz w:val="36"/>
        </w:rPr>
      </w:pPr>
      <w:r w:rsidRPr="00CC3C94">
        <w:rPr>
          <w:rFonts w:ascii="Calibri" w:hAnsi="Calibri"/>
          <w:b/>
          <w:sz w:val="36"/>
        </w:rPr>
        <w:t>Mid-term Evaluation Inception Report</w:t>
      </w:r>
    </w:p>
    <w:p w14:paraId="3EE66923" w14:textId="77777777" w:rsidR="00CC3C94" w:rsidRPr="00CC3C94" w:rsidRDefault="00CC3C94" w:rsidP="0083408F">
      <w:pPr>
        <w:jc w:val="center"/>
        <w:rPr>
          <w:rFonts w:ascii="Calibri" w:hAnsi="Calibri"/>
          <w:b/>
          <w:sz w:val="36"/>
        </w:rPr>
      </w:pPr>
    </w:p>
    <w:p w14:paraId="6A69F585" w14:textId="4293AAB4" w:rsidR="0083408F" w:rsidRPr="00CC3C94" w:rsidRDefault="00465851" w:rsidP="0083408F">
      <w:pPr>
        <w:jc w:val="center"/>
        <w:rPr>
          <w:rFonts w:ascii="Calibri" w:hAnsi="Calibri"/>
          <w:b/>
          <w:sz w:val="32"/>
        </w:rPr>
      </w:pPr>
      <w:r w:rsidRPr="00CC3C94">
        <w:rPr>
          <w:rFonts w:ascii="Calibri" w:hAnsi="Calibri"/>
          <w:b/>
          <w:sz w:val="36"/>
        </w:rPr>
        <w:t>February 6</w:t>
      </w:r>
      <w:r w:rsidR="0083408F" w:rsidRPr="00CC3C94">
        <w:rPr>
          <w:rFonts w:ascii="Calibri" w:hAnsi="Calibri"/>
          <w:b/>
          <w:sz w:val="36"/>
        </w:rPr>
        <w:t>, 201</w:t>
      </w:r>
      <w:r w:rsidRPr="00CC3C94">
        <w:rPr>
          <w:rFonts w:ascii="Calibri" w:hAnsi="Calibri"/>
          <w:b/>
          <w:sz w:val="36"/>
        </w:rPr>
        <w:t>4</w:t>
      </w:r>
    </w:p>
    <w:p w14:paraId="7DFCEE04" w14:textId="77777777" w:rsidR="0083408F" w:rsidRPr="00A564FA" w:rsidRDefault="0083408F" w:rsidP="0083408F">
      <w:pPr>
        <w:jc w:val="center"/>
        <w:rPr>
          <w:rFonts w:ascii="Calibri" w:hAnsi="Calibri"/>
          <w:b/>
          <w:sz w:val="22"/>
        </w:rPr>
      </w:pPr>
    </w:p>
    <w:p w14:paraId="6B441593" w14:textId="77777777" w:rsidR="0083408F" w:rsidRDefault="0083408F" w:rsidP="0083408F">
      <w:pPr>
        <w:jc w:val="center"/>
        <w:rPr>
          <w:noProof/>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463389" w14:paraId="69CAF6CC" w14:textId="77777777" w:rsidTr="00621B00">
        <w:tc>
          <w:tcPr>
            <w:tcW w:w="5508" w:type="dxa"/>
          </w:tcPr>
          <w:p w14:paraId="61587344" w14:textId="515BBED0" w:rsidR="00463389" w:rsidRDefault="002569AD" w:rsidP="0083408F">
            <w:pPr>
              <w:jc w:val="center"/>
              <w:rPr>
                <w:noProof/>
                <w:sz w:val="20"/>
              </w:rPr>
            </w:pPr>
            <w:r>
              <w:rPr>
                <w:noProof/>
                <w:sz w:val="20"/>
              </w:rPr>
              <w:drawing>
                <wp:inline distT="0" distB="0" distL="0" distR="0" wp14:anchorId="47B3FF57" wp14:editId="03EAA058">
                  <wp:extent cx="3253740" cy="2173605"/>
                  <wp:effectExtent l="25400" t="25400" r="22860" b="361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ibadhoo Window View.jpg"/>
                          <pic:cNvPicPr/>
                        </pic:nvPicPr>
                        <pic:blipFill>
                          <a:blip r:embed="rId7">
                            <a:extLst>
                              <a:ext uri="{28A0092B-C50C-407E-A947-70E740481C1C}">
                                <a14:useLocalDpi xmlns:a14="http://schemas.microsoft.com/office/drawing/2010/main" val="0"/>
                              </a:ext>
                            </a:extLst>
                          </a:blip>
                          <a:stretch>
                            <a:fillRect/>
                          </a:stretch>
                        </pic:blipFill>
                        <pic:spPr>
                          <a:xfrm>
                            <a:off x="0" y="0"/>
                            <a:ext cx="3255496" cy="2174778"/>
                          </a:xfrm>
                          <a:prstGeom prst="rect">
                            <a:avLst/>
                          </a:prstGeom>
                          <a:ln>
                            <a:solidFill>
                              <a:schemeClr val="tx1"/>
                            </a:solidFill>
                          </a:ln>
                        </pic:spPr>
                      </pic:pic>
                    </a:graphicData>
                  </a:graphic>
                </wp:inline>
              </w:drawing>
            </w:r>
          </w:p>
        </w:tc>
        <w:tc>
          <w:tcPr>
            <w:tcW w:w="5508" w:type="dxa"/>
          </w:tcPr>
          <w:p w14:paraId="194AE8A0" w14:textId="0D4752C1" w:rsidR="00463389" w:rsidRDefault="002569AD" w:rsidP="0083408F">
            <w:pPr>
              <w:jc w:val="center"/>
              <w:rPr>
                <w:noProof/>
                <w:sz w:val="20"/>
              </w:rPr>
            </w:pPr>
            <w:r>
              <w:rPr>
                <w:noProof/>
                <w:sz w:val="20"/>
              </w:rPr>
              <w:drawing>
                <wp:inline distT="0" distB="0" distL="0" distR="0" wp14:anchorId="043E756F" wp14:editId="3A88CD74">
                  <wp:extent cx="3250976" cy="2174240"/>
                  <wp:effectExtent l="25400" t="25400" r="26035" b="355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ibadhoo RO Plant Building_1.jpg"/>
                          <pic:cNvPicPr/>
                        </pic:nvPicPr>
                        <pic:blipFill>
                          <a:blip r:embed="rId8">
                            <a:extLst>
                              <a:ext uri="{28A0092B-C50C-407E-A947-70E740481C1C}">
                                <a14:useLocalDpi xmlns:a14="http://schemas.microsoft.com/office/drawing/2010/main" val="0"/>
                              </a:ext>
                            </a:extLst>
                          </a:blip>
                          <a:stretch>
                            <a:fillRect/>
                          </a:stretch>
                        </pic:blipFill>
                        <pic:spPr>
                          <a:xfrm>
                            <a:off x="0" y="0"/>
                            <a:ext cx="3251569" cy="2174636"/>
                          </a:xfrm>
                          <a:prstGeom prst="rect">
                            <a:avLst/>
                          </a:prstGeom>
                          <a:ln>
                            <a:solidFill>
                              <a:srgbClr val="000000"/>
                            </a:solidFill>
                          </a:ln>
                        </pic:spPr>
                      </pic:pic>
                    </a:graphicData>
                  </a:graphic>
                </wp:inline>
              </w:drawing>
            </w:r>
          </w:p>
        </w:tc>
      </w:tr>
      <w:tr w:rsidR="00463389" w14:paraId="51B75ADA" w14:textId="77777777" w:rsidTr="00621B00">
        <w:tc>
          <w:tcPr>
            <w:tcW w:w="5508" w:type="dxa"/>
          </w:tcPr>
          <w:p w14:paraId="2A6AE48D" w14:textId="4CC2399A" w:rsidR="00463389" w:rsidRDefault="002569AD" w:rsidP="0083408F">
            <w:pPr>
              <w:jc w:val="center"/>
              <w:rPr>
                <w:noProof/>
                <w:sz w:val="20"/>
              </w:rPr>
            </w:pPr>
            <w:r>
              <w:rPr>
                <w:noProof/>
                <w:sz w:val="20"/>
              </w:rPr>
              <w:drawing>
                <wp:inline distT="0" distB="0" distL="0" distR="0" wp14:anchorId="5228AE53" wp14:editId="59662EEF">
                  <wp:extent cx="3284220" cy="2214584"/>
                  <wp:effectExtent l="25400" t="25400" r="1778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hdhoo RO Plant Building Foundation and Borehole.jpg"/>
                          <pic:cNvPicPr/>
                        </pic:nvPicPr>
                        <pic:blipFill>
                          <a:blip r:embed="rId9">
                            <a:extLst>
                              <a:ext uri="{28A0092B-C50C-407E-A947-70E740481C1C}">
                                <a14:useLocalDpi xmlns:a14="http://schemas.microsoft.com/office/drawing/2010/main" val="0"/>
                              </a:ext>
                            </a:extLst>
                          </a:blip>
                          <a:stretch>
                            <a:fillRect/>
                          </a:stretch>
                        </pic:blipFill>
                        <pic:spPr>
                          <a:xfrm>
                            <a:off x="0" y="0"/>
                            <a:ext cx="3287394" cy="2216724"/>
                          </a:xfrm>
                          <a:prstGeom prst="rect">
                            <a:avLst/>
                          </a:prstGeom>
                          <a:ln>
                            <a:solidFill>
                              <a:srgbClr val="000000"/>
                            </a:solidFill>
                          </a:ln>
                        </pic:spPr>
                      </pic:pic>
                    </a:graphicData>
                  </a:graphic>
                </wp:inline>
              </w:drawing>
            </w:r>
          </w:p>
        </w:tc>
        <w:tc>
          <w:tcPr>
            <w:tcW w:w="5508" w:type="dxa"/>
          </w:tcPr>
          <w:p w14:paraId="61CEB309" w14:textId="27BE96F6" w:rsidR="00463389" w:rsidRDefault="00621B00" w:rsidP="0083408F">
            <w:pPr>
              <w:jc w:val="center"/>
              <w:rPr>
                <w:noProof/>
                <w:sz w:val="20"/>
              </w:rPr>
            </w:pPr>
            <w:r>
              <w:rPr>
                <w:noProof/>
                <w:sz w:val="20"/>
              </w:rPr>
              <w:drawing>
                <wp:inline distT="0" distB="0" distL="0" distR="0" wp14:anchorId="55B21DFA" wp14:editId="48E2BAA8">
                  <wp:extent cx="3278523" cy="2156460"/>
                  <wp:effectExtent l="25400" t="25400" r="23495"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avandhoo Rainwater Tank 1.jpg"/>
                          <pic:cNvPicPr/>
                        </pic:nvPicPr>
                        <pic:blipFill rotWithShape="1">
                          <a:blip r:embed="rId10">
                            <a:extLst>
                              <a:ext uri="{28A0092B-C50C-407E-A947-70E740481C1C}">
                                <a14:useLocalDpi xmlns:a14="http://schemas.microsoft.com/office/drawing/2010/main" val="0"/>
                              </a:ext>
                            </a:extLst>
                          </a:blip>
                          <a:srcRect r="12406" b="17794"/>
                          <a:stretch/>
                        </pic:blipFill>
                        <pic:spPr bwMode="auto">
                          <a:xfrm>
                            <a:off x="0" y="0"/>
                            <a:ext cx="3281838" cy="2158641"/>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4BEC4CF5" w14:textId="21EF9D02" w:rsidR="0083408F" w:rsidRPr="0050475A" w:rsidRDefault="00621B00" w:rsidP="00621B00">
      <w:pPr>
        <w:rPr>
          <w:rFonts w:asciiTheme="majorHAnsi" w:hAnsiTheme="majorHAnsi"/>
          <w:i/>
          <w:noProof/>
          <w:sz w:val="18"/>
        </w:rPr>
      </w:pPr>
      <w:r w:rsidRPr="0050475A">
        <w:rPr>
          <w:rFonts w:asciiTheme="majorHAnsi" w:hAnsiTheme="majorHAnsi"/>
          <w:i/>
          <w:noProof/>
          <w:sz w:val="18"/>
        </w:rPr>
        <w:t xml:space="preserve">Photos: </w:t>
      </w:r>
      <w:r w:rsidR="005C70DE">
        <w:rPr>
          <w:rFonts w:asciiTheme="majorHAnsi" w:hAnsiTheme="majorHAnsi"/>
          <w:i/>
          <w:noProof/>
          <w:sz w:val="18"/>
        </w:rPr>
        <w:t>“</w:t>
      </w:r>
      <w:r w:rsidRPr="0050475A">
        <w:rPr>
          <w:rFonts w:asciiTheme="majorHAnsi" w:hAnsiTheme="majorHAnsi"/>
          <w:i/>
          <w:noProof/>
          <w:sz w:val="18"/>
        </w:rPr>
        <w:t>Concrete</w:t>
      </w:r>
      <w:r w:rsidR="005C70DE">
        <w:rPr>
          <w:rFonts w:asciiTheme="majorHAnsi" w:hAnsiTheme="majorHAnsi"/>
          <w:i/>
          <w:noProof/>
          <w:sz w:val="18"/>
        </w:rPr>
        <w:t>”</w:t>
      </w:r>
      <w:r w:rsidRPr="0050475A">
        <w:rPr>
          <w:rFonts w:asciiTheme="majorHAnsi" w:hAnsiTheme="majorHAnsi"/>
          <w:i/>
          <w:noProof/>
          <w:sz w:val="18"/>
        </w:rPr>
        <w:t xml:space="preserve"> Adaptation Measures. Clockwise from top left: </w:t>
      </w:r>
      <w:r w:rsidR="00AA5BBA">
        <w:rPr>
          <w:rFonts w:asciiTheme="majorHAnsi" w:hAnsiTheme="majorHAnsi"/>
          <w:i/>
          <w:noProof/>
          <w:sz w:val="18"/>
        </w:rPr>
        <w:t>ADh. Mahibadhoo</w:t>
      </w:r>
      <w:r w:rsidRPr="0050475A">
        <w:rPr>
          <w:rFonts w:asciiTheme="majorHAnsi" w:hAnsiTheme="majorHAnsi"/>
          <w:i/>
          <w:noProof/>
          <w:sz w:val="18"/>
        </w:rPr>
        <w:t xml:space="preserve"> RO Plant Building Site View; </w:t>
      </w:r>
      <w:r w:rsidR="00AA5BBA">
        <w:rPr>
          <w:rFonts w:asciiTheme="majorHAnsi" w:hAnsiTheme="majorHAnsi"/>
          <w:i/>
          <w:noProof/>
          <w:sz w:val="18"/>
        </w:rPr>
        <w:t>ADh. Mahibadhoo</w:t>
      </w:r>
      <w:r w:rsidRPr="0050475A">
        <w:rPr>
          <w:rFonts w:asciiTheme="majorHAnsi" w:hAnsiTheme="majorHAnsi"/>
          <w:i/>
          <w:noProof/>
          <w:sz w:val="18"/>
        </w:rPr>
        <w:t xml:space="preserve"> RO Plant Building; </w:t>
      </w:r>
      <w:r w:rsidR="004B2BE0">
        <w:rPr>
          <w:rFonts w:asciiTheme="majorHAnsi" w:hAnsiTheme="majorHAnsi"/>
          <w:i/>
          <w:noProof/>
          <w:sz w:val="18"/>
        </w:rPr>
        <w:t>HA. Ihavandhoo</w:t>
      </w:r>
      <w:r w:rsidRPr="0050475A">
        <w:rPr>
          <w:rFonts w:asciiTheme="majorHAnsi" w:hAnsiTheme="majorHAnsi"/>
          <w:i/>
          <w:noProof/>
          <w:sz w:val="18"/>
        </w:rPr>
        <w:t xml:space="preserve"> Rainwater Tank Site; </w:t>
      </w:r>
      <w:r w:rsidR="004B2BE0">
        <w:rPr>
          <w:rFonts w:asciiTheme="majorHAnsi" w:hAnsiTheme="majorHAnsi"/>
          <w:i/>
          <w:noProof/>
          <w:sz w:val="18"/>
        </w:rPr>
        <w:t>GDh. Gadhdhoo</w:t>
      </w:r>
      <w:r w:rsidRPr="0050475A">
        <w:rPr>
          <w:rFonts w:asciiTheme="majorHAnsi" w:hAnsiTheme="majorHAnsi"/>
          <w:i/>
          <w:noProof/>
          <w:sz w:val="18"/>
        </w:rPr>
        <w:t xml:space="preserve"> RO Plant Building, GRP Tank Foundation, and Intake Borehole. Credit: Josh Brann. </w:t>
      </w:r>
    </w:p>
    <w:p w14:paraId="11F6146E" w14:textId="77777777" w:rsidR="00BC50A3" w:rsidRDefault="00BC50A3" w:rsidP="0083408F">
      <w:pPr>
        <w:jc w:val="center"/>
        <w:rPr>
          <w:noProof/>
          <w:sz w:val="20"/>
        </w:rPr>
      </w:pPr>
    </w:p>
    <w:p w14:paraId="43513D8D" w14:textId="77777777" w:rsidR="0083408F" w:rsidRPr="00860BFA" w:rsidRDefault="0083408F" w:rsidP="0083408F">
      <w:pPr>
        <w:jc w:val="center"/>
        <w:rPr>
          <w:rFonts w:ascii="Calibri" w:hAnsi="Calibri"/>
        </w:rPr>
      </w:pPr>
    </w:p>
    <w:p w14:paraId="1EB32F4E" w14:textId="77777777" w:rsidR="0083408F" w:rsidRPr="00860BFA" w:rsidRDefault="0083408F" w:rsidP="0083408F">
      <w:pPr>
        <w:ind w:firstLine="540"/>
        <w:rPr>
          <w:rFonts w:ascii="Calibri" w:hAnsi="Calibri"/>
        </w:rPr>
      </w:pPr>
    </w:p>
    <w:p w14:paraId="5B2A7816" w14:textId="77777777" w:rsidR="0083408F" w:rsidRPr="00860BFA" w:rsidRDefault="0083408F" w:rsidP="0083408F">
      <w:pPr>
        <w:rPr>
          <w:rFonts w:ascii="Calibri" w:hAnsi="Calibri"/>
        </w:rPr>
        <w:sectPr w:rsidR="0083408F" w:rsidRPr="00860BFA" w:rsidSect="00465851">
          <w:headerReference w:type="default" r:id="rId11"/>
          <w:footerReference w:type="even" r:id="rId12"/>
          <w:footerReference w:type="default" r:id="rId13"/>
          <w:pgSz w:w="12240" w:h="15840"/>
          <w:pgMar w:top="1008" w:right="720" w:bottom="720" w:left="720" w:header="720" w:footer="720" w:gutter="0"/>
          <w:pgNumType w:fmt="upperRoman"/>
          <w:cols w:space="720"/>
          <w:titlePg/>
        </w:sectPr>
      </w:pPr>
    </w:p>
    <w:p w14:paraId="074DB90A" w14:textId="5F18259A" w:rsidR="0083408F" w:rsidRDefault="00033BF8" w:rsidP="0083408F">
      <w:pPr>
        <w:rPr>
          <w:rStyle w:val="Hyperlink"/>
          <w:rFonts w:ascii="Calibri" w:hAnsi="Calibri"/>
          <w:i/>
          <w:sz w:val="20"/>
        </w:rPr>
      </w:pPr>
      <w:r>
        <w:rPr>
          <w:rFonts w:ascii="Calibri" w:hAnsi="Calibri"/>
          <w:b/>
          <w:sz w:val="20"/>
        </w:rPr>
        <w:lastRenderedPageBreak/>
        <w:t xml:space="preserve">Mr. </w:t>
      </w:r>
      <w:r w:rsidR="0083408F" w:rsidRPr="00F93367">
        <w:rPr>
          <w:rFonts w:ascii="Calibri" w:hAnsi="Calibri"/>
          <w:b/>
          <w:sz w:val="20"/>
        </w:rPr>
        <w:t>Josh Brann,</w:t>
      </w:r>
      <w:r w:rsidR="0083408F">
        <w:rPr>
          <w:rFonts w:ascii="Calibri" w:hAnsi="Calibri"/>
          <w:b/>
          <w:sz w:val="20"/>
        </w:rPr>
        <w:t xml:space="preserve"> </w:t>
      </w:r>
      <w:r w:rsidR="0083408F" w:rsidRPr="00F93367">
        <w:rPr>
          <w:rFonts w:ascii="Calibri" w:hAnsi="Calibri"/>
          <w:i/>
          <w:sz w:val="20"/>
        </w:rPr>
        <w:t xml:space="preserve">International Consultant, </w:t>
      </w:r>
      <w:hyperlink r:id="rId14" w:history="1">
        <w:r w:rsidR="0083408F" w:rsidRPr="00F93367">
          <w:rPr>
            <w:rStyle w:val="Hyperlink"/>
            <w:rFonts w:ascii="Calibri" w:hAnsi="Calibri"/>
            <w:i/>
            <w:sz w:val="20"/>
          </w:rPr>
          <w:t>Brann.Evaluation@gmail.com</w:t>
        </w:r>
      </w:hyperlink>
    </w:p>
    <w:p w14:paraId="428C0BD7" w14:textId="223DE91A" w:rsidR="00033BF8" w:rsidRPr="00033BF8" w:rsidRDefault="00033BF8" w:rsidP="0083408F">
      <w:pPr>
        <w:rPr>
          <w:rFonts w:asciiTheme="majorHAnsi" w:hAnsiTheme="majorHAnsi"/>
          <w:i/>
          <w:sz w:val="20"/>
          <w:szCs w:val="20"/>
        </w:rPr>
      </w:pPr>
      <w:r>
        <w:rPr>
          <w:rFonts w:asciiTheme="majorHAnsi" w:hAnsiTheme="majorHAnsi"/>
          <w:b/>
          <w:sz w:val="20"/>
          <w:szCs w:val="20"/>
        </w:rPr>
        <w:t xml:space="preserve">Mrs. </w:t>
      </w:r>
      <w:r w:rsidRPr="00033BF8">
        <w:rPr>
          <w:rFonts w:asciiTheme="majorHAnsi" w:hAnsiTheme="majorHAnsi"/>
          <w:b/>
          <w:sz w:val="20"/>
          <w:szCs w:val="20"/>
        </w:rPr>
        <w:t>Shafeega Fath</w:t>
      </w:r>
      <w:r w:rsidR="000B5A16">
        <w:rPr>
          <w:rFonts w:asciiTheme="majorHAnsi" w:hAnsiTheme="majorHAnsi"/>
          <w:b/>
          <w:sz w:val="20"/>
          <w:szCs w:val="20"/>
        </w:rPr>
        <w:t>i</w:t>
      </w:r>
      <w:r w:rsidRPr="00033BF8">
        <w:rPr>
          <w:rFonts w:asciiTheme="majorHAnsi" w:hAnsiTheme="majorHAnsi"/>
          <w:b/>
          <w:sz w:val="20"/>
          <w:szCs w:val="20"/>
        </w:rPr>
        <w:t>math</w:t>
      </w:r>
      <w:r>
        <w:rPr>
          <w:rFonts w:asciiTheme="majorHAnsi" w:hAnsiTheme="majorHAnsi"/>
          <w:b/>
          <w:sz w:val="20"/>
          <w:szCs w:val="20"/>
        </w:rPr>
        <w:t xml:space="preserve">, </w:t>
      </w:r>
      <w:r>
        <w:rPr>
          <w:rFonts w:asciiTheme="majorHAnsi" w:hAnsiTheme="majorHAnsi"/>
          <w:i/>
          <w:sz w:val="20"/>
          <w:szCs w:val="20"/>
        </w:rPr>
        <w:t xml:space="preserve">National Consultant, </w:t>
      </w:r>
      <w:hyperlink r:id="rId15" w:history="1">
        <w:r w:rsidRPr="00771E8C">
          <w:rPr>
            <w:rStyle w:val="Hyperlink"/>
            <w:rFonts w:asciiTheme="majorHAnsi" w:hAnsiTheme="majorHAnsi"/>
            <w:i/>
            <w:sz w:val="20"/>
            <w:szCs w:val="20"/>
          </w:rPr>
          <w:t>fshafy@hotmail.com</w:t>
        </w:r>
      </w:hyperlink>
      <w:r>
        <w:rPr>
          <w:rFonts w:asciiTheme="majorHAnsi" w:hAnsiTheme="majorHAnsi"/>
          <w:i/>
          <w:sz w:val="20"/>
          <w:szCs w:val="20"/>
        </w:rPr>
        <w:t xml:space="preserve"> </w:t>
      </w:r>
    </w:p>
    <w:p w14:paraId="4BC06E54" w14:textId="77777777" w:rsidR="0083408F" w:rsidRPr="00F93367" w:rsidRDefault="0083408F" w:rsidP="0083408F">
      <w:pPr>
        <w:spacing w:before="120"/>
        <w:rPr>
          <w:rFonts w:ascii="Calibri" w:hAnsi="Calibri"/>
          <w:sz w:val="20"/>
          <w:u w:val="single"/>
        </w:rPr>
      </w:pPr>
      <w:r w:rsidRPr="00F93367">
        <w:rPr>
          <w:rFonts w:ascii="Calibri" w:hAnsi="Calibri"/>
          <w:sz w:val="20"/>
          <w:u w:val="single"/>
        </w:rPr>
        <w:t>Table of Contents</w:t>
      </w:r>
    </w:p>
    <w:p w14:paraId="6C575682" w14:textId="77777777" w:rsidR="00033BF8" w:rsidRDefault="0083408F">
      <w:pPr>
        <w:pStyle w:val="TOC1"/>
        <w:tabs>
          <w:tab w:val="right" w:leader="dot" w:pos="9350"/>
        </w:tabs>
        <w:rPr>
          <w:rFonts w:asciiTheme="minorHAnsi" w:eastAsiaTheme="minorEastAsia" w:hAnsiTheme="minorHAnsi" w:cstheme="minorBidi"/>
          <w:noProof/>
          <w:sz w:val="24"/>
          <w:lang w:eastAsia="ja-JP"/>
        </w:rPr>
      </w:pPr>
      <w:r>
        <w:fldChar w:fldCharType="begin"/>
      </w:r>
      <w:r>
        <w:instrText xml:space="preserve"> TOC \o "1-3" </w:instrText>
      </w:r>
      <w:r>
        <w:fldChar w:fldCharType="separate"/>
      </w:r>
      <w:r w:rsidR="00033BF8">
        <w:rPr>
          <w:noProof/>
        </w:rPr>
        <w:t>I. Executive Summary</w:t>
      </w:r>
      <w:r w:rsidR="00033BF8">
        <w:rPr>
          <w:noProof/>
        </w:rPr>
        <w:tab/>
      </w:r>
      <w:r w:rsidR="00033BF8">
        <w:rPr>
          <w:noProof/>
        </w:rPr>
        <w:fldChar w:fldCharType="begin"/>
      </w:r>
      <w:r w:rsidR="00033BF8">
        <w:rPr>
          <w:noProof/>
        </w:rPr>
        <w:instrText xml:space="preserve"> PAGEREF _Toc263348450 \h </w:instrText>
      </w:r>
      <w:r w:rsidR="00033BF8">
        <w:rPr>
          <w:noProof/>
        </w:rPr>
      </w:r>
      <w:r w:rsidR="00033BF8">
        <w:rPr>
          <w:noProof/>
        </w:rPr>
        <w:fldChar w:fldCharType="separate"/>
      </w:r>
      <w:r w:rsidR="00033BF8">
        <w:rPr>
          <w:noProof/>
        </w:rPr>
        <w:t>6</w:t>
      </w:r>
      <w:r w:rsidR="00033BF8">
        <w:rPr>
          <w:noProof/>
        </w:rPr>
        <w:fldChar w:fldCharType="end"/>
      </w:r>
    </w:p>
    <w:p w14:paraId="6D9EAA11" w14:textId="77777777" w:rsidR="00033BF8" w:rsidRDefault="00033BF8">
      <w:pPr>
        <w:pStyle w:val="TOC1"/>
        <w:tabs>
          <w:tab w:val="right" w:leader="dot" w:pos="9350"/>
        </w:tabs>
        <w:rPr>
          <w:rFonts w:asciiTheme="minorHAnsi" w:eastAsiaTheme="minorEastAsia" w:hAnsiTheme="minorHAnsi" w:cstheme="minorBidi"/>
          <w:noProof/>
          <w:sz w:val="24"/>
          <w:lang w:eastAsia="ja-JP"/>
        </w:rPr>
      </w:pPr>
      <w:r>
        <w:rPr>
          <w:noProof/>
        </w:rPr>
        <w:t>II. Maldives IWRM Mid-term Evaluation Approach</w:t>
      </w:r>
      <w:r>
        <w:rPr>
          <w:noProof/>
        </w:rPr>
        <w:tab/>
      </w:r>
      <w:r>
        <w:rPr>
          <w:noProof/>
        </w:rPr>
        <w:fldChar w:fldCharType="begin"/>
      </w:r>
      <w:r>
        <w:rPr>
          <w:noProof/>
        </w:rPr>
        <w:instrText xml:space="preserve"> PAGEREF _Toc263348451 \h </w:instrText>
      </w:r>
      <w:r>
        <w:rPr>
          <w:noProof/>
        </w:rPr>
      </w:r>
      <w:r>
        <w:rPr>
          <w:noProof/>
        </w:rPr>
        <w:fldChar w:fldCharType="separate"/>
      </w:r>
      <w:r>
        <w:rPr>
          <w:noProof/>
        </w:rPr>
        <w:t>13</w:t>
      </w:r>
      <w:r>
        <w:rPr>
          <w:noProof/>
        </w:rPr>
        <w:fldChar w:fldCharType="end"/>
      </w:r>
    </w:p>
    <w:p w14:paraId="7AEF3D4B" w14:textId="77777777" w:rsidR="00033BF8" w:rsidRDefault="00033BF8">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Mid-term Evaluation Purpose and Objectives</w:t>
      </w:r>
      <w:r>
        <w:rPr>
          <w:noProof/>
        </w:rPr>
        <w:tab/>
      </w:r>
      <w:r>
        <w:rPr>
          <w:noProof/>
        </w:rPr>
        <w:fldChar w:fldCharType="begin"/>
      </w:r>
      <w:r>
        <w:rPr>
          <w:noProof/>
        </w:rPr>
        <w:instrText xml:space="preserve"> PAGEREF _Toc263348452 \h </w:instrText>
      </w:r>
      <w:r>
        <w:rPr>
          <w:noProof/>
        </w:rPr>
      </w:r>
      <w:r>
        <w:rPr>
          <w:noProof/>
        </w:rPr>
        <w:fldChar w:fldCharType="separate"/>
      </w:r>
      <w:r>
        <w:rPr>
          <w:noProof/>
        </w:rPr>
        <w:t>13</w:t>
      </w:r>
      <w:r>
        <w:rPr>
          <w:noProof/>
        </w:rPr>
        <w:fldChar w:fldCharType="end"/>
      </w:r>
    </w:p>
    <w:p w14:paraId="470F4E79" w14:textId="77777777" w:rsidR="00033BF8" w:rsidRDefault="00033BF8">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Mid-term Evaluation Scope</w:t>
      </w:r>
      <w:r>
        <w:rPr>
          <w:noProof/>
        </w:rPr>
        <w:tab/>
      </w:r>
      <w:r>
        <w:rPr>
          <w:noProof/>
        </w:rPr>
        <w:fldChar w:fldCharType="begin"/>
      </w:r>
      <w:r>
        <w:rPr>
          <w:noProof/>
        </w:rPr>
        <w:instrText xml:space="preserve"> PAGEREF _Toc263348453 \h </w:instrText>
      </w:r>
      <w:r>
        <w:rPr>
          <w:noProof/>
        </w:rPr>
      </w:r>
      <w:r>
        <w:rPr>
          <w:noProof/>
        </w:rPr>
        <w:fldChar w:fldCharType="separate"/>
      </w:r>
      <w:r>
        <w:rPr>
          <w:noProof/>
        </w:rPr>
        <w:t>13</w:t>
      </w:r>
      <w:r>
        <w:rPr>
          <w:noProof/>
        </w:rPr>
        <w:fldChar w:fldCharType="end"/>
      </w:r>
    </w:p>
    <w:p w14:paraId="314244E9" w14:textId="77777777" w:rsidR="00033BF8" w:rsidRDefault="00033BF8">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Principles for Design and Execution of the Evaluation</w:t>
      </w:r>
      <w:r>
        <w:rPr>
          <w:noProof/>
        </w:rPr>
        <w:tab/>
      </w:r>
      <w:r>
        <w:rPr>
          <w:noProof/>
        </w:rPr>
        <w:fldChar w:fldCharType="begin"/>
      </w:r>
      <w:r>
        <w:rPr>
          <w:noProof/>
        </w:rPr>
        <w:instrText xml:space="preserve"> PAGEREF _Toc263348454 \h </w:instrText>
      </w:r>
      <w:r>
        <w:rPr>
          <w:noProof/>
        </w:rPr>
      </w:r>
      <w:r>
        <w:rPr>
          <w:noProof/>
        </w:rPr>
        <w:fldChar w:fldCharType="separate"/>
      </w:r>
      <w:r>
        <w:rPr>
          <w:noProof/>
        </w:rPr>
        <w:t>15</w:t>
      </w:r>
      <w:r>
        <w:rPr>
          <w:noProof/>
        </w:rPr>
        <w:fldChar w:fldCharType="end"/>
      </w:r>
    </w:p>
    <w:p w14:paraId="565A6706" w14:textId="77777777" w:rsidR="00033BF8" w:rsidRDefault="00033BF8">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Evaluation Approach and Data Collection Methods</w:t>
      </w:r>
      <w:r>
        <w:rPr>
          <w:noProof/>
        </w:rPr>
        <w:tab/>
      </w:r>
      <w:r>
        <w:rPr>
          <w:noProof/>
        </w:rPr>
        <w:fldChar w:fldCharType="begin"/>
      </w:r>
      <w:r>
        <w:rPr>
          <w:noProof/>
        </w:rPr>
        <w:instrText xml:space="preserve"> PAGEREF _Toc263348455 \h </w:instrText>
      </w:r>
      <w:r>
        <w:rPr>
          <w:noProof/>
        </w:rPr>
      </w:r>
      <w:r>
        <w:rPr>
          <w:noProof/>
        </w:rPr>
        <w:fldChar w:fldCharType="separate"/>
      </w:r>
      <w:r>
        <w:rPr>
          <w:noProof/>
        </w:rPr>
        <w:t>16</w:t>
      </w:r>
      <w:r>
        <w:rPr>
          <w:noProof/>
        </w:rPr>
        <w:fldChar w:fldCharType="end"/>
      </w:r>
    </w:p>
    <w:p w14:paraId="652F3CDA" w14:textId="77777777" w:rsidR="00033BF8" w:rsidRDefault="00033BF8">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Limitations to the Evaluation</w:t>
      </w:r>
      <w:r>
        <w:rPr>
          <w:noProof/>
        </w:rPr>
        <w:tab/>
      </w:r>
      <w:r>
        <w:rPr>
          <w:noProof/>
        </w:rPr>
        <w:fldChar w:fldCharType="begin"/>
      </w:r>
      <w:r>
        <w:rPr>
          <w:noProof/>
        </w:rPr>
        <w:instrText xml:space="preserve"> PAGEREF _Toc263348456 \h </w:instrText>
      </w:r>
      <w:r>
        <w:rPr>
          <w:noProof/>
        </w:rPr>
      </w:r>
      <w:r>
        <w:rPr>
          <w:noProof/>
        </w:rPr>
        <w:fldChar w:fldCharType="separate"/>
      </w:r>
      <w:r>
        <w:rPr>
          <w:noProof/>
        </w:rPr>
        <w:t>16</w:t>
      </w:r>
      <w:r>
        <w:rPr>
          <w:noProof/>
        </w:rPr>
        <w:fldChar w:fldCharType="end"/>
      </w:r>
    </w:p>
    <w:p w14:paraId="603E51B5" w14:textId="77777777" w:rsidR="00033BF8" w:rsidRDefault="00033BF8">
      <w:pPr>
        <w:pStyle w:val="TOC1"/>
        <w:tabs>
          <w:tab w:val="right" w:leader="dot" w:pos="9350"/>
        </w:tabs>
        <w:rPr>
          <w:rFonts w:asciiTheme="minorHAnsi" w:eastAsiaTheme="minorEastAsia" w:hAnsiTheme="minorHAnsi" w:cstheme="minorBidi"/>
          <w:noProof/>
          <w:sz w:val="24"/>
          <w:lang w:eastAsia="ja-JP"/>
        </w:rPr>
      </w:pPr>
      <w:r>
        <w:rPr>
          <w:noProof/>
        </w:rPr>
        <w:t>III. Project Overview</w:t>
      </w:r>
      <w:r>
        <w:rPr>
          <w:noProof/>
        </w:rPr>
        <w:tab/>
      </w:r>
      <w:r>
        <w:rPr>
          <w:noProof/>
        </w:rPr>
        <w:fldChar w:fldCharType="begin"/>
      </w:r>
      <w:r>
        <w:rPr>
          <w:noProof/>
        </w:rPr>
        <w:instrText xml:space="preserve"> PAGEREF _Toc263348457 \h </w:instrText>
      </w:r>
      <w:r>
        <w:rPr>
          <w:noProof/>
        </w:rPr>
      </w:r>
      <w:r>
        <w:rPr>
          <w:noProof/>
        </w:rPr>
        <w:fldChar w:fldCharType="separate"/>
      </w:r>
      <w:r>
        <w:rPr>
          <w:noProof/>
        </w:rPr>
        <w:t>17</w:t>
      </w:r>
      <w:r>
        <w:rPr>
          <w:noProof/>
        </w:rPr>
        <w:fldChar w:fldCharType="end"/>
      </w:r>
    </w:p>
    <w:p w14:paraId="51D176C7" w14:textId="77777777" w:rsidR="00033BF8" w:rsidRDefault="00033BF8">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Maldives Development Context</w:t>
      </w:r>
      <w:r>
        <w:rPr>
          <w:noProof/>
        </w:rPr>
        <w:tab/>
      </w:r>
      <w:r>
        <w:rPr>
          <w:noProof/>
        </w:rPr>
        <w:fldChar w:fldCharType="begin"/>
      </w:r>
      <w:r>
        <w:rPr>
          <w:noProof/>
        </w:rPr>
        <w:instrText xml:space="preserve"> PAGEREF _Toc263348458 \h </w:instrText>
      </w:r>
      <w:r>
        <w:rPr>
          <w:noProof/>
        </w:rPr>
      </w:r>
      <w:r>
        <w:rPr>
          <w:noProof/>
        </w:rPr>
        <w:fldChar w:fldCharType="separate"/>
      </w:r>
      <w:r>
        <w:rPr>
          <w:noProof/>
        </w:rPr>
        <w:t>17</w:t>
      </w:r>
      <w:r>
        <w:rPr>
          <w:noProof/>
        </w:rPr>
        <w:fldChar w:fldCharType="end"/>
      </w:r>
    </w:p>
    <w:p w14:paraId="6BC68AF4" w14:textId="77777777" w:rsidR="00033BF8" w:rsidRDefault="00033BF8">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Project Concept Background</w:t>
      </w:r>
      <w:r>
        <w:rPr>
          <w:noProof/>
        </w:rPr>
        <w:tab/>
      </w:r>
      <w:r>
        <w:rPr>
          <w:noProof/>
        </w:rPr>
        <w:fldChar w:fldCharType="begin"/>
      </w:r>
      <w:r>
        <w:rPr>
          <w:noProof/>
        </w:rPr>
        <w:instrText xml:space="preserve"> PAGEREF _Toc263348459 \h </w:instrText>
      </w:r>
      <w:r>
        <w:rPr>
          <w:noProof/>
        </w:rPr>
      </w:r>
      <w:r>
        <w:rPr>
          <w:noProof/>
        </w:rPr>
        <w:fldChar w:fldCharType="separate"/>
      </w:r>
      <w:r>
        <w:rPr>
          <w:noProof/>
        </w:rPr>
        <w:t>19</w:t>
      </w:r>
      <w:r>
        <w:rPr>
          <w:noProof/>
        </w:rPr>
        <w:fldChar w:fldCharType="end"/>
      </w:r>
    </w:p>
    <w:p w14:paraId="3ACDAA9A" w14:textId="77777777" w:rsidR="00033BF8" w:rsidRDefault="00033BF8">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Problems the Project Seeks to Address</w:t>
      </w:r>
      <w:r>
        <w:rPr>
          <w:noProof/>
        </w:rPr>
        <w:tab/>
      </w:r>
      <w:r>
        <w:rPr>
          <w:noProof/>
        </w:rPr>
        <w:fldChar w:fldCharType="begin"/>
      </w:r>
      <w:r>
        <w:rPr>
          <w:noProof/>
        </w:rPr>
        <w:instrText xml:space="preserve"> PAGEREF _Toc263348460 \h </w:instrText>
      </w:r>
      <w:r>
        <w:rPr>
          <w:noProof/>
        </w:rPr>
      </w:r>
      <w:r>
        <w:rPr>
          <w:noProof/>
        </w:rPr>
        <w:fldChar w:fldCharType="separate"/>
      </w:r>
      <w:r>
        <w:rPr>
          <w:noProof/>
        </w:rPr>
        <w:t>19</w:t>
      </w:r>
      <w:r>
        <w:rPr>
          <w:noProof/>
        </w:rPr>
        <w:fldChar w:fldCharType="end"/>
      </w:r>
    </w:p>
    <w:p w14:paraId="7F16A870" w14:textId="77777777" w:rsidR="00033BF8" w:rsidRDefault="00033BF8">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Project Description and Strategy</w:t>
      </w:r>
      <w:r>
        <w:rPr>
          <w:noProof/>
        </w:rPr>
        <w:tab/>
      </w:r>
      <w:r>
        <w:rPr>
          <w:noProof/>
        </w:rPr>
        <w:fldChar w:fldCharType="begin"/>
      </w:r>
      <w:r>
        <w:rPr>
          <w:noProof/>
        </w:rPr>
        <w:instrText xml:space="preserve"> PAGEREF _Toc263348461 \h </w:instrText>
      </w:r>
      <w:r>
        <w:rPr>
          <w:noProof/>
        </w:rPr>
      </w:r>
      <w:r>
        <w:rPr>
          <w:noProof/>
        </w:rPr>
        <w:fldChar w:fldCharType="separate"/>
      </w:r>
      <w:r>
        <w:rPr>
          <w:noProof/>
        </w:rPr>
        <w:t>20</w:t>
      </w:r>
      <w:r>
        <w:rPr>
          <w:noProof/>
        </w:rPr>
        <w:fldChar w:fldCharType="end"/>
      </w:r>
    </w:p>
    <w:p w14:paraId="2348D05E" w14:textId="77777777" w:rsidR="00033BF8" w:rsidRDefault="00033BF8">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Implementation Approach</w:t>
      </w:r>
      <w:r>
        <w:rPr>
          <w:noProof/>
        </w:rPr>
        <w:tab/>
      </w:r>
      <w:r>
        <w:rPr>
          <w:noProof/>
        </w:rPr>
        <w:fldChar w:fldCharType="begin"/>
      </w:r>
      <w:r>
        <w:rPr>
          <w:noProof/>
        </w:rPr>
        <w:instrText xml:space="preserve"> PAGEREF _Toc263348462 \h </w:instrText>
      </w:r>
      <w:r>
        <w:rPr>
          <w:noProof/>
        </w:rPr>
      </w:r>
      <w:r>
        <w:rPr>
          <w:noProof/>
        </w:rPr>
        <w:fldChar w:fldCharType="separate"/>
      </w:r>
      <w:r>
        <w:rPr>
          <w:noProof/>
        </w:rPr>
        <w:t>22</w:t>
      </w:r>
      <w:r>
        <w:rPr>
          <w:noProof/>
        </w:rPr>
        <w:fldChar w:fldCharType="end"/>
      </w:r>
    </w:p>
    <w:p w14:paraId="3B6E6D68" w14:textId="77777777" w:rsidR="00033BF8" w:rsidRDefault="00033BF8">
      <w:pPr>
        <w:pStyle w:val="TOC2"/>
        <w:tabs>
          <w:tab w:val="left" w:pos="622"/>
          <w:tab w:val="right" w:leader="dot" w:pos="9350"/>
        </w:tabs>
        <w:rPr>
          <w:rFonts w:asciiTheme="minorHAnsi" w:eastAsiaTheme="minorEastAsia" w:hAnsiTheme="minorHAnsi" w:cstheme="minorBidi"/>
          <w:noProof/>
          <w:sz w:val="24"/>
          <w:szCs w:val="24"/>
          <w:lang w:eastAsia="ja-JP"/>
        </w:rPr>
      </w:pPr>
      <w:r>
        <w:rPr>
          <w:noProof/>
        </w:rPr>
        <w:t>F.</w:t>
      </w:r>
      <w:r>
        <w:rPr>
          <w:rFonts w:asciiTheme="minorHAnsi" w:eastAsiaTheme="minorEastAsia" w:hAnsiTheme="minorHAnsi" w:cstheme="minorBidi"/>
          <w:noProof/>
          <w:sz w:val="24"/>
          <w:szCs w:val="24"/>
          <w:lang w:eastAsia="ja-JP"/>
        </w:rPr>
        <w:tab/>
      </w:r>
      <w:r>
        <w:rPr>
          <w:noProof/>
        </w:rPr>
        <w:t>Maldives IWRM Project Key Milestone Dates</w:t>
      </w:r>
      <w:r>
        <w:rPr>
          <w:noProof/>
        </w:rPr>
        <w:tab/>
      </w:r>
      <w:r>
        <w:rPr>
          <w:noProof/>
        </w:rPr>
        <w:fldChar w:fldCharType="begin"/>
      </w:r>
      <w:r>
        <w:rPr>
          <w:noProof/>
        </w:rPr>
        <w:instrText xml:space="preserve"> PAGEREF _Toc263348463 \h </w:instrText>
      </w:r>
      <w:r>
        <w:rPr>
          <w:noProof/>
        </w:rPr>
      </w:r>
      <w:r>
        <w:rPr>
          <w:noProof/>
        </w:rPr>
        <w:fldChar w:fldCharType="separate"/>
      </w:r>
      <w:r>
        <w:rPr>
          <w:noProof/>
        </w:rPr>
        <w:t>25</w:t>
      </w:r>
      <w:r>
        <w:rPr>
          <w:noProof/>
        </w:rPr>
        <w:fldChar w:fldCharType="end"/>
      </w:r>
    </w:p>
    <w:p w14:paraId="1667FEA8" w14:textId="77777777" w:rsidR="00033BF8" w:rsidRDefault="00033BF8">
      <w:pPr>
        <w:pStyle w:val="TOC2"/>
        <w:tabs>
          <w:tab w:val="left" w:pos="657"/>
          <w:tab w:val="right" w:leader="dot" w:pos="9350"/>
        </w:tabs>
        <w:rPr>
          <w:rFonts w:asciiTheme="minorHAnsi" w:eastAsiaTheme="minorEastAsia" w:hAnsiTheme="minorHAnsi" w:cstheme="minorBidi"/>
          <w:noProof/>
          <w:sz w:val="24"/>
          <w:szCs w:val="24"/>
          <w:lang w:eastAsia="ja-JP"/>
        </w:rPr>
      </w:pPr>
      <w:r>
        <w:rPr>
          <w:noProof/>
        </w:rPr>
        <w:t>G.</w:t>
      </w:r>
      <w:r>
        <w:rPr>
          <w:rFonts w:asciiTheme="minorHAnsi" w:eastAsiaTheme="minorEastAsia" w:hAnsiTheme="minorHAnsi" w:cstheme="minorBidi"/>
          <w:noProof/>
          <w:sz w:val="24"/>
          <w:szCs w:val="24"/>
          <w:lang w:eastAsia="ja-JP"/>
        </w:rPr>
        <w:tab/>
      </w:r>
      <w:r>
        <w:rPr>
          <w:noProof/>
        </w:rPr>
        <w:t>Key Project Stakeholders</w:t>
      </w:r>
      <w:r>
        <w:rPr>
          <w:noProof/>
        </w:rPr>
        <w:tab/>
      </w:r>
      <w:r>
        <w:rPr>
          <w:noProof/>
        </w:rPr>
        <w:fldChar w:fldCharType="begin"/>
      </w:r>
      <w:r>
        <w:rPr>
          <w:noProof/>
        </w:rPr>
        <w:instrText xml:space="preserve"> PAGEREF _Toc263348464 \h </w:instrText>
      </w:r>
      <w:r>
        <w:rPr>
          <w:noProof/>
        </w:rPr>
      </w:r>
      <w:r>
        <w:rPr>
          <w:noProof/>
        </w:rPr>
        <w:fldChar w:fldCharType="separate"/>
      </w:r>
      <w:r>
        <w:rPr>
          <w:noProof/>
        </w:rPr>
        <w:t>26</w:t>
      </w:r>
      <w:r>
        <w:rPr>
          <w:noProof/>
        </w:rPr>
        <w:fldChar w:fldCharType="end"/>
      </w:r>
    </w:p>
    <w:p w14:paraId="2EA13EA3" w14:textId="77777777" w:rsidR="00033BF8" w:rsidRDefault="00033BF8">
      <w:pPr>
        <w:pStyle w:val="TOC1"/>
        <w:tabs>
          <w:tab w:val="right" w:leader="dot" w:pos="9350"/>
        </w:tabs>
        <w:rPr>
          <w:rFonts w:asciiTheme="minorHAnsi" w:eastAsiaTheme="minorEastAsia" w:hAnsiTheme="minorHAnsi" w:cstheme="minorBidi"/>
          <w:noProof/>
          <w:sz w:val="24"/>
          <w:lang w:eastAsia="ja-JP"/>
        </w:rPr>
      </w:pPr>
      <w:r>
        <w:rPr>
          <w:noProof/>
        </w:rPr>
        <w:t>IV. Relevance</w:t>
      </w:r>
      <w:r>
        <w:rPr>
          <w:noProof/>
        </w:rPr>
        <w:tab/>
      </w:r>
      <w:r>
        <w:rPr>
          <w:noProof/>
        </w:rPr>
        <w:fldChar w:fldCharType="begin"/>
      </w:r>
      <w:r>
        <w:rPr>
          <w:noProof/>
        </w:rPr>
        <w:instrText xml:space="preserve"> PAGEREF _Toc263348465 \h </w:instrText>
      </w:r>
      <w:r>
        <w:rPr>
          <w:noProof/>
        </w:rPr>
      </w:r>
      <w:r>
        <w:rPr>
          <w:noProof/>
        </w:rPr>
        <w:fldChar w:fldCharType="separate"/>
      </w:r>
      <w:r>
        <w:rPr>
          <w:noProof/>
        </w:rPr>
        <w:t>28</w:t>
      </w:r>
      <w:r>
        <w:rPr>
          <w:noProof/>
        </w:rPr>
        <w:fldChar w:fldCharType="end"/>
      </w:r>
    </w:p>
    <w:p w14:paraId="7AECB141" w14:textId="77777777" w:rsidR="00033BF8" w:rsidRDefault="00033BF8">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Relevance of the Project Objective</w:t>
      </w:r>
      <w:r>
        <w:rPr>
          <w:noProof/>
        </w:rPr>
        <w:tab/>
      </w:r>
      <w:r>
        <w:rPr>
          <w:noProof/>
        </w:rPr>
        <w:fldChar w:fldCharType="begin"/>
      </w:r>
      <w:r>
        <w:rPr>
          <w:noProof/>
        </w:rPr>
        <w:instrText xml:space="preserve"> PAGEREF _Toc263348466 \h </w:instrText>
      </w:r>
      <w:r>
        <w:rPr>
          <w:noProof/>
        </w:rPr>
      </w:r>
      <w:r>
        <w:rPr>
          <w:noProof/>
        </w:rPr>
        <w:fldChar w:fldCharType="separate"/>
      </w:r>
      <w:r>
        <w:rPr>
          <w:noProof/>
        </w:rPr>
        <w:t>28</w:t>
      </w:r>
      <w:r>
        <w:rPr>
          <w:noProof/>
        </w:rPr>
        <w:fldChar w:fldCharType="end"/>
      </w:r>
    </w:p>
    <w:p w14:paraId="6558F3BC" w14:textId="77777777" w:rsidR="00033BF8" w:rsidRDefault="00033BF8">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Relevance to National and Local Policies and Strategic Priorities</w:t>
      </w:r>
      <w:r>
        <w:rPr>
          <w:noProof/>
        </w:rPr>
        <w:tab/>
      </w:r>
      <w:r>
        <w:rPr>
          <w:noProof/>
        </w:rPr>
        <w:fldChar w:fldCharType="begin"/>
      </w:r>
      <w:r>
        <w:rPr>
          <w:noProof/>
        </w:rPr>
        <w:instrText xml:space="preserve"> PAGEREF _Toc263348467 \h </w:instrText>
      </w:r>
      <w:r>
        <w:rPr>
          <w:noProof/>
        </w:rPr>
      </w:r>
      <w:r>
        <w:rPr>
          <w:noProof/>
        </w:rPr>
        <w:fldChar w:fldCharType="separate"/>
      </w:r>
      <w:r>
        <w:rPr>
          <w:noProof/>
        </w:rPr>
        <w:t>28</w:t>
      </w:r>
      <w:r>
        <w:rPr>
          <w:noProof/>
        </w:rPr>
        <w:fldChar w:fldCharType="end"/>
      </w:r>
    </w:p>
    <w:p w14:paraId="208B6D82" w14:textId="77777777" w:rsidR="00033BF8" w:rsidRDefault="00033BF8">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Relevance to UNDP Country Priorities</w:t>
      </w:r>
      <w:r>
        <w:rPr>
          <w:noProof/>
        </w:rPr>
        <w:tab/>
      </w:r>
      <w:r>
        <w:rPr>
          <w:noProof/>
        </w:rPr>
        <w:fldChar w:fldCharType="begin"/>
      </w:r>
      <w:r>
        <w:rPr>
          <w:noProof/>
        </w:rPr>
        <w:instrText xml:space="preserve"> PAGEREF _Toc263348468 \h </w:instrText>
      </w:r>
      <w:r>
        <w:rPr>
          <w:noProof/>
        </w:rPr>
      </w:r>
      <w:r>
        <w:rPr>
          <w:noProof/>
        </w:rPr>
        <w:fldChar w:fldCharType="separate"/>
      </w:r>
      <w:r>
        <w:rPr>
          <w:noProof/>
        </w:rPr>
        <w:t>29</w:t>
      </w:r>
      <w:r>
        <w:rPr>
          <w:noProof/>
        </w:rPr>
        <w:fldChar w:fldCharType="end"/>
      </w:r>
    </w:p>
    <w:p w14:paraId="1FF4D185" w14:textId="77777777" w:rsidR="00033BF8" w:rsidRDefault="00033BF8">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Relevance to Adaptation Fund Strategic Objectives</w:t>
      </w:r>
      <w:r>
        <w:rPr>
          <w:noProof/>
        </w:rPr>
        <w:tab/>
      </w:r>
      <w:r>
        <w:rPr>
          <w:noProof/>
        </w:rPr>
        <w:fldChar w:fldCharType="begin"/>
      </w:r>
      <w:r>
        <w:rPr>
          <w:noProof/>
        </w:rPr>
        <w:instrText xml:space="preserve"> PAGEREF _Toc263348469 \h </w:instrText>
      </w:r>
      <w:r>
        <w:rPr>
          <w:noProof/>
        </w:rPr>
      </w:r>
      <w:r>
        <w:rPr>
          <w:noProof/>
        </w:rPr>
        <w:fldChar w:fldCharType="separate"/>
      </w:r>
      <w:r>
        <w:rPr>
          <w:noProof/>
        </w:rPr>
        <w:t>30</w:t>
      </w:r>
      <w:r>
        <w:rPr>
          <w:noProof/>
        </w:rPr>
        <w:fldChar w:fldCharType="end"/>
      </w:r>
    </w:p>
    <w:p w14:paraId="0E16A520" w14:textId="77777777" w:rsidR="00033BF8" w:rsidRDefault="00033BF8">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Relevance to the UNFCCC</w:t>
      </w:r>
      <w:r>
        <w:rPr>
          <w:noProof/>
        </w:rPr>
        <w:tab/>
      </w:r>
      <w:r>
        <w:rPr>
          <w:noProof/>
        </w:rPr>
        <w:fldChar w:fldCharType="begin"/>
      </w:r>
      <w:r>
        <w:rPr>
          <w:noProof/>
        </w:rPr>
        <w:instrText xml:space="preserve"> PAGEREF _Toc263348470 \h </w:instrText>
      </w:r>
      <w:r>
        <w:rPr>
          <w:noProof/>
        </w:rPr>
      </w:r>
      <w:r>
        <w:rPr>
          <w:noProof/>
        </w:rPr>
        <w:fldChar w:fldCharType="separate"/>
      </w:r>
      <w:r>
        <w:rPr>
          <w:noProof/>
        </w:rPr>
        <w:t>31</w:t>
      </w:r>
      <w:r>
        <w:rPr>
          <w:noProof/>
        </w:rPr>
        <w:fldChar w:fldCharType="end"/>
      </w:r>
    </w:p>
    <w:p w14:paraId="15C96CE2" w14:textId="77777777" w:rsidR="00033BF8" w:rsidRDefault="00033BF8">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Relevance of the Project Approach: Project Strategy and Design</w:t>
      </w:r>
      <w:r>
        <w:rPr>
          <w:noProof/>
        </w:rPr>
        <w:tab/>
      </w:r>
      <w:r>
        <w:rPr>
          <w:noProof/>
        </w:rPr>
        <w:fldChar w:fldCharType="begin"/>
      </w:r>
      <w:r>
        <w:rPr>
          <w:noProof/>
        </w:rPr>
        <w:instrText xml:space="preserve"> PAGEREF _Toc263348471 \h </w:instrText>
      </w:r>
      <w:r>
        <w:rPr>
          <w:noProof/>
        </w:rPr>
      </w:r>
      <w:r>
        <w:rPr>
          <w:noProof/>
        </w:rPr>
        <w:fldChar w:fldCharType="separate"/>
      </w:r>
      <w:r>
        <w:rPr>
          <w:noProof/>
        </w:rPr>
        <w:t>32</w:t>
      </w:r>
      <w:r>
        <w:rPr>
          <w:noProof/>
        </w:rPr>
        <w:fldChar w:fldCharType="end"/>
      </w:r>
    </w:p>
    <w:p w14:paraId="6B62CCAD" w14:textId="77777777" w:rsidR="00033BF8" w:rsidRDefault="00033BF8">
      <w:pPr>
        <w:pStyle w:val="TOC1"/>
        <w:tabs>
          <w:tab w:val="right" w:leader="dot" w:pos="9350"/>
        </w:tabs>
        <w:rPr>
          <w:rFonts w:asciiTheme="minorHAnsi" w:eastAsiaTheme="minorEastAsia" w:hAnsiTheme="minorHAnsi" w:cstheme="minorBidi"/>
          <w:noProof/>
          <w:sz w:val="24"/>
          <w:lang w:eastAsia="ja-JP"/>
        </w:rPr>
      </w:pPr>
      <w:r>
        <w:rPr>
          <w:noProof/>
        </w:rPr>
        <w:t>V. Preparation and Readiness</w:t>
      </w:r>
      <w:r>
        <w:rPr>
          <w:noProof/>
        </w:rPr>
        <w:tab/>
      </w:r>
      <w:r>
        <w:rPr>
          <w:noProof/>
        </w:rPr>
        <w:fldChar w:fldCharType="begin"/>
      </w:r>
      <w:r>
        <w:rPr>
          <w:noProof/>
        </w:rPr>
        <w:instrText xml:space="preserve"> PAGEREF _Toc263348472 \h </w:instrText>
      </w:r>
      <w:r>
        <w:rPr>
          <w:noProof/>
        </w:rPr>
      </w:r>
      <w:r>
        <w:rPr>
          <w:noProof/>
        </w:rPr>
        <w:fldChar w:fldCharType="separate"/>
      </w:r>
      <w:r>
        <w:rPr>
          <w:noProof/>
        </w:rPr>
        <w:t>34</w:t>
      </w:r>
      <w:r>
        <w:rPr>
          <w:noProof/>
        </w:rPr>
        <w:fldChar w:fldCharType="end"/>
      </w:r>
    </w:p>
    <w:p w14:paraId="4852F9FD" w14:textId="77777777" w:rsidR="00033BF8" w:rsidRDefault="00033BF8">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Preparation and Readiness</w:t>
      </w:r>
      <w:r>
        <w:rPr>
          <w:noProof/>
        </w:rPr>
        <w:tab/>
      </w:r>
      <w:r>
        <w:rPr>
          <w:noProof/>
        </w:rPr>
        <w:fldChar w:fldCharType="begin"/>
      </w:r>
      <w:r>
        <w:rPr>
          <w:noProof/>
        </w:rPr>
        <w:instrText xml:space="preserve"> PAGEREF _Toc263348473 \h </w:instrText>
      </w:r>
      <w:r>
        <w:rPr>
          <w:noProof/>
        </w:rPr>
      </w:r>
      <w:r>
        <w:rPr>
          <w:noProof/>
        </w:rPr>
        <w:fldChar w:fldCharType="separate"/>
      </w:r>
      <w:r>
        <w:rPr>
          <w:noProof/>
        </w:rPr>
        <w:t>34</w:t>
      </w:r>
      <w:r>
        <w:rPr>
          <w:noProof/>
        </w:rPr>
        <w:fldChar w:fldCharType="end"/>
      </w:r>
    </w:p>
    <w:p w14:paraId="324D438A" w14:textId="77777777" w:rsidR="00033BF8" w:rsidRDefault="00033BF8">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Risk Assessment</w:t>
      </w:r>
      <w:r>
        <w:rPr>
          <w:noProof/>
        </w:rPr>
        <w:tab/>
      </w:r>
      <w:r>
        <w:rPr>
          <w:noProof/>
        </w:rPr>
        <w:fldChar w:fldCharType="begin"/>
      </w:r>
      <w:r>
        <w:rPr>
          <w:noProof/>
        </w:rPr>
        <w:instrText xml:space="preserve"> PAGEREF _Toc263348474 \h </w:instrText>
      </w:r>
      <w:r>
        <w:rPr>
          <w:noProof/>
        </w:rPr>
      </w:r>
      <w:r>
        <w:rPr>
          <w:noProof/>
        </w:rPr>
        <w:fldChar w:fldCharType="separate"/>
      </w:r>
      <w:r>
        <w:rPr>
          <w:noProof/>
        </w:rPr>
        <w:t>34</w:t>
      </w:r>
      <w:r>
        <w:rPr>
          <w:noProof/>
        </w:rPr>
        <w:fldChar w:fldCharType="end"/>
      </w:r>
    </w:p>
    <w:p w14:paraId="5924DCCC" w14:textId="77777777" w:rsidR="00033BF8" w:rsidRDefault="00033BF8">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Stakeholder Participation in Development</w:t>
      </w:r>
      <w:r>
        <w:rPr>
          <w:noProof/>
        </w:rPr>
        <w:tab/>
      </w:r>
      <w:r>
        <w:rPr>
          <w:noProof/>
        </w:rPr>
        <w:fldChar w:fldCharType="begin"/>
      </w:r>
      <w:r>
        <w:rPr>
          <w:noProof/>
        </w:rPr>
        <w:instrText xml:space="preserve"> PAGEREF _Toc263348475 \h </w:instrText>
      </w:r>
      <w:r>
        <w:rPr>
          <w:noProof/>
        </w:rPr>
      </w:r>
      <w:r>
        <w:rPr>
          <w:noProof/>
        </w:rPr>
        <w:fldChar w:fldCharType="separate"/>
      </w:r>
      <w:r>
        <w:rPr>
          <w:noProof/>
        </w:rPr>
        <w:t>35</w:t>
      </w:r>
      <w:r>
        <w:rPr>
          <w:noProof/>
        </w:rPr>
        <w:fldChar w:fldCharType="end"/>
      </w:r>
    </w:p>
    <w:p w14:paraId="76376BE0" w14:textId="77777777" w:rsidR="00033BF8" w:rsidRDefault="00033BF8">
      <w:pPr>
        <w:pStyle w:val="TOC1"/>
        <w:tabs>
          <w:tab w:val="right" w:leader="dot" w:pos="9350"/>
        </w:tabs>
        <w:rPr>
          <w:rFonts w:asciiTheme="minorHAnsi" w:eastAsiaTheme="minorEastAsia" w:hAnsiTheme="minorHAnsi" w:cstheme="minorBidi"/>
          <w:noProof/>
          <w:sz w:val="24"/>
          <w:lang w:eastAsia="ja-JP"/>
        </w:rPr>
      </w:pPr>
      <w:r>
        <w:rPr>
          <w:noProof/>
        </w:rPr>
        <w:t>VI. Efficiency</w:t>
      </w:r>
      <w:r>
        <w:rPr>
          <w:noProof/>
        </w:rPr>
        <w:tab/>
      </w:r>
      <w:r>
        <w:rPr>
          <w:noProof/>
        </w:rPr>
        <w:fldChar w:fldCharType="begin"/>
      </w:r>
      <w:r>
        <w:rPr>
          <w:noProof/>
        </w:rPr>
        <w:instrText xml:space="preserve"> PAGEREF _Toc263348476 \h </w:instrText>
      </w:r>
      <w:r>
        <w:rPr>
          <w:noProof/>
        </w:rPr>
      </w:r>
      <w:r>
        <w:rPr>
          <w:noProof/>
        </w:rPr>
        <w:fldChar w:fldCharType="separate"/>
      </w:r>
      <w:r>
        <w:rPr>
          <w:noProof/>
        </w:rPr>
        <w:t>36</w:t>
      </w:r>
      <w:r>
        <w:rPr>
          <w:noProof/>
        </w:rPr>
        <w:fldChar w:fldCharType="end"/>
      </w:r>
    </w:p>
    <w:p w14:paraId="4732748C" w14:textId="77777777" w:rsidR="00033BF8" w:rsidRDefault="00033BF8">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Implementation, Including UNDP Oversight</w:t>
      </w:r>
      <w:r>
        <w:rPr>
          <w:noProof/>
        </w:rPr>
        <w:tab/>
      </w:r>
      <w:r>
        <w:rPr>
          <w:noProof/>
        </w:rPr>
        <w:fldChar w:fldCharType="begin"/>
      </w:r>
      <w:r>
        <w:rPr>
          <w:noProof/>
        </w:rPr>
        <w:instrText xml:space="preserve"> PAGEREF _Toc263348477 \h </w:instrText>
      </w:r>
      <w:r>
        <w:rPr>
          <w:noProof/>
        </w:rPr>
      </w:r>
      <w:r>
        <w:rPr>
          <w:noProof/>
        </w:rPr>
        <w:fldChar w:fldCharType="separate"/>
      </w:r>
      <w:r>
        <w:rPr>
          <w:noProof/>
        </w:rPr>
        <w:t>37</w:t>
      </w:r>
      <w:r>
        <w:rPr>
          <w:noProof/>
        </w:rPr>
        <w:fldChar w:fldCharType="end"/>
      </w:r>
    </w:p>
    <w:p w14:paraId="75AE0895" w14:textId="77777777" w:rsidR="00033BF8" w:rsidRDefault="00033BF8">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Execution, Including Country Ownership</w:t>
      </w:r>
      <w:r>
        <w:rPr>
          <w:noProof/>
        </w:rPr>
        <w:tab/>
      </w:r>
      <w:r>
        <w:rPr>
          <w:noProof/>
        </w:rPr>
        <w:fldChar w:fldCharType="begin"/>
      </w:r>
      <w:r>
        <w:rPr>
          <w:noProof/>
        </w:rPr>
        <w:instrText xml:space="preserve"> PAGEREF _Toc263348478 \h </w:instrText>
      </w:r>
      <w:r>
        <w:rPr>
          <w:noProof/>
        </w:rPr>
      </w:r>
      <w:r>
        <w:rPr>
          <w:noProof/>
        </w:rPr>
        <w:fldChar w:fldCharType="separate"/>
      </w:r>
      <w:r>
        <w:rPr>
          <w:noProof/>
        </w:rPr>
        <w:t>38</w:t>
      </w:r>
      <w:r>
        <w:rPr>
          <w:noProof/>
        </w:rPr>
        <w:fldChar w:fldCharType="end"/>
      </w:r>
    </w:p>
    <w:p w14:paraId="308C2149" w14:textId="77777777" w:rsidR="00033BF8" w:rsidRDefault="00033BF8">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Key Factors Influencing Project Implementation/Execution</w:t>
      </w:r>
      <w:r>
        <w:rPr>
          <w:noProof/>
        </w:rPr>
        <w:tab/>
      </w:r>
      <w:r>
        <w:rPr>
          <w:noProof/>
        </w:rPr>
        <w:fldChar w:fldCharType="begin"/>
      </w:r>
      <w:r>
        <w:rPr>
          <w:noProof/>
        </w:rPr>
        <w:instrText xml:space="preserve"> PAGEREF _Toc263348479 \h </w:instrText>
      </w:r>
      <w:r>
        <w:rPr>
          <w:noProof/>
        </w:rPr>
      </w:r>
      <w:r>
        <w:rPr>
          <w:noProof/>
        </w:rPr>
        <w:fldChar w:fldCharType="separate"/>
      </w:r>
      <w:r>
        <w:rPr>
          <w:noProof/>
        </w:rPr>
        <w:t>40</w:t>
      </w:r>
      <w:r>
        <w:rPr>
          <w:noProof/>
        </w:rPr>
        <w:fldChar w:fldCharType="end"/>
      </w:r>
    </w:p>
    <w:p w14:paraId="0AE5A964" w14:textId="77777777" w:rsidR="00033BF8" w:rsidRDefault="00033BF8">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Partnership Approach</w:t>
      </w:r>
      <w:r>
        <w:rPr>
          <w:noProof/>
        </w:rPr>
        <w:tab/>
      </w:r>
      <w:r>
        <w:rPr>
          <w:noProof/>
        </w:rPr>
        <w:fldChar w:fldCharType="begin"/>
      </w:r>
      <w:r>
        <w:rPr>
          <w:noProof/>
        </w:rPr>
        <w:instrText xml:space="preserve"> PAGEREF _Toc263348480 \h </w:instrText>
      </w:r>
      <w:r>
        <w:rPr>
          <w:noProof/>
        </w:rPr>
      </w:r>
      <w:r>
        <w:rPr>
          <w:noProof/>
        </w:rPr>
        <w:fldChar w:fldCharType="separate"/>
      </w:r>
      <w:r>
        <w:rPr>
          <w:noProof/>
        </w:rPr>
        <w:t>41</w:t>
      </w:r>
      <w:r>
        <w:rPr>
          <w:noProof/>
        </w:rPr>
        <w:fldChar w:fldCharType="end"/>
      </w:r>
    </w:p>
    <w:p w14:paraId="27A019D3" w14:textId="77777777" w:rsidR="00033BF8" w:rsidRDefault="00033BF8">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Project Workplanning and Timing</w:t>
      </w:r>
      <w:r>
        <w:rPr>
          <w:noProof/>
        </w:rPr>
        <w:tab/>
      </w:r>
      <w:r>
        <w:rPr>
          <w:noProof/>
        </w:rPr>
        <w:fldChar w:fldCharType="begin"/>
      </w:r>
      <w:r>
        <w:rPr>
          <w:noProof/>
        </w:rPr>
        <w:instrText xml:space="preserve"> PAGEREF _Toc263348481 \h </w:instrText>
      </w:r>
      <w:r>
        <w:rPr>
          <w:noProof/>
        </w:rPr>
      </w:r>
      <w:r>
        <w:rPr>
          <w:noProof/>
        </w:rPr>
        <w:fldChar w:fldCharType="separate"/>
      </w:r>
      <w:r>
        <w:rPr>
          <w:noProof/>
        </w:rPr>
        <w:t>42</w:t>
      </w:r>
      <w:r>
        <w:rPr>
          <w:noProof/>
        </w:rPr>
        <w:fldChar w:fldCharType="end"/>
      </w:r>
    </w:p>
    <w:p w14:paraId="440B8BD8" w14:textId="77777777" w:rsidR="00033BF8" w:rsidRDefault="00033BF8">
      <w:pPr>
        <w:pStyle w:val="TOC2"/>
        <w:tabs>
          <w:tab w:val="left" w:pos="622"/>
          <w:tab w:val="right" w:leader="dot" w:pos="9350"/>
        </w:tabs>
        <w:rPr>
          <w:rFonts w:asciiTheme="minorHAnsi" w:eastAsiaTheme="minorEastAsia" w:hAnsiTheme="minorHAnsi" w:cstheme="minorBidi"/>
          <w:noProof/>
          <w:sz w:val="24"/>
          <w:szCs w:val="24"/>
          <w:lang w:eastAsia="ja-JP"/>
        </w:rPr>
      </w:pPr>
      <w:r>
        <w:rPr>
          <w:noProof/>
        </w:rPr>
        <w:t>F.</w:t>
      </w:r>
      <w:r>
        <w:rPr>
          <w:rFonts w:asciiTheme="minorHAnsi" w:eastAsiaTheme="minorEastAsia" w:hAnsiTheme="minorHAnsi" w:cstheme="minorBidi"/>
          <w:noProof/>
          <w:sz w:val="24"/>
          <w:szCs w:val="24"/>
          <w:lang w:eastAsia="ja-JP"/>
        </w:rPr>
        <w:tab/>
      </w:r>
      <w:r>
        <w:rPr>
          <w:noProof/>
        </w:rPr>
        <w:t>Adaptive Management and Results-based Management</w:t>
      </w:r>
      <w:r>
        <w:rPr>
          <w:noProof/>
        </w:rPr>
        <w:tab/>
      </w:r>
      <w:r>
        <w:rPr>
          <w:noProof/>
        </w:rPr>
        <w:fldChar w:fldCharType="begin"/>
      </w:r>
      <w:r>
        <w:rPr>
          <w:noProof/>
        </w:rPr>
        <w:instrText xml:space="preserve"> PAGEREF _Toc263348482 \h </w:instrText>
      </w:r>
      <w:r>
        <w:rPr>
          <w:noProof/>
        </w:rPr>
      </w:r>
      <w:r>
        <w:rPr>
          <w:noProof/>
        </w:rPr>
        <w:fldChar w:fldCharType="separate"/>
      </w:r>
      <w:r>
        <w:rPr>
          <w:noProof/>
        </w:rPr>
        <w:t>43</w:t>
      </w:r>
      <w:r>
        <w:rPr>
          <w:noProof/>
        </w:rPr>
        <w:fldChar w:fldCharType="end"/>
      </w:r>
    </w:p>
    <w:p w14:paraId="0A00AF4B" w14:textId="77777777" w:rsidR="00033BF8" w:rsidRDefault="00033BF8">
      <w:pPr>
        <w:pStyle w:val="TOC2"/>
        <w:tabs>
          <w:tab w:val="left" w:pos="657"/>
          <w:tab w:val="right" w:leader="dot" w:pos="9350"/>
        </w:tabs>
        <w:rPr>
          <w:rFonts w:asciiTheme="minorHAnsi" w:eastAsiaTheme="minorEastAsia" w:hAnsiTheme="minorHAnsi" w:cstheme="minorBidi"/>
          <w:noProof/>
          <w:sz w:val="24"/>
          <w:szCs w:val="24"/>
          <w:lang w:eastAsia="ja-JP"/>
        </w:rPr>
      </w:pPr>
      <w:r>
        <w:rPr>
          <w:noProof/>
        </w:rPr>
        <w:t>G.</w:t>
      </w:r>
      <w:r>
        <w:rPr>
          <w:rFonts w:asciiTheme="minorHAnsi" w:eastAsiaTheme="minorEastAsia" w:hAnsiTheme="minorHAnsi" w:cstheme="minorBidi"/>
          <w:noProof/>
          <w:sz w:val="24"/>
          <w:szCs w:val="24"/>
          <w:lang w:eastAsia="ja-JP"/>
        </w:rPr>
        <w:tab/>
      </w:r>
      <w:r>
        <w:rPr>
          <w:noProof/>
        </w:rPr>
        <w:t>Financial Planning by Component and Delivery</w:t>
      </w:r>
      <w:r>
        <w:rPr>
          <w:noProof/>
        </w:rPr>
        <w:tab/>
      </w:r>
      <w:r>
        <w:rPr>
          <w:noProof/>
        </w:rPr>
        <w:fldChar w:fldCharType="begin"/>
      </w:r>
      <w:r>
        <w:rPr>
          <w:noProof/>
        </w:rPr>
        <w:instrText xml:space="preserve"> PAGEREF _Toc263348483 \h </w:instrText>
      </w:r>
      <w:r>
        <w:rPr>
          <w:noProof/>
        </w:rPr>
      </w:r>
      <w:r>
        <w:rPr>
          <w:noProof/>
        </w:rPr>
        <w:fldChar w:fldCharType="separate"/>
      </w:r>
      <w:r>
        <w:rPr>
          <w:noProof/>
        </w:rPr>
        <w:t>45</w:t>
      </w:r>
      <w:r>
        <w:rPr>
          <w:noProof/>
        </w:rPr>
        <w:fldChar w:fldCharType="end"/>
      </w:r>
    </w:p>
    <w:p w14:paraId="57519135" w14:textId="77777777" w:rsidR="00033BF8" w:rsidRDefault="00033BF8">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Project/System Level Cost-Effectiveness Comparisons</w:t>
      </w:r>
      <w:r>
        <w:rPr>
          <w:noProof/>
        </w:rPr>
        <w:tab/>
      </w:r>
      <w:r>
        <w:rPr>
          <w:noProof/>
        </w:rPr>
        <w:fldChar w:fldCharType="begin"/>
      </w:r>
      <w:r>
        <w:rPr>
          <w:noProof/>
        </w:rPr>
        <w:instrText xml:space="preserve"> PAGEREF _Toc263348484 \h </w:instrText>
      </w:r>
      <w:r>
        <w:rPr>
          <w:noProof/>
        </w:rPr>
      </w:r>
      <w:r>
        <w:rPr>
          <w:noProof/>
        </w:rPr>
        <w:fldChar w:fldCharType="separate"/>
      </w:r>
      <w:r>
        <w:rPr>
          <w:noProof/>
        </w:rPr>
        <w:t>46</w:t>
      </w:r>
      <w:r>
        <w:rPr>
          <w:noProof/>
        </w:rPr>
        <w:fldChar w:fldCharType="end"/>
      </w:r>
    </w:p>
    <w:p w14:paraId="6F3C8A99" w14:textId="77777777" w:rsidR="00033BF8" w:rsidRDefault="00033BF8">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Financial Delivery</w:t>
      </w:r>
      <w:r>
        <w:rPr>
          <w:noProof/>
        </w:rPr>
        <w:tab/>
      </w:r>
      <w:r>
        <w:rPr>
          <w:noProof/>
        </w:rPr>
        <w:fldChar w:fldCharType="begin"/>
      </w:r>
      <w:r>
        <w:rPr>
          <w:noProof/>
        </w:rPr>
        <w:instrText xml:space="preserve"> PAGEREF _Toc263348485 \h </w:instrText>
      </w:r>
      <w:r>
        <w:rPr>
          <w:noProof/>
        </w:rPr>
      </w:r>
      <w:r>
        <w:rPr>
          <w:noProof/>
        </w:rPr>
        <w:fldChar w:fldCharType="separate"/>
      </w:r>
      <w:r>
        <w:rPr>
          <w:noProof/>
        </w:rPr>
        <w:t>48</w:t>
      </w:r>
      <w:r>
        <w:rPr>
          <w:noProof/>
        </w:rPr>
        <w:fldChar w:fldCharType="end"/>
      </w:r>
    </w:p>
    <w:p w14:paraId="009E0274" w14:textId="77777777" w:rsidR="00033BF8" w:rsidRDefault="00033BF8">
      <w:pPr>
        <w:pStyle w:val="TOC2"/>
        <w:tabs>
          <w:tab w:val="left" w:pos="655"/>
          <w:tab w:val="right" w:leader="dot" w:pos="9350"/>
        </w:tabs>
        <w:rPr>
          <w:rFonts w:asciiTheme="minorHAnsi" w:eastAsiaTheme="minorEastAsia" w:hAnsiTheme="minorHAnsi" w:cstheme="minorBidi"/>
          <w:noProof/>
          <w:sz w:val="24"/>
          <w:szCs w:val="24"/>
          <w:lang w:eastAsia="ja-JP"/>
        </w:rPr>
      </w:pPr>
      <w:r>
        <w:rPr>
          <w:noProof/>
        </w:rPr>
        <w:t>H.</w:t>
      </w:r>
      <w:r>
        <w:rPr>
          <w:rFonts w:asciiTheme="minorHAnsi" w:eastAsiaTheme="minorEastAsia" w:hAnsiTheme="minorHAnsi" w:cstheme="minorBidi"/>
          <w:noProof/>
          <w:sz w:val="24"/>
          <w:szCs w:val="24"/>
          <w:lang w:eastAsia="ja-JP"/>
        </w:rPr>
        <w:tab/>
      </w:r>
      <w:r>
        <w:rPr>
          <w:noProof/>
        </w:rPr>
        <w:t>Co-financing</w:t>
      </w:r>
      <w:r>
        <w:rPr>
          <w:noProof/>
        </w:rPr>
        <w:tab/>
      </w:r>
      <w:r>
        <w:rPr>
          <w:noProof/>
        </w:rPr>
        <w:fldChar w:fldCharType="begin"/>
      </w:r>
      <w:r>
        <w:rPr>
          <w:noProof/>
        </w:rPr>
        <w:instrText xml:space="preserve"> PAGEREF _Toc263348486 \h </w:instrText>
      </w:r>
      <w:r>
        <w:rPr>
          <w:noProof/>
        </w:rPr>
      </w:r>
      <w:r>
        <w:rPr>
          <w:noProof/>
        </w:rPr>
        <w:fldChar w:fldCharType="separate"/>
      </w:r>
      <w:r>
        <w:rPr>
          <w:noProof/>
        </w:rPr>
        <w:t>51</w:t>
      </w:r>
      <w:r>
        <w:rPr>
          <w:noProof/>
        </w:rPr>
        <w:fldChar w:fldCharType="end"/>
      </w:r>
    </w:p>
    <w:p w14:paraId="48D0BAC9" w14:textId="77777777" w:rsidR="00033BF8" w:rsidRDefault="00033BF8">
      <w:pPr>
        <w:pStyle w:val="TOC2"/>
        <w:tabs>
          <w:tab w:val="left" w:pos="581"/>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Project Level Monitoring and Evaluation</w:t>
      </w:r>
      <w:r>
        <w:rPr>
          <w:noProof/>
        </w:rPr>
        <w:tab/>
      </w:r>
      <w:r>
        <w:rPr>
          <w:noProof/>
        </w:rPr>
        <w:fldChar w:fldCharType="begin"/>
      </w:r>
      <w:r>
        <w:rPr>
          <w:noProof/>
        </w:rPr>
        <w:instrText xml:space="preserve"> PAGEREF _Toc263348487 \h </w:instrText>
      </w:r>
      <w:r>
        <w:rPr>
          <w:noProof/>
        </w:rPr>
      </w:r>
      <w:r>
        <w:rPr>
          <w:noProof/>
        </w:rPr>
        <w:fldChar w:fldCharType="separate"/>
      </w:r>
      <w:r>
        <w:rPr>
          <w:noProof/>
        </w:rPr>
        <w:t>52</w:t>
      </w:r>
      <w:r>
        <w:rPr>
          <w:noProof/>
        </w:rPr>
        <w:fldChar w:fldCharType="end"/>
      </w:r>
    </w:p>
    <w:p w14:paraId="0A9A9607" w14:textId="77777777" w:rsidR="00033BF8" w:rsidRDefault="00033BF8">
      <w:pPr>
        <w:pStyle w:val="TOC1"/>
        <w:tabs>
          <w:tab w:val="right" w:leader="dot" w:pos="9350"/>
        </w:tabs>
        <w:rPr>
          <w:rFonts w:asciiTheme="minorHAnsi" w:eastAsiaTheme="minorEastAsia" w:hAnsiTheme="minorHAnsi" w:cstheme="minorBidi"/>
          <w:noProof/>
          <w:sz w:val="24"/>
          <w:lang w:eastAsia="ja-JP"/>
        </w:rPr>
      </w:pPr>
      <w:r>
        <w:rPr>
          <w:noProof/>
        </w:rPr>
        <w:t>VII. Effectiveness and Results: Progress Toward Objectives and Outcomes</w:t>
      </w:r>
      <w:r>
        <w:rPr>
          <w:noProof/>
        </w:rPr>
        <w:tab/>
      </w:r>
      <w:r>
        <w:rPr>
          <w:noProof/>
        </w:rPr>
        <w:fldChar w:fldCharType="begin"/>
      </w:r>
      <w:r>
        <w:rPr>
          <w:noProof/>
        </w:rPr>
        <w:instrText xml:space="preserve"> PAGEREF _Toc263348488 \h </w:instrText>
      </w:r>
      <w:r>
        <w:rPr>
          <w:noProof/>
        </w:rPr>
      </w:r>
      <w:r>
        <w:rPr>
          <w:noProof/>
        </w:rPr>
        <w:fldChar w:fldCharType="separate"/>
      </w:r>
      <w:r>
        <w:rPr>
          <w:noProof/>
        </w:rPr>
        <w:t>53</w:t>
      </w:r>
      <w:r>
        <w:rPr>
          <w:noProof/>
        </w:rPr>
        <w:fldChar w:fldCharType="end"/>
      </w:r>
    </w:p>
    <w:p w14:paraId="677A43C9" w14:textId="77777777" w:rsidR="00033BF8" w:rsidRDefault="00033BF8">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Component 1: Establishment of Integrated, Climate-resilient Water Supply and Management Systems in Mahibadhoo, Ihavandhoo and Gadhdhoo</w:t>
      </w:r>
      <w:r>
        <w:rPr>
          <w:noProof/>
        </w:rPr>
        <w:tab/>
      </w:r>
      <w:r>
        <w:rPr>
          <w:noProof/>
        </w:rPr>
        <w:fldChar w:fldCharType="begin"/>
      </w:r>
      <w:r>
        <w:rPr>
          <w:noProof/>
        </w:rPr>
        <w:instrText xml:space="preserve"> PAGEREF _Toc263348489 \h </w:instrText>
      </w:r>
      <w:r>
        <w:rPr>
          <w:noProof/>
        </w:rPr>
      </w:r>
      <w:r>
        <w:rPr>
          <w:noProof/>
        </w:rPr>
        <w:fldChar w:fldCharType="separate"/>
      </w:r>
      <w:r>
        <w:rPr>
          <w:noProof/>
        </w:rPr>
        <w:t>55</w:t>
      </w:r>
      <w:r>
        <w:rPr>
          <w:noProof/>
        </w:rPr>
        <w:fldChar w:fldCharType="end"/>
      </w:r>
    </w:p>
    <w:p w14:paraId="58876D87" w14:textId="77777777" w:rsidR="00033BF8" w:rsidRDefault="00033BF8">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Component 2: Increase participation in the development, allocation and monitoring of freshwater use in a changing climate</w:t>
      </w:r>
      <w:r>
        <w:rPr>
          <w:noProof/>
        </w:rPr>
        <w:tab/>
      </w:r>
      <w:r>
        <w:rPr>
          <w:noProof/>
        </w:rPr>
        <w:fldChar w:fldCharType="begin"/>
      </w:r>
      <w:r>
        <w:rPr>
          <w:noProof/>
        </w:rPr>
        <w:instrText xml:space="preserve"> PAGEREF _Toc263348490 \h </w:instrText>
      </w:r>
      <w:r>
        <w:rPr>
          <w:noProof/>
        </w:rPr>
      </w:r>
      <w:r>
        <w:rPr>
          <w:noProof/>
        </w:rPr>
        <w:fldChar w:fldCharType="separate"/>
      </w:r>
      <w:r>
        <w:rPr>
          <w:noProof/>
        </w:rPr>
        <w:t>58</w:t>
      </w:r>
      <w:r>
        <w:rPr>
          <w:noProof/>
        </w:rPr>
        <w:fldChar w:fldCharType="end"/>
      </w:r>
    </w:p>
    <w:p w14:paraId="5E81C961" w14:textId="77777777" w:rsidR="00033BF8" w:rsidRDefault="00033BF8">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Component 3: Replication and upscaling of climate-resilient freshwater management</w:t>
      </w:r>
      <w:r>
        <w:rPr>
          <w:noProof/>
        </w:rPr>
        <w:tab/>
      </w:r>
      <w:r>
        <w:rPr>
          <w:noProof/>
        </w:rPr>
        <w:fldChar w:fldCharType="begin"/>
      </w:r>
      <w:r>
        <w:rPr>
          <w:noProof/>
        </w:rPr>
        <w:instrText xml:space="preserve"> PAGEREF _Toc263348491 \h </w:instrText>
      </w:r>
      <w:r>
        <w:rPr>
          <w:noProof/>
        </w:rPr>
      </w:r>
      <w:r>
        <w:rPr>
          <w:noProof/>
        </w:rPr>
        <w:fldChar w:fldCharType="separate"/>
      </w:r>
      <w:r>
        <w:rPr>
          <w:noProof/>
        </w:rPr>
        <w:t>61</w:t>
      </w:r>
      <w:r>
        <w:rPr>
          <w:noProof/>
        </w:rPr>
        <w:fldChar w:fldCharType="end"/>
      </w:r>
    </w:p>
    <w:p w14:paraId="34177950" w14:textId="77777777" w:rsidR="00033BF8" w:rsidRDefault="00033BF8">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Impacts and Project Contribution to Adaptation Fund Indicators and Targets</w:t>
      </w:r>
      <w:r>
        <w:rPr>
          <w:noProof/>
        </w:rPr>
        <w:tab/>
      </w:r>
      <w:r>
        <w:rPr>
          <w:noProof/>
        </w:rPr>
        <w:fldChar w:fldCharType="begin"/>
      </w:r>
      <w:r>
        <w:rPr>
          <w:noProof/>
        </w:rPr>
        <w:instrText xml:space="preserve"> PAGEREF _Toc263348492 \h </w:instrText>
      </w:r>
      <w:r>
        <w:rPr>
          <w:noProof/>
        </w:rPr>
      </w:r>
      <w:r>
        <w:rPr>
          <w:noProof/>
        </w:rPr>
        <w:fldChar w:fldCharType="separate"/>
      </w:r>
      <w:r>
        <w:rPr>
          <w:noProof/>
        </w:rPr>
        <w:t>63</w:t>
      </w:r>
      <w:r>
        <w:rPr>
          <w:noProof/>
        </w:rPr>
        <w:fldChar w:fldCharType="end"/>
      </w:r>
    </w:p>
    <w:p w14:paraId="0395BB32" w14:textId="77777777" w:rsidR="00033BF8" w:rsidRDefault="00033BF8">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Replication and Up-scaling</w:t>
      </w:r>
      <w:r>
        <w:rPr>
          <w:noProof/>
        </w:rPr>
        <w:tab/>
      </w:r>
      <w:r>
        <w:rPr>
          <w:noProof/>
        </w:rPr>
        <w:fldChar w:fldCharType="begin"/>
      </w:r>
      <w:r>
        <w:rPr>
          <w:noProof/>
        </w:rPr>
        <w:instrText xml:space="preserve"> PAGEREF _Toc263348493 \h </w:instrText>
      </w:r>
      <w:r>
        <w:rPr>
          <w:noProof/>
        </w:rPr>
      </w:r>
      <w:r>
        <w:rPr>
          <w:noProof/>
        </w:rPr>
        <w:fldChar w:fldCharType="separate"/>
      </w:r>
      <w:r>
        <w:rPr>
          <w:noProof/>
        </w:rPr>
        <w:t>63</w:t>
      </w:r>
      <w:r>
        <w:rPr>
          <w:noProof/>
        </w:rPr>
        <w:fldChar w:fldCharType="end"/>
      </w:r>
    </w:p>
    <w:p w14:paraId="223B2B6E" w14:textId="77777777" w:rsidR="00033BF8" w:rsidRDefault="00033BF8">
      <w:pPr>
        <w:pStyle w:val="TOC1"/>
        <w:tabs>
          <w:tab w:val="right" w:leader="dot" w:pos="9350"/>
        </w:tabs>
        <w:rPr>
          <w:rFonts w:asciiTheme="minorHAnsi" w:eastAsiaTheme="minorEastAsia" w:hAnsiTheme="minorHAnsi" w:cstheme="minorBidi"/>
          <w:noProof/>
          <w:sz w:val="24"/>
          <w:lang w:eastAsia="ja-JP"/>
        </w:rPr>
      </w:pPr>
      <w:r>
        <w:rPr>
          <w:noProof/>
        </w:rPr>
        <w:t>VIII. Sustainability</w:t>
      </w:r>
      <w:r>
        <w:rPr>
          <w:noProof/>
        </w:rPr>
        <w:tab/>
      </w:r>
      <w:r>
        <w:rPr>
          <w:noProof/>
        </w:rPr>
        <w:fldChar w:fldCharType="begin"/>
      </w:r>
      <w:r>
        <w:rPr>
          <w:noProof/>
        </w:rPr>
        <w:instrText xml:space="preserve"> PAGEREF _Toc263348494 \h </w:instrText>
      </w:r>
      <w:r>
        <w:rPr>
          <w:noProof/>
        </w:rPr>
      </w:r>
      <w:r>
        <w:rPr>
          <w:noProof/>
        </w:rPr>
        <w:fldChar w:fldCharType="separate"/>
      </w:r>
      <w:r>
        <w:rPr>
          <w:noProof/>
        </w:rPr>
        <w:t>63</w:t>
      </w:r>
      <w:r>
        <w:rPr>
          <w:noProof/>
        </w:rPr>
        <w:fldChar w:fldCharType="end"/>
      </w:r>
    </w:p>
    <w:p w14:paraId="52FDF2A0" w14:textId="77777777" w:rsidR="00033BF8" w:rsidRDefault="00033BF8">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Financial Risks</w:t>
      </w:r>
      <w:r>
        <w:rPr>
          <w:noProof/>
        </w:rPr>
        <w:tab/>
      </w:r>
      <w:r>
        <w:rPr>
          <w:noProof/>
        </w:rPr>
        <w:fldChar w:fldCharType="begin"/>
      </w:r>
      <w:r>
        <w:rPr>
          <w:noProof/>
        </w:rPr>
        <w:instrText xml:space="preserve"> PAGEREF _Toc263348495 \h </w:instrText>
      </w:r>
      <w:r>
        <w:rPr>
          <w:noProof/>
        </w:rPr>
      </w:r>
      <w:r>
        <w:rPr>
          <w:noProof/>
        </w:rPr>
        <w:fldChar w:fldCharType="separate"/>
      </w:r>
      <w:r>
        <w:rPr>
          <w:noProof/>
        </w:rPr>
        <w:t>64</w:t>
      </w:r>
      <w:r>
        <w:rPr>
          <w:noProof/>
        </w:rPr>
        <w:fldChar w:fldCharType="end"/>
      </w:r>
    </w:p>
    <w:p w14:paraId="7351D1E4" w14:textId="77777777" w:rsidR="00033BF8" w:rsidRDefault="00033BF8">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Socio-political Risks</w:t>
      </w:r>
      <w:r>
        <w:rPr>
          <w:noProof/>
        </w:rPr>
        <w:tab/>
      </w:r>
      <w:r>
        <w:rPr>
          <w:noProof/>
        </w:rPr>
        <w:fldChar w:fldCharType="begin"/>
      </w:r>
      <w:r>
        <w:rPr>
          <w:noProof/>
        </w:rPr>
        <w:instrText xml:space="preserve"> PAGEREF _Toc263348496 \h </w:instrText>
      </w:r>
      <w:r>
        <w:rPr>
          <w:noProof/>
        </w:rPr>
      </w:r>
      <w:r>
        <w:rPr>
          <w:noProof/>
        </w:rPr>
        <w:fldChar w:fldCharType="separate"/>
      </w:r>
      <w:r>
        <w:rPr>
          <w:noProof/>
        </w:rPr>
        <w:t>65</w:t>
      </w:r>
      <w:r>
        <w:rPr>
          <w:noProof/>
        </w:rPr>
        <w:fldChar w:fldCharType="end"/>
      </w:r>
    </w:p>
    <w:p w14:paraId="24EE1C01" w14:textId="77777777" w:rsidR="00033BF8" w:rsidRDefault="00033BF8">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Institutional and Governance Risks</w:t>
      </w:r>
      <w:r>
        <w:rPr>
          <w:noProof/>
        </w:rPr>
        <w:tab/>
      </w:r>
      <w:r>
        <w:rPr>
          <w:noProof/>
        </w:rPr>
        <w:fldChar w:fldCharType="begin"/>
      </w:r>
      <w:r>
        <w:rPr>
          <w:noProof/>
        </w:rPr>
        <w:instrText xml:space="preserve"> PAGEREF _Toc263348497 \h </w:instrText>
      </w:r>
      <w:r>
        <w:rPr>
          <w:noProof/>
        </w:rPr>
      </w:r>
      <w:r>
        <w:rPr>
          <w:noProof/>
        </w:rPr>
        <w:fldChar w:fldCharType="separate"/>
      </w:r>
      <w:r>
        <w:rPr>
          <w:noProof/>
        </w:rPr>
        <w:t>65</w:t>
      </w:r>
      <w:r>
        <w:rPr>
          <w:noProof/>
        </w:rPr>
        <w:fldChar w:fldCharType="end"/>
      </w:r>
    </w:p>
    <w:p w14:paraId="5DB515B9" w14:textId="77777777" w:rsidR="00033BF8" w:rsidRDefault="00033BF8">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Technical Risks</w:t>
      </w:r>
      <w:r>
        <w:rPr>
          <w:noProof/>
        </w:rPr>
        <w:tab/>
      </w:r>
      <w:r>
        <w:rPr>
          <w:noProof/>
        </w:rPr>
        <w:fldChar w:fldCharType="begin"/>
      </w:r>
      <w:r>
        <w:rPr>
          <w:noProof/>
        </w:rPr>
        <w:instrText xml:space="preserve"> PAGEREF _Toc263348498 \h </w:instrText>
      </w:r>
      <w:r>
        <w:rPr>
          <w:noProof/>
        </w:rPr>
      </w:r>
      <w:r>
        <w:rPr>
          <w:noProof/>
        </w:rPr>
        <w:fldChar w:fldCharType="separate"/>
      </w:r>
      <w:r>
        <w:rPr>
          <w:noProof/>
        </w:rPr>
        <w:t>65</w:t>
      </w:r>
      <w:r>
        <w:rPr>
          <w:noProof/>
        </w:rPr>
        <w:fldChar w:fldCharType="end"/>
      </w:r>
    </w:p>
    <w:p w14:paraId="070F3F5D" w14:textId="77777777" w:rsidR="00033BF8" w:rsidRDefault="00033BF8">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lastRenderedPageBreak/>
        <w:t>E.</w:t>
      </w:r>
      <w:r>
        <w:rPr>
          <w:rFonts w:asciiTheme="minorHAnsi" w:eastAsiaTheme="minorEastAsia" w:hAnsiTheme="minorHAnsi" w:cstheme="minorBidi"/>
          <w:noProof/>
          <w:sz w:val="24"/>
          <w:szCs w:val="24"/>
          <w:lang w:eastAsia="ja-JP"/>
        </w:rPr>
        <w:tab/>
      </w:r>
      <w:r>
        <w:rPr>
          <w:noProof/>
        </w:rPr>
        <w:t>Environmental Risks</w:t>
      </w:r>
      <w:r>
        <w:rPr>
          <w:noProof/>
        </w:rPr>
        <w:tab/>
      </w:r>
      <w:r>
        <w:rPr>
          <w:noProof/>
        </w:rPr>
        <w:fldChar w:fldCharType="begin"/>
      </w:r>
      <w:r>
        <w:rPr>
          <w:noProof/>
        </w:rPr>
        <w:instrText xml:space="preserve"> PAGEREF _Toc263348499 \h </w:instrText>
      </w:r>
      <w:r>
        <w:rPr>
          <w:noProof/>
        </w:rPr>
      </w:r>
      <w:r>
        <w:rPr>
          <w:noProof/>
        </w:rPr>
        <w:fldChar w:fldCharType="separate"/>
      </w:r>
      <w:r>
        <w:rPr>
          <w:noProof/>
        </w:rPr>
        <w:t>66</w:t>
      </w:r>
      <w:r>
        <w:rPr>
          <w:noProof/>
        </w:rPr>
        <w:fldChar w:fldCharType="end"/>
      </w:r>
    </w:p>
    <w:p w14:paraId="6EFE8E80" w14:textId="77777777" w:rsidR="00033BF8" w:rsidRDefault="00033BF8">
      <w:pPr>
        <w:pStyle w:val="TOC1"/>
        <w:tabs>
          <w:tab w:val="right" w:leader="dot" w:pos="9350"/>
        </w:tabs>
        <w:rPr>
          <w:rFonts w:asciiTheme="minorHAnsi" w:eastAsiaTheme="minorEastAsia" w:hAnsiTheme="minorHAnsi" w:cstheme="minorBidi"/>
          <w:noProof/>
          <w:sz w:val="24"/>
          <w:lang w:eastAsia="ja-JP"/>
        </w:rPr>
      </w:pPr>
      <w:r>
        <w:rPr>
          <w:noProof/>
        </w:rPr>
        <w:t>IX. Mainstreaming of UNDP Program Principles</w:t>
      </w:r>
      <w:r>
        <w:rPr>
          <w:noProof/>
        </w:rPr>
        <w:tab/>
      </w:r>
      <w:r>
        <w:rPr>
          <w:noProof/>
        </w:rPr>
        <w:fldChar w:fldCharType="begin"/>
      </w:r>
      <w:r>
        <w:rPr>
          <w:noProof/>
        </w:rPr>
        <w:instrText xml:space="preserve"> PAGEREF _Toc263348500 \h </w:instrText>
      </w:r>
      <w:r>
        <w:rPr>
          <w:noProof/>
        </w:rPr>
      </w:r>
      <w:r>
        <w:rPr>
          <w:noProof/>
        </w:rPr>
        <w:fldChar w:fldCharType="separate"/>
      </w:r>
      <w:r>
        <w:rPr>
          <w:noProof/>
        </w:rPr>
        <w:t>66</w:t>
      </w:r>
      <w:r>
        <w:rPr>
          <w:noProof/>
        </w:rPr>
        <w:fldChar w:fldCharType="end"/>
      </w:r>
    </w:p>
    <w:p w14:paraId="36ADBBC9" w14:textId="77777777" w:rsidR="00033BF8" w:rsidRDefault="00033BF8">
      <w:pPr>
        <w:pStyle w:val="TOC1"/>
        <w:tabs>
          <w:tab w:val="right" w:leader="dot" w:pos="9350"/>
        </w:tabs>
        <w:rPr>
          <w:rFonts w:asciiTheme="minorHAnsi" w:eastAsiaTheme="minorEastAsia" w:hAnsiTheme="minorHAnsi" w:cstheme="minorBidi"/>
          <w:noProof/>
          <w:sz w:val="24"/>
          <w:lang w:eastAsia="ja-JP"/>
        </w:rPr>
      </w:pPr>
      <w:r>
        <w:rPr>
          <w:noProof/>
        </w:rPr>
        <w:t>X. Lessons and Recommendations</w:t>
      </w:r>
      <w:r>
        <w:rPr>
          <w:noProof/>
        </w:rPr>
        <w:tab/>
      </w:r>
      <w:r>
        <w:rPr>
          <w:noProof/>
        </w:rPr>
        <w:fldChar w:fldCharType="begin"/>
      </w:r>
      <w:r>
        <w:rPr>
          <w:noProof/>
        </w:rPr>
        <w:instrText xml:space="preserve"> PAGEREF _Toc263348501 \h </w:instrText>
      </w:r>
      <w:r>
        <w:rPr>
          <w:noProof/>
        </w:rPr>
      </w:r>
      <w:r>
        <w:rPr>
          <w:noProof/>
        </w:rPr>
        <w:fldChar w:fldCharType="separate"/>
      </w:r>
      <w:r>
        <w:rPr>
          <w:noProof/>
        </w:rPr>
        <w:t>68</w:t>
      </w:r>
      <w:r>
        <w:rPr>
          <w:noProof/>
        </w:rPr>
        <w:fldChar w:fldCharType="end"/>
      </w:r>
    </w:p>
    <w:p w14:paraId="4209EE74" w14:textId="77777777" w:rsidR="00033BF8" w:rsidRDefault="00033BF8">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Lessons from the Experience of the Maldives IWRM Project</w:t>
      </w:r>
      <w:r>
        <w:rPr>
          <w:noProof/>
        </w:rPr>
        <w:tab/>
      </w:r>
      <w:r>
        <w:rPr>
          <w:noProof/>
        </w:rPr>
        <w:fldChar w:fldCharType="begin"/>
      </w:r>
      <w:r>
        <w:rPr>
          <w:noProof/>
        </w:rPr>
        <w:instrText xml:space="preserve"> PAGEREF _Toc263348502 \h </w:instrText>
      </w:r>
      <w:r>
        <w:rPr>
          <w:noProof/>
        </w:rPr>
      </w:r>
      <w:r>
        <w:rPr>
          <w:noProof/>
        </w:rPr>
        <w:fldChar w:fldCharType="separate"/>
      </w:r>
      <w:r>
        <w:rPr>
          <w:noProof/>
        </w:rPr>
        <w:t>68</w:t>
      </w:r>
      <w:r>
        <w:rPr>
          <w:noProof/>
        </w:rPr>
        <w:fldChar w:fldCharType="end"/>
      </w:r>
    </w:p>
    <w:p w14:paraId="120DA937" w14:textId="77777777" w:rsidR="00033BF8" w:rsidRDefault="00033BF8">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Recommendations</w:t>
      </w:r>
      <w:r>
        <w:rPr>
          <w:noProof/>
        </w:rPr>
        <w:tab/>
      </w:r>
      <w:r>
        <w:rPr>
          <w:noProof/>
        </w:rPr>
        <w:fldChar w:fldCharType="begin"/>
      </w:r>
      <w:r>
        <w:rPr>
          <w:noProof/>
        </w:rPr>
        <w:instrText xml:space="preserve"> PAGEREF _Toc263348503 \h </w:instrText>
      </w:r>
      <w:r>
        <w:rPr>
          <w:noProof/>
        </w:rPr>
      </w:r>
      <w:r>
        <w:rPr>
          <w:noProof/>
        </w:rPr>
        <w:fldChar w:fldCharType="separate"/>
      </w:r>
      <w:r>
        <w:rPr>
          <w:noProof/>
        </w:rPr>
        <w:t>70</w:t>
      </w:r>
      <w:r>
        <w:rPr>
          <w:noProof/>
        </w:rPr>
        <w:fldChar w:fldCharType="end"/>
      </w:r>
    </w:p>
    <w:p w14:paraId="31216AFD" w14:textId="77777777" w:rsidR="00033BF8" w:rsidRDefault="00033BF8">
      <w:pPr>
        <w:pStyle w:val="TOC1"/>
        <w:tabs>
          <w:tab w:val="right" w:leader="dot" w:pos="9350"/>
        </w:tabs>
        <w:rPr>
          <w:rFonts w:asciiTheme="minorHAnsi" w:eastAsiaTheme="minorEastAsia" w:hAnsiTheme="minorHAnsi" w:cstheme="minorBidi"/>
          <w:noProof/>
          <w:sz w:val="24"/>
          <w:lang w:eastAsia="ja-JP"/>
        </w:rPr>
      </w:pPr>
      <w:r>
        <w:rPr>
          <w:noProof/>
        </w:rPr>
        <w:t>XI. Annexes</w:t>
      </w:r>
      <w:r>
        <w:rPr>
          <w:noProof/>
        </w:rPr>
        <w:tab/>
      </w:r>
      <w:r>
        <w:rPr>
          <w:noProof/>
        </w:rPr>
        <w:fldChar w:fldCharType="begin"/>
      </w:r>
      <w:r>
        <w:rPr>
          <w:noProof/>
        </w:rPr>
        <w:instrText xml:space="preserve"> PAGEREF _Toc263348504 \h </w:instrText>
      </w:r>
      <w:r>
        <w:rPr>
          <w:noProof/>
        </w:rPr>
      </w:r>
      <w:r>
        <w:rPr>
          <w:noProof/>
        </w:rPr>
        <w:fldChar w:fldCharType="separate"/>
      </w:r>
      <w:r>
        <w:rPr>
          <w:noProof/>
        </w:rPr>
        <w:t>75</w:t>
      </w:r>
      <w:r>
        <w:rPr>
          <w:noProof/>
        </w:rPr>
        <w:fldChar w:fldCharType="end"/>
      </w:r>
    </w:p>
    <w:p w14:paraId="6A1234BD" w14:textId="77777777" w:rsidR="00033BF8" w:rsidRDefault="00033BF8">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Annex 1: Terms of Reference</w:t>
      </w:r>
      <w:r>
        <w:rPr>
          <w:noProof/>
        </w:rPr>
        <w:tab/>
      </w:r>
      <w:r>
        <w:rPr>
          <w:noProof/>
        </w:rPr>
        <w:fldChar w:fldCharType="begin"/>
      </w:r>
      <w:r>
        <w:rPr>
          <w:noProof/>
        </w:rPr>
        <w:instrText xml:space="preserve"> PAGEREF _Toc263348505 \h </w:instrText>
      </w:r>
      <w:r>
        <w:rPr>
          <w:noProof/>
        </w:rPr>
      </w:r>
      <w:r>
        <w:rPr>
          <w:noProof/>
        </w:rPr>
        <w:fldChar w:fldCharType="separate"/>
      </w:r>
      <w:r>
        <w:rPr>
          <w:noProof/>
        </w:rPr>
        <w:t>76</w:t>
      </w:r>
      <w:r>
        <w:rPr>
          <w:noProof/>
        </w:rPr>
        <w:fldChar w:fldCharType="end"/>
      </w:r>
    </w:p>
    <w:p w14:paraId="577E25C7" w14:textId="77777777" w:rsidR="00033BF8" w:rsidRDefault="00033BF8">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Annex 2: Mid-term Evaluation Matrix</w:t>
      </w:r>
      <w:r>
        <w:rPr>
          <w:noProof/>
        </w:rPr>
        <w:tab/>
      </w:r>
      <w:r>
        <w:rPr>
          <w:noProof/>
        </w:rPr>
        <w:fldChar w:fldCharType="begin"/>
      </w:r>
      <w:r>
        <w:rPr>
          <w:noProof/>
        </w:rPr>
        <w:instrText xml:space="preserve"> PAGEREF _Toc263348506 \h </w:instrText>
      </w:r>
      <w:r>
        <w:rPr>
          <w:noProof/>
        </w:rPr>
      </w:r>
      <w:r>
        <w:rPr>
          <w:noProof/>
        </w:rPr>
        <w:fldChar w:fldCharType="separate"/>
      </w:r>
      <w:r>
        <w:rPr>
          <w:noProof/>
        </w:rPr>
        <w:t>86</w:t>
      </w:r>
      <w:r>
        <w:rPr>
          <w:noProof/>
        </w:rPr>
        <w:fldChar w:fldCharType="end"/>
      </w:r>
    </w:p>
    <w:p w14:paraId="1D7C2B72" w14:textId="77777777" w:rsidR="00033BF8" w:rsidRDefault="00033BF8">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Annex 3: Rating Scales</w:t>
      </w:r>
      <w:r>
        <w:rPr>
          <w:noProof/>
        </w:rPr>
        <w:tab/>
      </w:r>
      <w:r>
        <w:rPr>
          <w:noProof/>
        </w:rPr>
        <w:fldChar w:fldCharType="begin"/>
      </w:r>
      <w:r>
        <w:rPr>
          <w:noProof/>
        </w:rPr>
        <w:instrText xml:space="preserve"> PAGEREF _Toc263348507 \h </w:instrText>
      </w:r>
      <w:r>
        <w:rPr>
          <w:noProof/>
        </w:rPr>
      </w:r>
      <w:r>
        <w:rPr>
          <w:noProof/>
        </w:rPr>
        <w:fldChar w:fldCharType="separate"/>
      </w:r>
      <w:r>
        <w:rPr>
          <w:noProof/>
        </w:rPr>
        <w:t>90</w:t>
      </w:r>
      <w:r>
        <w:rPr>
          <w:noProof/>
        </w:rPr>
        <w:fldChar w:fldCharType="end"/>
      </w:r>
    </w:p>
    <w:p w14:paraId="3F9B7A53" w14:textId="77777777" w:rsidR="00033BF8" w:rsidRDefault="00033BF8">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Annex 4: Evaluation Mission Itinerary</w:t>
      </w:r>
      <w:r>
        <w:rPr>
          <w:noProof/>
        </w:rPr>
        <w:tab/>
      </w:r>
      <w:r>
        <w:rPr>
          <w:noProof/>
        </w:rPr>
        <w:fldChar w:fldCharType="begin"/>
      </w:r>
      <w:r>
        <w:rPr>
          <w:noProof/>
        </w:rPr>
        <w:instrText xml:space="preserve"> PAGEREF _Toc263348508 \h </w:instrText>
      </w:r>
      <w:r>
        <w:rPr>
          <w:noProof/>
        </w:rPr>
      </w:r>
      <w:r>
        <w:rPr>
          <w:noProof/>
        </w:rPr>
        <w:fldChar w:fldCharType="separate"/>
      </w:r>
      <w:r>
        <w:rPr>
          <w:noProof/>
        </w:rPr>
        <w:t>91</w:t>
      </w:r>
      <w:r>
        <w:rPr>
          <w:noProof/>
        </w:rPr>
        <w:fldChar w:fldCharType="end"/>
      </w:r>
    </w:p>
    <w:p w14:paraId="4AB087AF" w14:textId="77777777" w:rsidR="00033BF8" w:rsidRDefault="00033BF8">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Annex 5: Persons Interviewed</w:t>
      </w:r>
      <w:r>
        <w:rPr>
          <w:noProof/>
        </w:rPr>
        <w:tab/>
      </w:r>
      <w:r>
        <w:rPr>
          <w:noProof/>
        </w:rPr>
        <w:fldChar w:fldCharType="begin"/>
      </w:r>
      <w:r>
        <w:rPr>
          <w:noProof/>
        </w:rPr>
        <w:instrText xml:space="preserve"> PAGEREF _Toc263348509 \h </w:instrText>
      </w:r>
      <w:r>
        <w:rPr>
          <w:noProof/>
        </w:rPr>
      </w:r>
      <w:r>
        <w:rPr>
          <w:noProof/>
        </w:rPr>
        <w:fldChar w:fldCharType="separate"/>
      </w:r>
      <w:r>
        <w:rPr>
          <w:noProof/>
        </w:rPr>
        <w:t>94</w:t>
      </w:r>
      <w:r>
        <w:rPr>
          <w:noProof/>
        </w:rPr>
        <w:fldChar w:fldCharType="end"/>
      </w:r>
    </w:p>
    <w:p w14:paraId="715233FD" w14:textId="77777777" w:rsidR="00033BF8" w:rsidRDefault="00033BF8">
      <w:pPr>
        <w:pStyle w:val="TOC2"/>
        <w:tabs>
          <w:tab w:val="left" w:pos="622"/>
          <w:tab w:val="right" w:leader="dot" w:pos="9350"/>
        </w:tabs>
        <w:rPr>
          <w:rFonts w:asciiTheme="minorHAnsi" w:eastAsiaTheme="minorEastAsia" w:hAnsiTheme="minorHAnsi" w:cstheme="minorBidi"/>
          <w:noProof/>
          <w:sz w:val="24"/>
          <w:szCs w:val="24"/>
          <w:lang w:eastAsia="ja-JP"/>
        </w:rPr>
      </w:pPr>
      <w:r>
        <w:rPr>
          <w:noProof/>
        </w:rPr>
        <w:t>F.</w:t>
      </w:r>
      <w:r>
        <w:rPr>
          <w:rFonts w:asciiTheme="minorHAnsi" w:eastAsiaTheme="minorEastAsia" w:hAnsiTheme="minorHAnsi" w:cstheme="minorBidi"/>
          <w:noProof/>
          <w:sz w:val="24"/>
          <w:szCs w:val="24"/>
          <w:lang w:eastAsia="ja-JP"/>
        </w:rPr>
        <w:tab/>
      </w:r>
      <w:r>
        <w:rPr>
          <w:noProof/>
        </w:rPr>
        <w:t>Annex 6: Documents Reviewed</w:t>
      </w:r>
      <w:r>
        <w:rPr>
          <w:noProof/>
        </w:rPr>
        <w:tab/>
      </w:r>
      <w:r>
        <w:rPr>
          <w:noProof/>
        </w:rPr>
        <w:fldChar w:fldCharType="begin"/>
      </w:r>
      <w:r>
        <w:rPr>
          <w:noProof/>
        </w:rPr>
        <w:instrText xml:space="preserve"> PAGEREF _Toc263348510 \h </w:instrText>
      </w:r>
      <w:r>
        <w:rPr>
          <w:noProof/>
        </w:rPr>
      </w:r>
      <w:r>
        <w:rPr>
          <w:noProof/>
        </w:rPr>
        <w:fldChar w:fldCharType="separate"/>
      </w:r>
      <w:r>
        <w:rPr>
          <w:noProof/>
        </w:rPr>
        <w:t>94</w:t>
      </w:r>
      <w:r>
        <w:rPr>
          <w:noProof/>
        </w:rPr>
        <w:fldChar w:fldCharType="end"/>
      </w:r>
    </w:p>
    <w:p w14:paraId="79A174EE" w14:textId="77777777" w:rsidR="00033BF8" w:rsidRDefault="00033BF8">
      <w:pPr>
        <w:pStyle w:val="TOC2"/>
        <w:tabs>
          <w:tab w:val="left" w:pos="657"/>
          <w:tab w:val="right" w:leader="dot" w:pos="9350"/>
        </w:tabs>
        <w:rPr>
          <w:rFonts w:asciiTheme="minorHAnsi" w:eastAsiaTheme="minorEastAsia" w:hAnsiTheme="minorHAnsi" w:cstheme="minorBidi"/>
          <w:noProof/>
          <w:sz w:val="24"/>
          <w:szCs w:val="24"/>
          <w:lang w:eastAsia="ja-JP"/>
        </w:rPr>
      </w:pPr>
      <w:r>
        <w:rPr>
          <w:noProof/>
        </w:rPr>
        <w:t>G.</w:t>
      </w:r>
      <w:r>
        <w:rPr>
          <w:rFonts w:asciiTheme="minorHAnsi" w:eastAsiaTheme="minorEastAsia" w:hAnsiTheme="minorHAnsi" w:cstheme="minorBidi"/>
          <w:noProof/>
          <w:sz w:val="24"/>
          <w:szCs w:val="24"/>
          <w:lang w:eastAsia="ja-JP"/>
        </w:rPr>
        <w:tab/>
      </w:r>
      <w:r>
        <w:rPr>
          <w:noProof/>
        </w:rPr>
        <w:t>Annex 7: Maldives IWRM Results Framework and Progress Toward Indicator Targets</w:t>
      </w:r>
      <w:r>
        <w:rPr>
          <w:noProof/>
        </w:rPr>
        <w:tab/>
      </w:r>
      <w:r>
        <w:rPr>
          <w:noProof/>
        </w:rPr>
        <w:fldChar w:fldCharType="begin"/>
      </w:r>
      <w:r>
        <w:rPr>
          <w:noProof/>
        </w:rPr>
        <w:instrText xml:space="preserve"> PAGEREF _Toc263348511 \h </w:instrText>
      </w:r>
      <w:r>
        <w:rPr>
          <w:noProof/>
        </w:rPr>
      </w:r>
      <w:r>
        <w:rPr>
          <w:noProof/>
        </w:rPr>
        <w:fldChar w:fldCharType="separate"/>
      </w:r>
      <w:r>
        <w:rPr>
          <w:noProof/>
        </w:rPr>
        <w:t>95</w:t>
      </w:r>
      <w:r>
        <w:rPr>
          <w:noProof/>
        </w:rPr>
        <w:fldChar w:fldCharType="end"/>
      </w:r>
    </w:p>
    <w:p w14:paraId="420FD0C3" w14:textId="77777777" w:rsidR="00033BF8" w:rsidRDefault="00033BF8">
      <w:pPr>
        <w:pStyle w:val="TOC2"/>
        <w:tabs>
          <w:tab w:val="left" w:pos="655"/>
          <w:tab w:val="right" w:leader="dot" w:pos="9350"/>
        </w:tabs>
        <w:rPr>
          <w:rFonts w:asciiTheme="minorHAnsi" w:eastAsiaTheme="minorEastAsia" w:hAnsiTheme="minorHAnsi" w:cstheme="minorBidi"/>
          <w:noProof/>
          <w:sz w:val="24"/>
          <w:szCs w:val="24"/>
          <w:lang w:eastAsia="ja-JP"/>
        </w:rPr>
      </w:pPr>
      <w:r>
        <w:rPr>
          <w:noProof/>
        </w:rPr>
        <w:t>H.</w:t>
      </w:r>
      <w:r>
        <w:rPr>
          <w:rFonts w:asciiTheme="minorHAnsi" w:eastAsiaTheme="minorEastAsia" w:hAnsiTheme="minorHAnsi" w:cstheme="minorBidi"/>
          <w:noProof/>
          <w:sz w:val="24"/>
          <w:szCs w:val="24"/>
          <w:lang w:eastAsia="ja-JP"/>
        </w:rPr>
        <w:tab/>
      </w:r>
      <w:r>
        <w:rPr>
          <w:noProof/>
        </w:rPr>
        <w:t>Annex 8: Maldives IWRM Project Expected Contribution to Adaptation Fund Results Framework</w:t>
      </w:r>
      <w:r>
        <w:rPr>
          <w:noProof/>
        </w:rPr>
        <w:tab/>
      </w:r>
      <w:r>
        <w:rPr>
          <w:noProof/>
        </w:rPr>
        <w:fldChar w:fldCharType="begin"/>
      </w:r>
      <w:r>
        <w:rPr>
          <w:noProof/>
        </w:rPr>
        <w:instrText xml:space="preserve"> PAGEREF _Toc263348512 \h </w:instrText>
      </w:r>
      <w:r>
        <w:rPr>
          <w:noProof/>
        </w:rPr>
      </w:r>
      <w:r>
        <w:rPr>
          <w:noProof/>
        </w:rPr>
        <w:fldChar w:fldCharType="separate"/>
      </w:r>
      <w:r>
        <w:rPr>
          <w:noProof/>
        </w:rPr>
        <w:t>102</w:t>
      </w:r>
      <w:r>
        <w:rPr>
          <w:noProof/>
        </w:rPr>
        <w:fldChar w:fldCharType="end"/>
      </w:r>
    </w:p>
    <w:p w14:paraId="73C89DE1" w14:textId="77777777" w:rsidR="00033BF8" w:rsidRDefault="00033BF8">
      <w:pPr>
        <w:pStyle w:val="TOC2"/>
        <w:tabs>
          <w:tab w:val="left" w:pos="581"/>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Annex 9: Process Flow for Personnel Recruitment and Procurement</w:t>
      </w:r>
      <w:r>
        <w:rPr>
          <w:noProof/>
        </w:rPr>
        <w:tab/>
      </w:r>
      <w:r>
        <w:rPr>
          <w:noProof/>
        </w:rPr>
        <w:fldChar w:fldCharType="begin"/>
      </w:r>
      <w:r>
        <w:rPr>
          <w:noProof/>
        </w:rPr>
        <w:instrText xml:space="preserve"> PAGEREF _Toc263348513 \h </w:instrText>
      </w:r>
      <w:r>
        <w:rPr>
          <w:noProof/>
        </w:rPr>
      </w:r>
      <w:r>
        <w:rPr>
          <w:noProof/>
        </w:rPr>
        <w:fldChar w:fldCharType="separate"/>
      </w:r>
      <w:r>
        <w:rPr>
          <w:noProof/>
        </w:rPr>
        <w:t>104</w:t>
      </w:r>
      <w:r>
        <w:rPr>
          <w:noProof/>
        </w:rPr>
        <w:fldChar w:fldCharType="end"/>
      </w:r>
    </w:p>
    <w:p w14:paraId="725DC728" w14:textId="77777777" w:rsidR="00033BF8" w:rsidRDefault="00033BF8">
      <w:pPr>
        <w:pStyle w:val="TOC2"/>
        <w:tabs>
          <w:tab w:val="left" w:pos="594"/>
          <w:tab w:val="right" w:leader="dot" w:pos="9350"/>
        </w:tabs>
        <w:rPr>
          <w:rFonts w:asciiTheme="minorHAnsi" w:eastAsiaTheme="minorEastAsia" w:hAnsiTheme="minorHAnsi" w:cstheme="minorBidi"/>
          <w:noProof/>
          <w:sz w:val="24"/>
          <w:szCs w:val="24"/>
          <w:lang w:eastAsia="ja-JP"/>
        </w:rPr>
      </w:pPr>
      <w:r>
        <w:rPr>
          <w:noProof/>
        </w:rPr>
        <w:t>J.</w:t>
      </w:r>
      <w:r>
        <w:rPr>
          <w:rFonts w:asciiTheme="minorHAnsi" w:eastAsiaTheme="minorEastAsia" w:hAnsiTheme="minorHAnsi" w:cstheme="minorBidi"/>
          <w:noProof/>
          <w:sz w:val="24"/>
          <w:szCs w:val="24"/>
          <w:lang w:eastAsia="ja-JP"/>
        </w:rPr>
        <w:tab/>
      </w:r>
      <w:r>
        <w:rPr>
          <w:noProof/>
        </w:rPr>
        <w:t>Annex 10: Armenia Model for Execution of International Donor Climate Change Projects</w:t>
      </w:r>
      <w:r>
        <w:rPr>
          <w:noProof/>
        </w:rPr>
        <w:tab/>
      </w:r>
      <w:r>
        <w:rPr>
          <w:noProof/>
        </w:rPr>
        <w:fldChar w:fldCharType="begin"/>
      </w:r>
      <w:r>
        <w:rPr>
          <w:noProof/>
        </w:rPr>
        <w:instrText xml:space="preserve"> PAGEREF _Toc263348514 \h </w:instrText>
      </w:r>
      <w:r>
        <w:rPr>
          <w:noProof/>
        </w:rPr>
      </w:r>
      <w:r>
        <w:rPr>
          <w:noProof/>
        </w:rPr>
        <w:fldChar w:fldCharType="separate"/>
      </w:r>
      <w:r>
        <w:rPr>
          <w:noProof/>
        </w:rPr>
        <w:t>105</w:t>
      </w:r>
      <w:r>
        <w:rPr>
          <w:noProof/>
        </w:rPr>
        <w:fldChar w:fldCharType="end"/>
      </w:r>
    </w:p>
    <w:p w14:paraId="12AE44A4" w14:textId="77777777" w:rsidR="00033BF8" w:rsidRDefault="00033BF8">
      <w:pPr>
        <w:pStyle w:val="TOC2"/>
        <w:tabs>
          <w:tab w:val="left" w:pos="634"/>
          <w:tab w:val="right" w:leader="dot" w:pos="9350"/>
        </w:tabs>
        <w:rPr>
          <w:rFonts w:asciiTheme="minorHAnsi" w:eastAsiaTheme="minorEastAsia" w:hAnsiTheme="minorHAnsi" w:cstheme="minorBidi"/>
          <w:noProof/>
          <w:sz w:val="24"/>
          <w:szCs w:val="24"/>
          <w:lang w:eastAsia="ja-JP"/>
        </w:rPr>
      </w:pPr>
      <w:r>
        <w:rPr>
          <w:noProof/>
        </w:rPr>
        <w:t>K.</w:t>
      </w:r>
      <w:r>
        <w:rPr>
          <w:rFonts w:asciiTheme="minorHAnsi" w:eastAsiaTheme="minorEastAsia" w:hAnsiTheme="minorHAnsi" w:cstheme="minorBidi"/>
          <w:noProof/>
          <w:sz w:val="24"/>
          <w:szCs w:val="24"/>
          <w:lang w:eastAsia="ja-JP"/>
        </w:rPr>
        <w:tab/>
      </w:r>
      <w:r>
        <w:rPr>
          <w:noProof/>
        </w:rPr>
        <w:t>Annex 11: Construction progress on three islands</w:t>
      </w:r>
      <w:r>
        <w:rPr>
          <w:noProof/>
        </w:rPr>
        <w:tab/>
      </w:r>
      <w:r>
        <w:rPr>
          <w:noProof/>
        </w:rPr>
        <w:fldChar w:fldCharType="begin"/>
      </w:r>
      <w:r>
        <w:rPr>
          <w:noProof/>
        </w:rPr>
        <w:instrText xml:space="preserve"> PAGEREF _Toc263348515 \h </w:instrText>
      </w:r>
      <w:r>
        <w:rPr>
          <w:noProof/>
        </w:rPr>
      </w:r>
      <w:r>
        <w:rPr>
          <w:noProof/>
        </w:rPr>
        <w:fldChar w:fldCharType="separate"/>
      </w:r>
      <w:r>
        <w:rPr>
          <w:noProof/>
        </w:rPr>
        <w:t>106</w:t>
      </w:r>
      <w:r>
        <w:rPr>
          <w:noProof/>
        </w:rPr>
        <w:fldChar w:fldCharType="end"/>
      </w:r>
    </w:p>
    <w:p w14:paraId="567B4BC8" w14:textId="77777777" w:rsidR="0083408F" w:rsidRDefault="0083408F" w:rsidP="0083408F">
      <w:pPr>
        <w:rPr>
          <w:rFonts w:ascii="Calibri" w:hAnsi="Calibri"/>
        </w:rPr>
      </w:pPr>
      <w:r>
        <w:rPr>
          <w:rFonts w:ascii="Calibri" w:hAnsi="Calibri"/>
        </w:rPr>
        <w:fldChar w:fldCharType="end"/>
      </w:r>
    </w:p>
    <w:p w14:paraId="754E8B20" w14:textId="77777777" w:rsidR="000B2E72" w:rsidRDefault="000B2E72" w:rsidP="0083408F">
      <w:pPr>
        <w:rPr>
          <w:rFonts w:ascii="Calibri" w:hAnsi="Calibri"/>
        </w:rPr>
        <w:sectPr w:rsidR="000B2E72">
          <w:pgSz w:w="12240" w:h="15840"/>
          <w:pgMar w:top="1440" w:right="1440" w:bottom="864" w:left="1440" w:header="720" w:footer="720" w:gutter="0"/>
          <w:pgNumType w:fmt="upperRoman"/>
          <w:cols w:space="720"/>
        </w:sectPr>
      </w:pPr>
    </w:p>
    <w:p w14:paraId="523C0878" w14:textId="613C35C5" w:rsidR="000B2E72" w:rsidRPr="000B2E72" w:rsidRDefault="000B2E72" w:rsidP="0083408F">
      <w:pPr>
        <w:rPr>
          <w:rFonts w:ascii="Calibri" w:hAnsi="Calibri"/>
          <w:b/>
          <w:sz w:val="28"/>
          <w:szCs w:val="28"/>
        </w:rPr>
      </w:pPr>
      <w:r w:rsidRPr="000B2E72">
        <w:rPr>
          <w:rFonts w:ascii="Calibri" w:hAnsi="Calibri"/>
          <w:b/>
          <w:sz w:val="28"/>
          <w:szCs w:val="28"/>
        </w:rPr>
        <w:lastRenderedPageBreak/>
        <w:t>Acronyms</w:t>
      </w:r>
    </w:p>
    <w:p w14:paraId="641DBFD4" w14:textId="77777777" w:rsidR="000B2E72" w:rsidRDefault="000B2E72" w:rsidP="0083408F">
      <w:pPr>
        <w:rPr>
          <w:rFonts w:ascii="Calibri" w:hAnsi="Calibri"/>
        </w:rPr>
      </w:pPr>
    </w:p>
    <w:p w14:paraId="0307DFF4"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ADB</w:t>
      </w:r>
      <w:r w:rsidRPr="00C655E5">
        <w:rPr>
          <w:rFonts w:asciiTheme="majorHAnsi" w:hAnsiTheme="majorHAnsi" w:cs="Arial"/>
          <w:color w:val="000000"/>
          <w:sz w:val="22"/>
          <w:szCs w:val="22"/>
        </w:rPr>
        <w:tab/>
        <w:t>Asian Development Bank</w:t>
      </w:r>
    </w:p>
    <w:p w14:paraId="602741A5"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AF</w:t>
      </w:r>
      <w:r w:rsidRPr="00C655E5">
        <w:rPr>
          <w:rFonts w:asciiTheme="majorHAnsi" w:hAnsiTheme="majorHAnsi" w:cs="Arial"/>
          <w:color w:val="000000"/>
          <w:sz w:val="22"/>
          <w:szCs w:val="22"/>
        </w:rPr>
        <w:tab/>
        <w:t>Adaptation Fund</w:t>
      </w:r>
    </w:p>
    <w:p w14:paraId="5D0E4503"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AWP</w:t>
      </w:r>
      <w:r w:rsidRPr="00C655E5">
        <w:rPr>
          <w:rFonts w:asciiTheme="majorHAnsi" w:hAnsiTheme="majorHAnsi" w:cs="Arial"/>
          <w:color w:val="000000"/>
          <w:sz w:val="22"/>
          <w:szCs w:val="22"/>
        </w:rPr>
        <w:tab/>
        <w:t>Annual Work Plan</w:t>
      </w:r>
    </w:p>
    <w:p w14:paraId="077A6E6B"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CAF</w:t>
      </w:r>
      <w:r w:rsidRPr="00C655E5">
        <w:rPr>
          <w:rFonts w:asciiTheme="majorHAnsi" w:hAnsiTheme="majorHAnsi" w:cs="Arial"/>
          <w:color w:val="000000"/>
          <w:sz w:val="22"/>
          <w:szCs w:val="22"/>
        </w:rPr>
        <w:tab/>
        <w:t>Cancun Adaptation Framework</w:t>
      </w:r>
    </w:p>
    <w:p w14:paraId="7EEAA8AD"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CBM</w:t>
      </w:r>
      <w:r w:rsidRPr="00C655E5">
        <w:rPr>
          <w:rFonts w:asciiTheme="majorHAnsi" w:hAnsiTheme="majorHAnsi" w:cs="Arial"/>
          <w:color w:val="000000"/>
          <w:sz w:val="22"/>
          <w:szCs w:val="22"/>
        </w:rPr>
        <w:tab/>
        <w:t>Cubic meters</w:t>
      </w:r>
    </w:p>
    <w:p w14:paraId="0B5602B1"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CDR</w:t>
      </w:r>
      <w:r w:rsidRPr="00C655E5">
        <w:rPr>
          <w:rFonts w:asciiTheme="majorHAnsi" w:hAnsiTheme="majorHAnsi" w:cs="Arial"/>
          <w:color w:val="000000"/>
          <w:sz w:val="22"/>
          <w:szCs w:val="22"/>
        </w:rPr>
        <w:tab/>
        <w:t>Combined Delivery Report</w:t>
      </w:r>
    </w:p>
    <w:p w14:paraId="7DB1EDEE"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CO</w:t>
      </w:r>
      <w:r w:rsidRPr="00C655E5">
        <w:rPr>
          <w:rFonts w:asciiTheme="majorHAnsi" w:hAnsiTheme="majorHAnsi" w:cs="Arial"/>
          <w:color w:val="000000"/>
          <w:sz w:val="22"/>
          <w:szCs w:val="22"/>
        </w:rPr>
        <w:tab/>
        <w:t>Country Office</w:t>
      </w:r>
    </w:p>
    <w:p w14:paraId="2E01B50E"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CP</w:t>
      </w:r>
      <w:r w:rsidRPr="00C655E5">
        <w:rPr>
          <w:rFonts w:asciiTheme="majorHAnsi" w:hAnsiTheme="majorHAnsi" w:cs="Arial"/>
          <w:color w:val="000000"/>
          <w:sz w:val="22"/>
          <w:szCs w:val="22"/>
        </w:rPr>
        <w:tab/>
        <w:t>Country Programme</w:t>
      </w:r>
    </w:p>
    <w:p w14:paraId="128B9BA7"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CPAP</w:t>
      </w:r>
      <w:r w:rsidRPr="00C655E5">
        <w:rPr>
          <w:rFonts w:asciiTheme="majorHAnsi" w:hAnsiTheme="majorHAnsi" w:cs="Arial"/>
          <w:color w:val="000000"/>
          <w:sz w:val="22"/>
          <w:szCs w:val="22"/>
        </w:rPr>
        <w:tab/>
        <w:t>Country Programme Action Plan</w:t>
      </w:r>
    </w:p>
    <w:p w14:paraId="10DF06AD"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CPD</w:t>
      </w:r>
      <w:r w:rsidRPr="00C655E5">
        <w:rPr>
          <w:rFonts w:asciiTheme="majorHAnsi" w:hAnsiTheme="majorHAnsi" w:cs="Arial"/>
          <w:color w:val="000000"/>
          <w:sz w:val="22"/>
          <w:szCs w:val="22"/>
        </w:rPr>
        <w:tab/>
        <w:t>Country Programme Document</w:t>
      </w:r>
    </w:p>
    <w:p w14:paraId="570FC661"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CSO</w:t>
      </w:r>
      <w:r w:rsidRPr="00C655E5">
        <w:rPr>
          <w:rFonts w:asciiTheme="majorHAnsi" w:hAnsiTheme="majorHAnsi" w:cs="Arial"/>
          <w:color w:val="000000"/>
          <w:sz w:val="22"/>
          <w:szCs w:val="22"/>
        </w:rPr>
        <w:tab/>
        <w:t>Civil society organization</w:t>
      </w:r>
    </w:p>
    <w:p w14:paraId="133A6589"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DNP</w:t>
      </w:r>
      <w:r w:rsidRPr="00C655E5">
        <w:rPr>
          <w:rFonts w:asciiTheme="majorHAnsi" w:hAnsiTheme="majorHAnsi" w:cs="Arial"/>
          <w:color w:val="000000"/>
          <w:sz w:val="22"/>
          <w:szCs w:val="22"/>
        </w:rPr>
        <w:tab/>
        <w:t>Department of National Planning</w:t>
      </w:r>
    </w:p>
    <w:p w14:paraId="4255FAA2"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DRM</w:t>
      </w:r>
      <w:r w:rsidRPr="00C655E5">
        <w:rPr>
          <w:rFonts w:asciiTheme="majorHAnsi" w:hAnsiTheme="majorHAnsi" w:cs="Arial"/>
          <w:color w:val="000000"/>
          <w:sz w:val="22"/>
          <w:szCs w:val="22"/>
        </w:rPr>
        <w:tab/>
        <w:t>Disaster Risk Management</w:t>
      </w:r>
    </w:p>
    <w:p w14:paraId="777CE5BA"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DRR</w:t>
      </w:r>
      <w:r w:rsidRPr="00C655E5">
        <w:rPr>
          <w:rFonts w:asciiTheme="majorHAnsi" w:hAnsiTheme="majorHAnsi" w:cs="Arial"/>
          <w:color w:val="000000"/>
          <w:sz w:val="22"/>
          <w:szCs w:val="22"/>
        </w:rPr>
        <w:tab/>
        <w:t>Disaster Risk Reduction</w:t>
      </w:r>
    </w:p>
    <w:p w14:paraId="0D85F859"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EIA</w:t>
      </w:r>
      <w:r w:rsidRPr="00C655E5">
        <w:rPr>
          <w:rFonts w:asciiTheme="majorHAnsi" w:hAnsiTheme="majorHAnsi" w:cs="Arial"/>
          <w:color w:val="000000"/>
          <w:sz w:val="22"/>
          <w:szCs w:val="22"/>
        </w:rPr>
        <w:tab/>
        <w:t>Environmental Impact Assessment</w:t>
      </w:r>
    </w:p>
    <w:p w14:paraId="679537D6"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EOI</w:t>
      </w:r>
      <w:r w:rsidRPr="00C655E5">
        <w:rPr>
          <w:rFonts w:asciiTheme="majorHAnsi" w:hAnsiTheme="majorHAnsi" w:cs="Arial"/>
          <w:color w:val="000000"/>
          <w:sz w:val="22"/>
          <w:szCs w:val="22"/>
        </w:rPr>
        <w:tab/>
        <w:t>Expression of Interest</w:t>
      </w:r>
    </w:p>
    <w:p w14:paraId="628BEDD9"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EPA</w:t>
      </w:r>
      <w:r w:rsidRPr="00C655E5">
        <w:rPr>
          <w:rFonts w:asciiTheme="majorHAnsi" w:hAnsiTheme="majorHAnsi" w:cs="Arial"/>
          <w:color w:val="000000"/>
          <w:sz w:val="22"/>
          <w:szCs w:val="22"/>
        </w:rPr>
        <w:tab/>
        <w:t>Environment Protection Agency</w:t>
      </w:r>
    </w:p>
    <w:p w14:paraId="2D308742"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GDP</w:t>
      </w:r>
      <w:r w:rsidRPr="00C655E5">
        <w:rPr>
          <w:rFonts w:asciiTheme="majorHAnsi" w:hAnsiTheme="majorHAnsi" w:cs="Arial"/>
          <w:color w:val="000000"/>
          <w:sz w:val="22"/>
          <w:szCs w:val="22"/>
        </w:rPr>
        <w:tab/>
        <w:t>Gross Domestic Product</w:t>
      </w:r>
    </w:p>
    <w:p w14:paraId="39C1B842"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GEF</w:t>
      </w:r>
      <w:r w:rsidRPr="00C655E5">
        <w:rPr>
          <w:rFonts w:asciiTheme="majorHAnsi" w:hAnsiTheme="majorHAnsi" w:cs="Arial"/>
          <w:color w:val="000000"/>
          <w:sz w:val="22"/>
          <w:szCs w:val="22"/>
        </w:rPr>
        <w:tab/>
        <w:t>Global Environment Facility</w:t>
      </w:r>
    </w:p>
    <w:p w14:paraId="57C6882D"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GOM</w:t>
      </w:r>
      <w:r w:rsidRPr="00C655E5">
        <w:rPr>
          <w:rFonts w:asciiTheme="majorHAnsi" w:hAnsiTheme="majorHAnsi" w:cs="Arial"/>
          <w:color w:val="000000"/>
          <w:sz w:val="22"/>
          <w:szCs w:val="22"/>
        </w:rPr>
        <w:tab/>
        <w:t>Government of Maldives</w:t>
      </w:r>
    </w:p>
    <w:p w14:paraId="76631C22"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GRP</w:t>
      </w:r>
      <w:r w:rsidRPr="00C655E5">
        <w:rPr>
          <w:rFonts w:asciiTheme="majorHAnsi" w:hAnsiTheme="majorHAnsi" w:cs="Arial"/>
          <w:color w:val="000000"/>
          <w:sz w:val="22"/>
          <w:szCs w:val="22"/>
        </w:rPr>
        <w:tab/>
        <w:t>Glass reinforced plastic</w:t>
      </w:r>
    </w:p>
    <w:p w14:paraId="533B32DF"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HA</w:t>
      </w:r>
      <w:r w:rsidRPr="00C655E5">
        <w:rPr>
          <w:rFonts w:asciiTheme="majorHAnsi" w:hAnsiTheme="majorHAnsi" w:cs="Arial"/>
          <w:color w:val="000000"/>
          <w:sz w:val="22"/>
          <w:szCs w:val="22"/>
        </w:rPr>
        <w:tab/>
        <w:t>Hectares</w:t>
      </w:r>
    </w:p>
    <w:p w14:paraId="211B6BDB"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HDPE</w:t>
      </w:r>
      <w:r w:rsidRPr="00C655E5">
        <w:rPr>
          <w:rFonts w:asciiTheme="majorHAnsi" w:hAnsiTheme="majorHAnsi" w:cs="Arial"/>
          <w:color w:val="000000"/>
          <w:sz w:val="22"/>
          <w:szCs w:val="22"/>
        </w:rPr>
        <w:tab/>
        <w:t>High density polyethylene</w:t>
      </w:r>
    </w:p>
    <w:p w14:paraId="3405780B"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HH</w:t>
      </w:r>
      <w:r w:rsidRPr="00C655E5">
        <w:rPr>
          <w:rFonts w:asciiTheme="majorHAnsi" w:hAnsiTheme="majorHAnsi" w:cs="Arial"/>
          <w:color w:val="000000"/>
          <w:sz w:val="22"/>
          <w:szCs w:val="22"/>
        </w:rPr>
        <w:tab/>
        <w:t>Household</w:t>
      </w:r>
    </w:p>
    <w:p w14:paraId="50DAFC69"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IDB</w:t>
      </w:r>
      <w:r w:rsidRPr="00C655E5">
        <w:rPr>
          <w:rFonts w:asciiTheme="majorHAnsi" w:hAnsiTheme="majorHAnsi" w:cs="Arial"/>
          <w:color w:val="000000"/>
          <w:sz w:val="22"/>
          <w:szCs w:val="22"/>
        </w:rPr>
        <w:tab/>
        <w:t>Islamic Development Bank</w:t>
      </w:r>
    </w:p>
    <w:p w14:paraId="7C122DBE"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IFRC</w:t>
      </w:r>
      <w:r w:rsidRPr="00C655E5">
        <w:rPr>
          <w:rFonts w:asciiTheme="majorHAnsi" w:hAnsiTheme="majorHAnsi" w:cs="Arial"/>
          <w:color w:val="000000"/>
          <w:sz w:val="22"/>
          <w:szCs w:val="22"/>
        </w:rPr>
        <w:tab/>
        <w:t>International Foundation of the Red Cross</w:t>
      </w:r>
    </w:p>
    <w:p w14:paraId="6071DDEA"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IWRM</w:t>
      </w:r>
      <w:r w:rsidRPr="00C655E5">
        <w:rPr>
          <w:rFonts w:asciiTheme="majorHAnsi" w:hAnsiTheme="majorHAnsi" w:cs="Arial"/>
          <w:color w:val="000000"/>
          <w:sz w:val="22"/>
          <w:szCs w:val="22"/>
        </w:rPr>
        <w:tab/>
        <w:t>Integrated Water Resources Management</w:t>
      </w:r>
    </w:p>
    <w:p w14:paraId="0B5B38A5"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JBIC</w:t>
      </w:r>
      <w:r w:rsidRPr="00C655E5">
        <w:rPr>
          <w:rFonts w:asciiTheme="majorHAnsi" w:hAnsiTheme="majorHAnsi" w:cs="Arial"/>
          <w:color w:val="000000"/>
          <w:sz w:val="22"/>
          <w:szCs w:val="22"/>
        </w:rPr>
        <w:tab/>
        <w:t>Japan Bank for International Cooperation</w:t>
      </w:r>
    </w:p>
    <w:p w14:paraId="4598D53A"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JICA</w:t>
      </w:r>
      <w:r w:rsidRPr="00C655E5">
        <w:rPr>
          <w:rFonts w:asciiTheme="majorHAnsi" w:hAnsiTheme="majorHAnsi" w:cs="Arial"/>
          <w:color w:val="000000"/>
          <w:sz w:val="22"/>
          <w:szCs w:val="22"/>
        </w:rPr>
        <w:tab/>
        <w:t>Japan International Cooperation Agency</w:t>
      </w:r>
    </w:p>
    <w:p w14:paraId="1338F042" w14:textId="650D7E65"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KM</w:t>
      </w:r>
      <w:r w:rsidRPr="00C655E5">
        <w:rPr>
          <w:rFonts w:asciiTheme="majorHAnsi" w:hAnsiTheme="majorHAnsi" w:cs="Arial"/>
          <w:color w:val="000000"/>
          <w:sz w:val="22"/>
          <w:szCs w:val="22"/>
        </w:rPr>
        <w:tab/>
      </w:r>
      <w:r w:rsidR="007628AE" w:rsidRPr="00C655E5">
        <w:rPr>
          <w:rFonts w:asciiTheme="majorHAnsi" w:hAnsiTheme="majorHAnsi" w:cs="Arial"/>
          <w:color w:val="000000"/>
          <w:sz w:val="22"/>
          <w:szCs w:val="22"/>
        </w:rPr>
        <w:t>Kilometers</w:t>
      </w:r>
    </w:p>
    <w:p w14:paraId="0A65D3D2"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LDC</w:t>
      </w:r>
      <w:r w:rsidRPr="00C655E5">
        <w:rPr>
          <w:rFonts w:asciiTheme="majorHAnsi" w:hAnsiTheme="majorHAnsi" w:cs="Arial"/>
          <w:color w:val="000000"/>
          <w:sz w:val="22"/>
          <w:szCs w:val="22"/>
        </w:rPr>
        <w:tab/>
        <w:t>Least Developed Country</w:t>
      </w:r>
    </w:p>
    <w:p w14:paraId="7F7BC978"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LGC</w:t>
      </w:r>
      <w:r w:rsidRPr="00C655E5">
        <w:rPr>
          <w:rFonts w:asciiTheme="majorHAnsi" w:hAnsiTheme="majorHAnsi" w:cs="Arial"/>
          <w:color w:val="000000"/>
          <w:sz w:val="22"/>
          <w:szCs w:val="22"/>
        </w:rPr>
        <w:tab/>
        <w:t>Local Government Authority</w:t>
      </w:r>
    </w:p>
    <w:p w14:paraId="4AED0AE9"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l/p/d</w:t>
      </w:r>
      <w:r w:rsidRPr="00C655E5">
        <w:rPr>
          <w:rFonts w:asciiTheme="majorHAnsi" w:hAnsiTheme="majorHAnsi" w:cs="Arial"/>
          <w:color w:val="000000"/>
          <w:sz w:val="22"/>
          <w:szCs w:val="22"/>
        </w:rPr>
        <w:tab/>
        <w:t>liters/person/day</w:t>
      </w:r>
    </w:p>
    <w:p w14:paraId="02C8727A"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M&amp;E</w:t>
      </w:r>
      <w:r w:rsidRPr="00C655E5">
        <w:rPr>
          <w:rFonts w:asciiTheme="majorHAnsi" w:hAnsiTheme="majorHAnsi" w:cs="Arial"/>
          <w:color w:val="000000"/>
          <w:sz w:val="22"/>
          <w:szCs w:val="22"/>
        </w:rPr>
        <w:tab/>
        <w:t>Monitoring and evaluation</w:t>
      </w:r>
    </w:p>
    <w:p w14:paraId="5EDC6006"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MAR</w:t>
      </w:r>
      <w:r w:rsidRPr="00C655E5">
        <w:rPr>
          <w:rFonts w:asciiTheme="majorHAnsi" w:hAnsiTheme="majorHAnsi" w:cs="Arial"/>
          <w:color w:val="000000"/>
          <w:sz w:val="22"/>
          <w:szCs w:val="22"/>
        </w:rPr>
        <w:tab/>
        <w:t>Managed Aquifer Recharge</w:t>
      </w:r>
    </w:p>
    <w:p w14:paraId="475CBEBE"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MEE</w:t>
      </w:r>
      <w:r w:rsidRPr="00C655E5">
        <w:rPr>
          <w:rFonts w:asciiTheme="majorHAnsi" w:hAnsiTheme="majorHAnsi" w:cs="Arial"/>
          <w:color w:val="000000"/>
          <w:sz w:val="22"/>
          <w:szCs w:val="22"/>
        </w:rPr>
        <w:tab/>
        <w:t>Ministry of Environment and Energy</w:t>
      </w:r>
    </w:p>
    <w:p w14:paraId="4C0E5378"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MFT</w:t>
      </w:r>
      <w:r w:rsidRPr="00C655E5">
        <w:rPr>
          <w:rFonts w:asciiTheme="majorHAnsi" w:hAnsiTheme="majorHAnsi" w:cs="Arial"/>
          <w:color w:val="000000"/>
          <w:sz w:val="22"/>
          <w:szCs w:val="22"/>
        </w:rPr>
        <w:tab/>
        <w:t>Ministry of Finance &amp; Treasury</w:t>
      </w:r>
    </w:p>
    <w:p w14:paraId="5CA4F144"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MHA</w:t>
      </w:r>
      <w:r w:rsidRPr="00C655E5">
        <w:rPr>
          <w:rFonts w:asciiTheme="majorHAnsi" w:hAnsiTheme="majorHAnsi" w:cs="Arial"/>
          <w:color w:val="000000"/>
          <w:sz w:val="22"/>
          <w:szCs w:val="22"/>
        </w:rPr>
        <w:tab/>
        <w:t>Ministry of Home Affairs</w:t>
      </w:r>
    </w:p>
    <w:p w14:paraId="3EC8B344"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MHAHE</w:t>
      </w:r>
      <w:r w:rsidRPr="00C655E5">
        <w:rPr>
          <w:rFonts w:asciiTheme="majorHAnsi" w:hAnsiTheme="majorHAnsi" w:cs="Arial"/>
          <w:color w:val="000000"/>
          <w:sz w:val="22"/>
          <w:szCs w:val="22"/>
        </w:rPr>
        <w:tab/>
        <w:t>Ministry of Home Affairs, Housing &amp; Environment</w:t>
      </w:r>
    </w:p>
    <w:p w14:paraId="34921152"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MHE</w:t>
      </w:r>
      <w:r w:rsidRPr="00C655E5">
        <w:rPr>
          <w:rFonts w:asciiTheme="majorHAnsi" w:hAnsiTheme="majorHAnsi" w:cs="Arial"/>
          <w:color w:val="000000"/>
          <w:sz w:val="22"/>
          <w:szCs w:val="22"/>
        </w:rPr>
        <w:tab/>
        <w:t>Ministry of Housing &amp; Environment (formerly MEEW &amp; MHAHE)</w:t>
      </w:r>
    </w:p>
    <w:p w14:paraId="62AF338E"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MIE</w:t>
      </w:r>
      <w:r w:rsidRPr="00C655E5">
        <w:rPr>
          <w:rFonts w:asciiTheme="majorHAnsi" w:hAnsiTheme="majorHAnsi" w:cs="Arial"/>
          <w:color w:val="000000"/>
          <w:sz w:val="22"/>
          <w:szCs w:val="22"/>
        </w:rPr>
        <w:tab/>
        <w:t>Multilateral Implementing Entity</w:t>
      </w:r>
    </w:p>
    <w:p w14:paraId="7659B456"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MOU</w:t>
      </w:r>
      <w:r w:rsidRPr="00C655E5">
        <w:rPr>
          <w:rFonts w:asciiTheme="majorHAnsi" w:hAnsiTheme="majorHAnsi" w:cs="Arial"/>
          <w:color w:val="000000"/>
          <w:sz w:val="22"/>
          <w:szCs w:val="22"/>
        </w:rPr>
        <w:tab/>
        <w:t>Memorandum of Understanding</w:t>
      </w:r>
    </w:p>
    <w:p w14:paraId="6A683AB4"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MPND</w:t>
      </w:r>
      <w:r w:rsidRPr="00C655E5">
        <w:rPr>
          <w:rFonts w:asciiTheme="majorHAnsi" w:hAnsiTheme="majorHAnsi" w:cs="Arial"/>
          <w:color w:val="000000"/>
          <w:sz w:val="22"/>
          <w:szCs w:val="22"/>
        </w:rPr>
        <w:tab/>
        <w:t>Ministry of Planning &amp; National Development</w:t>
      </w:r>
    </w:p>
    <w:p w14:paraId="3BA10826"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MTAC</w:t>
      </w:r>
      <w:r w:rsidRPr="00C655E5">
        <w:rPr>
          <w:rFonts w:asciiTheme="majorHAnsi" w:hAnsiTheme="majorHAnsi" w:cs="Arial"/>
          <w:color w:val="000000"/>
          <w:sz w:val="22"/>
          <w:szCs w:val="22"/>
        </w:rPr>
        <w:tab/>
        <w:t>Ministry of Tourism Arts &amp; Culture</w:t>
      </w:r>
    </w:p>
    <w:p w14:paraId="2BC25DD7"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MTE</w:t>
      </w:r>
      <w:r w:rsidRPr="00C655E5">
        <w:rPr>
          <w:rFonts w:asciiTheme="majorHAnsi" w:hAnsiTheme="majorHAnsi" w:cs="Arial"/>
          <w:color w:val="000000"/>
          <w:sz w:val="22"/>
          <w:szCs w:val="22"/>
        </w:rPr>
        <w:tab/>
        <w:t>Mid-term Evaluation</w:t>
      </w:r>
    </w:p>
    <w:p w14:paraId="5A96D83F"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MVR</w:t>
      </w:r>
      <w:r w:rsidRPr="00C655E5">
        <w:rPr>
          <w:rFonts w:asciiTheme="majorHAnsi" w:hAnsiTheme="majorHAnsi" w:cs="Arial"/>
          <w:color w:val="000000"/>
          <w:sz w:val="22"/>
          <w:szCs w:val="22"/>
        </w:rPr>
        <w:tab/>
        <w:t>Maldivian Rufiyaa</w:t>
      </w:r>
    </w:p>
    <w:p w14:paraId="67F2CC3D"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MWSC</w:t>
      </w:r>
      <w:r w:rsidRPr="00C655E5">
        <w:rPr>
          <w:rFonts w:asciiTheme="majorHAnsi" w:hAnsiTheme="majorHAnsi" w:cs="Arial"/>
          <w:color w:val="000000"/>
          <w:sz w:val="22"/>
          <w:szCs w:val="22"/>
        </w:rPr>
        <w:tab/>
        <w:t>Maldives Water and Sewerage Company</w:t>
      </w:r>
    </w:p>
    <w:p w14:paraId="68923AD1"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lastRenderedPageBreak/>
        <w:t>NAPA</w:t>
      </w:r>
      <w:r w:rsidRPr="00C655E5">
        <w:rPr>
          <w:rFonts w:asciiTheme="majorHAnsi" w:hAnsiTheme="majorHAnsi" w:cs="Arial"/>
          <w:color w:val="000000"/>
          <w:sz w:val="22"/>
          <w:szCs w:val="22"/>
        </w:rPr>
        <w:tab/>
        <w:t>National Adaptation Programme of Action</w:t>
      </w:r>
    </w:p>
    <w:p w14:paraId="4CE74B07"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NDMC</w:t>
      </w:r>
      <w:r w:rsidRPr="00C655E5">
        <w:rPr>
          <w:rFonts w:asciiTheme="majorHAnsi" w:hAnsiTheme="majorHAnsi" w:cs="Arial"/>
          <w:color w:val="000000"/>
          <w:sz w:val="22"/>
          <w:szCs w:val="22"/>
        </w:rPr>
        <w:tab/>
        <w:t>National Disaster Management Centre</w:t>
      </w:r>
    </w:p>
    <w:p w14:paraId="603622FC"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NEAP</w:t>
      </w:r>
      <w:r w:rsidRPr="00C655E5">
        <w:rPr>
          <w:rFonts w:asciiTheme="majorHAnsi" w:hAnsiTheme="majorHAnsi" w:cs="Arial"/>
          <w:color w:val="000000"/>
          <w:sz w:val="22"/>
          <w:szCs w:val="22"/>
        </w:rPr>
        <w:tab/>
        <w:t>National Environment Action Plan</w:t>
      </w:r>
    </w:p>
    <w:p w14:paraId="17E8F66A"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NEX</w:t>
      </w:r>
      <w:r w:rsidRPr="00C655E5">
        <w:rPr>
          <w:rFonts w:asciiTheme="majorHAnsi" w:hAnsiTheme="majorHAnsi" w:cs="Arial"/>
          <w:color w:val="000000"/>
          <w:sz w:val="22"/>
          <w:szCs w:val="22"/>
        </w:rPr>
        <w:tab/>
        <w:t>National Execution</w:t>
      </w:r>
    </w:p>
    <w:p w14:paraId="5F420451"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NGO</w:t>
      </w:r>
      <w:r w:rsidRPr="00C655E5">
        <w:rPr>
          <w:rFonts w:asciiTheme="majorHAnsi" w:hAnsiTheme="majorHAnsi" w:cs="Arial"/>
          <w:color w:val="000000"/>
          <w:sz w:val="22"/>
          <w:szCs w:val="22"/>
        </w:rPr>
        <w:tab/>
        <w:t>Non-Governmental Organization</w:t>
      </w:r>
    </w:p>
    <w:p w14:paraId="02AC8008"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NIE</w:t>
      </w:r>
      <w:r w:rsidRPr="00C655E5">
        <w:rPr>
          <w:rFonts w:asciiTheme="majorHAnsi" w:hAnsiTheme="majorHAnsi" w:cs="Arial"/>
          <w:color w:val="000000"/>
          <w:sz w:val="22"/>
          <w:szCs w:val="22"/>
        </w:rPr>
        <w:tab/>
        <w:t>National Implementing Entity</w:t>
      </w:r>
    </w:p>
    <w:p w14:paraId="2EB855E6"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NPD</w:t>
      </w:r>
      <w:r w:rsidRPr="00C655E5">
        <w:rPr>
          <w:rFonts w:asciiTheme="majorHAnsi" w:hAnsiTheme="majorHAnsi" w:cs="Arial"/>
          <w:color w:val="000000"/>
          <w:sz w:val="22"/>
          <w:szCs w:val="22"/>
        </w:rPr>
        <w:tab/>
        <w:t>National Project Director</w:t>
      </w:r>
    </w:p>
    <w:p w14:paraId="70C42BBA"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NPM</w:t>
      </w:r>
      <w:r w:rsidRPr="00C655E5">
        <w:rPr>
          <w:rFonts w:asciiTheme="majorHAnsi" w:hAnsiTheme="majorHAnsi" w:cs="Arial"/>
          <w:color w:val="000000"/>
          <w:sz w:val="22"/>
          <w:szCs w:val="22"/>
        </w:rPr>
        <w:tab/>
        <w:t>National Project Manager</w:t>
      </w:r>
    </w:p>
    <w:p w14:paraId="30CE60E1" w14:textId="77777777" w:rsidR="00C655E5" w:rsidRPr="00C655E5" w:rsidRDefault="00C655E5" w:rsidP="00C655E5">
      <w:pPr>
        <w:tabs>
          <w:tab w:val="left" w:pos="1741"/>
        </w:tabs>
        <w:ind w:left="1740" w:hanging="1740"/>
        <w:rPr>
          <w:rFonts w:asciiTheme="majorHAnsi" w:hAnsiTheme="majorHAnsi" w:cs="Arial"/>
          <w:color w:val="000000"/>
          <w:sz w:val="22"/>
          <w:szCs w:val="22"/>
        </w:rPr>
      </w:pPr>
      <w:r w:rsidRPr="00C655E5">
        <w:rPr>
          <w:rFonts w:asciiTheme="majorHAnsi" w:hAnsiTheme="majorHAnsi" w:cs="Arial"/>
          <w:color w:val="000000"/>
          <w:sz w:val="22"/>
          <w:szCs w:val="22"/>
        </w:rPr>
        <w:t>OECD-DAC</w:t>
      </w:r>
      <w:r w:rsidRPr="00C655E5">
        <w:rPr>
          <w:rFonts w:asciiTheme="majorHAnsi" w:hAnsiTheme="majorHAnsi" w:cs="Arial"/>
          <w:color w:val="000000"/>
          <w:sz w:val="22"/>
          <w:szCs w:val="22"/>
        </w:rPr>
        <w:tab/>
        <w:t>Organization for Economic Co-operation and Development – Development Assistance Committee</w:t>
      </w:r>
    </w:p>
    <w:p w14:paraId="78675733"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PB</w:t>
      </w:r>
      <w:r w:rsidRPr="00C655E5">
        <w:rPr>
          <w:rFonts w:asciiTheme="majorHAnsi" w:hAnsiTheme="majorHAnsi" w:cs="Arial"/>
          <w:color w:val="000000"/>
          <w:sz w:val="22"/>
          <w:szCs w:val="22"/>
        </w:rPr>
        <w:tab/>
        <w:t>Project Board</w:t>
      </w:r>
    </w:p>
    <w:p w14:paraId="2F8939F6"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PCC</w:t>
      </w:r>
      <w:r w:rsidRPr="00C655E5">
        <w:rPr>
          <w:rFonts w:asciiTheme="majorHAnsi" w:hAnsiTheme="majorHAnsi" w:cs="Arial"/>
          <w:color w:val="000000"/>
          <w:sz w:val="22"/>
          <w:szCs w:val="22"/>
        </w:rPr>
        <w:tab/>
        <w:t>Project Coordination Committee</w:t>
      </w:r>
    </w:p>
    <w:p w14:paraId="3E8164B7"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PID</w:t>
      </w:r>
      <w:r w:rsidRPr="00C655E5">
        <w:rPr>
          <w:rFonts w:asciiTheme="majorHAnsi" w:hAnsiTheme="majorHAnsi" w:cs="Arial"/>
          <w:color w:val="000000"/>
          <w:sz w:val="22"/>
          <w:szCs w:val="22"/>
        </w:rPr>
        <w:tab/>
        <w:t>Project Initiation Document</w:t>
      </w:r>
    </w:p>
    <w:p w14:paraId="05018BDD"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PIF</w:t>
      </w:r>
      <w:r w:rsidRPr="00C655E5">
        <w:rPr>
          <w:rFonts w:asciiTheme="majorHAnsi" w:hAnsiTheme="majorHAnsi" w:cs="Arial"/>
          <w:color w:val="000000"/>
          <w:sz w:val="22"/>
          <w:szCs w:val="22"/>
        </w:rPr>
        <w:tab/>
        <w:t>Project Identification Form</w:t>
      </w:r>
    </w:p>
    <w:p w14:paraId="275F466C"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PMU</w:t>
      </w:r>
      <w:r w:rsidRPr="00C655E5">
        <w:rPr>
          <w:rFonts w:asciiTheme="majorHAnsi" w:hAnsiTheme="majorHAnsi" w:cs="Arial"/>
          <w:color w:val="000000"/>
          <w:sz w:val="22"/>
          <w:szCs w:val="22"/>
        </w:rPr>
        <w:tab/>
        <w:t>Project Management Unit</w:t>
      </w:r>
    </w:p>
    <w:p w14:paraId="0D1D6C5D"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PPR</w:t>
      </w:r>
      <w:r w:rsidRPr="00C655E5">
        <w:rPr>
          <w:rFonts w:asciiTheme="majorHAnsi" w:hAnsiTheme="majorHAnsi" w:cs="Arial"/>
          <w:color w:val="000000"/>
          <w:sz w:val="22"/>
          <w:szCs w:val="22"/>
        </w:rPr>
        <w:tab/>
        <w:t>Project Progress Report</w:t>
      </w:r>
    </w:p>
    <w:p w14:paraId="3CD2D811"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PSIP</w:t>
      </w:r>
      <w:r w:rsidRPr="00C655E5">
        <w:rPr>
          <w:rFonts w:asciiTheme="majorHAnsi" w:hAnsiTheme="majorHAnsi" w:cs="Arial"/>
          <w:color w:val="000000"/>
          <w:sz w:val="22"/>
          <w:szCs w:val="22"/>
        </w:rPr>
        <w:tab/>
        <w:t>Public Sector Investment Program</w:t>
      </w:r>
    </w:p>
    <w:p w14:paraId="7FB7EB6C"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RBM</w:t>
      </w:r>
      <w:r w:rsidRPr="00C655E5">
        <w:rPr>
          <w:rFonts w:asciiTheme="majorHAnsi" w:hAnsiTheme="majorHAnsi" w:cs="Arial"/>
          <w:color w:val="000000"/>
          <w:sz w:val="22"/>
          <w:szCs w:val="22"/>
        </w:rPr>
        <w:tab/>
        <w:t>Results-based Management</w:t>
      </w:r>
    </w:p>
    <w:p w14:paraId="4DCF99FA"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RO</w:t>
      </w:r>
      <w:r w:rsidRPr="00C655E5">
        <w:rPr>
          <w:rFonts w:asciiTheme="majorHAnsi" w:hAnsiTheme="majorHAnsi" w:cs="Arial"/>
          <w:color w:val="000000"/>
          <w:sz w:val="22"/>
          <w:szCs w:val="22"/>
        </w:rPr>
        <w:tab/>
        <w:t>Reverse Osmosis</w:t>
      </w:r>
    </w:p>
    <w:p w14:paraId="3052DC85"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SIDS</w:t>
      </w:r>
      <w:r w:rsidRPr="00C655E5">
        <w:rPr>
          <w:rFonts w:asciiTheme="majorHAnsi" w:hAnsiTheme="majorHAnsi" w:cs="Arial"/>
          <w:color w:val="000000"/>
          <w:sz w:val="22"/>
          <w:szCs w:val="22"/>
        </w:rPr>
        <w:tab/>
        <w:t>Small Island Developing State</w:t>
      </w:r>
    </w:p>
    <w:p w14:paraId="75E2A5D7"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SOE</w:t>
      </w:r>
      <w:r w:rsidRPr="00C655E5">
        <w:rPr>
          <w:rFonts w:asciiTheme="majorHAnsi" w:hAnsiTheme="majorHAnsi" w:cs="Arial"/>
          <w:color w:val="000000"/>
          <w:sz w:val="22"/>
          <w:szCs w:val="22"/>
        </w:rPr>
        <w:tab/>
        <w:t>State of Environment report</w:t>
      </w:r>
    </w:p>
    <w:p w14:paraId="13012CE8"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UNEP</w:t>
      </w:r>
      <w:r w:rsidRPr="00C655E5">
        <w:rPr>
          <w:rFonts w:asciiTheme="majorHAnsi" w:hAnsiTheme="majorHAnsi" w:cs="Arial"/>
          <w:color w:val="000000"/>
          <w:sz w:val="22"/>
          <w:szCs w:val="22"/>
        </w:rPr>
        <w:tab/>
        <w:t>United Nations Environment Programme</w:t>
      </w:r>
    </w:p>
    <w:p w14:paraId="2F24873D"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UNFCCC</w:t>
      </w:r>
      <w:r w:rsidRPr="00C655E5">
        <w:rPr>
          <w:rFonts w:asciiTheme="majorHAnsi" w:hAnsiTheme="majorHAnsi" w:cs="Arial"/>
          <w:color w:val="000000"/>
          <w:sz w:val="22"/>
          <w:szCs w:val="22"/>
        </w:rPr>
        <w:tab/>
        <w:t>United Nations Framework Convention on Climate Change</w:t>
      </w:r>
    </w:p>
    <w:p w14:paraId="27650987"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UNDAF</w:t>
      </w:r>
      <w:r w:rsidRPr="00C655E5">
        <w:rPr>
          <w:rFonts w:asciiTheme="majorHAnsi" w:hAnsiTheme="majorHAnsi" w:cs="Arial"/>
          <w:color w:val="000000"/>
          <w:sz w:val="22"/>
          <w:szCs w:val="22"/>
        </w:rPr>
        <w:tab/>
        <w:t>United Nations Development Assistance Framework</w:t>
      </w:r>
    </w:p>
    <w:p w14:paraId="6A2B35C4"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UNDP</w:t>
      </w:r>
      <w:r w:rsidRPr="00C655E5">
        <w:rPr>
          <w:rFonts w:asciiTheme="majorHAnsi" w:hAnsiTheme="majorHAnsi" w:cs="Arial"/>
          <w:color w:val="000000"/>
          <w:sz w:val="22"/>
          <w:szCs w:val="22"/>
        </w:rPr>
        <w:tab/>
        <w:t>United Nations Development Programme</w:t>
      </w:r>
    </w:p>
    <w:p w14:paraId="16BA831C"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UNICEF</w:t>
      </w:r>
      <w:r w:rsidRPr="00C655E5">
        <w:rPr>
          <w:rFonts w:asciiTheme="majorHAnsi" w:hAnsiTheme="majorHAnsi" w:cs="Arial"/>
          <w:color w:val="000000"/>
          <w:sz w:val="22"/>
          <w:szCs w:val="22"/>
        </w:rPr>
        <w:tab/>
        <w:t>United Nations Children’s Fund</w:t>
      </w:r>
    </w:p>
    <w:p w14:paraId="0C449A06"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UNOPS</w:t>
      </w:r>
      <w:r w:rsidRPr="00C655E5">
        <w:rPr>
          <w:rFonts w:asciiTheme="majorHAnsi" w:hAnsiTheme="majorHAnsi" w:cs="Arial"/>
          <w:color w:val="000000"/>
          <w:sz w:val="22"/>
          <w:szCs w:val="22"/>
        </w:rPr>
        <w:tab/>
        <w:t>United Nations Office for Project Services</w:t>
      </w:r>
    </w:p>
    <w:p w14:paraId="3ED58B48"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USAID</w:t>
      </w:r>
      <w:r w:rsidRPr="00C655E5">
        <w:rPr>
          <w:rFonts w:asciiTheme="majorHAnsi" w:hAnsiTheme="majorHAnsi" w:cs="Arial"/>
          <w:color w:val="000000"/>
          <w:sz w:val="22"/>
          <w:szCs w:val="22"/>
        </w:rPr>
        <w:tab/>
        <w:t>United States Agency for International Development</w:t>
      </w:r>
    </w:p>
    <w:p w14:paraId="214D1E5A"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USD</w:t>
      </w:r>
      <w:r w:rsidRPr="00C655E5">
        <w:rPr>
          <w:rFonts w:asciiTheme="majorHAnsi" w:hAnsiTheme="majorHAnsi" w:cs="Arial"/>
          <w:color w:val="000000"/>
          <w:sz w:val="22"/>
          <w:szCs w:val="22"/>
        </w:rPr>
        <w:tab/>
        <w:t>United States dollars</w:t>
      </w:r>
    </w:p>
    <w:p w14:paraId="26922A54"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WB</w:t>
      </w:r>
      <w:r w:rsidRPr="00C655E5">
        <w:rPr>
          <w:rFonts w:asciiTheme="majorHAnsi" w:hAnsiTheme="majorHAnsi" w:cs="Arial"/>
          <w:color w:val="000000"/>
          <w:sz w:val="22"/>
          <w:szCs w:val="22"/>
        </w:rPr>
        <w:tab/>
        <w:t>World Bank</w:t>
      </w:r>
    </w:p>
    <w:p w14:paraId="506EA4DE" w14:textId="77777777" w:rsidR="00C655E5" w:rsidRPr="00C655E5" w:rsidRDefault="00C655E5" w:rsidP="00C655E5">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WHO</w:t>
      </w:r>
      <w:r w:rsidRPr="00C655E5">
        <w:rPr>
          <w:rFonts w:asciiTheme="majorHAnsi" w:hAnsiTheme="majorHAnsi" w:cs="Arial"/>
          <w:color w:val="000000"/>
          <w:sz w:val="22"/>
          <w:szCs w:val="22"/>
        </w:rPr>
        <w:tab/>
        <w:t>World Health Organization</w:t>
      </w:r>
    </w:p>
    <w:p w14:paraId="2934EB7F" w14:textId="77777777" w:rsidR="000B2E72" w:rsidRDefault="000B2E72" w:rsidP="0083408F">
      <w:pPr>
        <w:rPr>
          <w:rFonts w:ascii="Calibri" w:hAnsi="Calibri"/>
        </w:rPr>
      </w:pPr>
    </w:p>
    <w:p w14:paraId="2FA77887" w14:textId="77777777" w:rsidR="000B2E72" w:rsidRPr="00860BFA" w:rsidRDefault="000B2E72" w:rsidP="0083408F">
      <w:pPr>
        <w:rPr>
          <w:rFonts w:ascii="Calibri" w:hAnsi="Calibri"/>
        </w:rPr>
      </w:pPr>
    </w:p>
    <w:p w14:paraId="531724FA" w14:textId="77777777" w:rsidR="0083408F" w:rsidRDefault="0083408F" w:rsidP="0083408F">
      <w:pPr>
        <w:rPr>
          <w:rFonts w:ascii="Calibri" w:hAnsi="Calibri"/>
        </w:rPr>
        <w:sectPr w:rsidR="0083408F">
          <w:pgSz w:w="12240" w:h="15840"/>
          <w:pgMar w:top="1440" w:right="1440" w:bottom="864" w:left="1440" w:header="720" w:footer="720" w:gutter="0"/>
          <w:pgNumType w:fmt="upperRoman"/>
          <w:cols w:space="720"/>
        </w:sectPr>
      </w:pPr>
    </w:p>
    <w:p w14:paraId="6E3B294C" w14:textId="6EAC315B" w:rsidR="000B2E72" w:rsidRDefault="000B2E72" w:rsidP="0083408F">
      <w:pPr>
        <w:pStyle w:val="Heading1"/>
        <w:ind w:left="360" w:hanging="360"/>
      </w:pPr>
      <w:bookmarkStart w:id="1" w:name="_Toc263348450"/>
      <w:r>
        <w:lastRenderedPageBreak/>
        <w:t>Executive Summary</w:t>
      </w:r>
      <w:bookmarkEnd w:id="1"/>
    </w:p>
    <w:p w14:paraId="32FAE56C" w14:textId="1A31021F" w:rsidR="00104CD5" w:rsidRDefault="00104CD5" w:rsidP="00104CD5">
      <w:pPr>
        <w:pStyle w:val="TableHeading"/>
      </w:pPr>
      <w:r>
        <w:t xml:space="preserve">Table </w:t>
      </w:r>
      <w:r w:rsidR="00323B10">
        <w:fldChar w:fldCharType="begin"/>
      </w:r>
      <w:r w:rsidR="00323B10">
        <w:instrText xml:space="preserve"> SEQ Table \* ARABIC </w:instrText>
      </w:r>
      <w:r w:rsidR="00323B10">
        <w:fldChar w:fldCharType="separate"/>
      </w:r>
      <w:r w:rsidR="00A970E6">
        <w:rPr>
          <w:noProof/>
        </w:rPr>
        <w:t>1</w:t>
      </w:r>
      <w:r w:rsidR="00323B10">
        <w:rPr>
          <w:noProof/>
        </w:rPr>
        <w:fldChar w:fldCharType="end"/>
      </w:r>
      <w:r>
        <w:t xml:space="preserve"> Project Summary Data</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2"/>
        <w:gridCol w:w="2453"/>
        <w:gridCol w:w="1319"/>
        <w:gridCol w:w="2107"/>
        <w:gridCol w:w="1806"/>
      </w:tblGrid>
      <w:tr w:rsidR="0083408F" w:rsidRPr="00421194" w14:paraId="4BFBAE16" w14:textId="77777777" w:rsidTr="00465851">
        <w:trPr>
          <w:trHeight w:val="359"/>
        </w:trPr>
        <w:tc>
          <w:tcPr>
            <w:tcW w:w="817" w:type="pct"/>
            <w:shd w:val="clear" w:color="auto" w:fill="auto"/>
            <w:vAlign w:val="center"/>
          </w:tcPr>
          <w:p w14:paraId="2FB39DBE" w14:textId="77777777" w:rsidR="0083408F" w:rsidRPr="00421194" w:rsidRDefault="0083408F" w:rsidP="00465851">
            <w:pPr>
              <w:contextualSpacing/>
              <w:rPr>
                <w:rFonts w:ascii="Calibri" w:hAnsi="Calibri" w:cs="Calibri"/>
                <w:bCs/>
                <w:color w:val="000000"/>
                <w:sz w:val="20"/>
                <w:szCs w:val="20"/>
              </w:rPr>
            </w:pPr>
            <w:r w:rsidRPr="00421194">
              <w:rPr>
                <w:rFonts w:ascii="Calibri" w:hAnsi="Calibri" w:cs="Calibri"/>
                <w:bCs/>
                <w:color w:val="000000"/>
                <w:sz w:val="20"/>
                <w:szCs w:val="20"/>
              </w:rPr>
              <w:t xml:space="preserve">Project Title: </w:t>
            </w:r>
          </w:p>
        </w:tc>
        <w:tc>
          <w:tcPr>
            <w:tcW w:w="4183" w:type="pct"/>
            <w:gridSpan w:val="4"/>
            <w:shd w:val="clear" w:color="auto" w:fill="auto"/>
            <w:vAlign w:val="center"/>
          </w:tcPr>
          <w:p w14:paraId="18B75319" w14:textId="0539B9B4" w:rsidR="0083408F" w:rsidRPr="004B782D" w:rsidRDefault="00022056" w:rsidP="00465851">
            <w:pPr>
              <w:contextualSpacing/>
              <w:rPr>
                <w:rFonts w:ascii="Calibri" w:hAnsi="Calibri" w:cs="Calibri"/>
                <w:bCs/>
                <w:noProof/>
                <w:color w:val="000000"/>
                <w:sz w:val="20"/>
                <w:szCs w:val="20"/>
              </w:rPr>
            </w:pPr>
            <w:r w:rsidRPr="00022056">
              <w:rPr>
                <w:rFonts w:ascii="Calibri" w:hAnsi="Calibri" w:cs="Calibri"/>
                <w:bCs/>
                <w:noProof/>
                <w:color w:val="000000"/>
                <w:sz w:val="20"/>
                <w:szCs w:val="20"/>
              </w:rPr>
              <w:t>Increasing climate resilience through an Integrated Water Resource Management Programme in HA. Ihavandhoo, ADh. Mahibadhoo and GDh. Gadhdhoo Island</w:t>
            </w:r>
          </w:p>
        </w:tc>
      </w:tr>
      <w:tr w:rsidR="001537F4" w:rsidRPr="00421194" w14:paraId="7BA9E187" w14:textId="77777777" w:rsidTr="00D5361F">
        <w:trPr>
          <w:trHeight w:val="63"/>
        </w:trPr>
        <w:tc>
          <w:tcPr>
            <w:tcW w:w="817" w:type="pct"/>
            <w:shd w:val="clear" w:color="auto" w:fill="auto"/>
          </w:tcPr>
          <w:p w14:paraId="11527130" w14:textId="35040AFF" w:rsidR="0083408F" w:rsidRPr="00421194" w:rsidRDefault="00D015F9" w:rsidP="00465851">
            <w:pPr>
              <w:jc w:val="right"/>
              <w:rPr>
                <w:rFonts w:ascii="Calibri" w:eastAsia="Arial Unicode MS" w:hAnsi="Calibri"/>
                <w:color w:val="000000"/>
                <w:sz w:val="20"/>
                <w:szCs w:val="20"/>
              </w:rPr>
            </w:pPr>
            <w:r>
              <w:rPr>
                <w:rFonts w:ascii="Calibri" w:hAnsi="Calibri"/>
                <w:color w:val="000000"/>
                <w:sz w:val="20"/>
                <w:szCs w:val="20"/>
              </w:rPr>
              <w:t>UNDP PIMS</w:t>
            </w:r>
            <w:r w:rsidR="0083408F" w:rsidRPr="00421194">
              <w:rPr>
                <w:rFonts w:ascii="Calibri" w:hAnsi="Calibri"/>
                <w:color w:val="000000"/>
                <w:sz w:val="20"/>
                <w:szCs w:val="20"/>
              </w:rPr>
              <w:t xml:space="preserve"> ID:</w:t>
            </w:r>
          </w:p>
        </w:tc>
        <w:tc>
          <w:tcPr>
            <w:tcW w:w="1335" w:type="pct"/>
            <w:shd w:val="clear" w:color="auto" w:fill="auto"/>
            <w:vAlign w:val="center"/>
          </w:tcPr>
          <w:p w14:paraId="22CD0732" w14:textId="7AD346DF" w:rsidR="0083408F" w:rsidRPr="004A087D" w:rsidRDefault="00D015F9" w:rsidP="00465851">
            <w:pPr>
              <w:tabs>
                <w:tab w:val="right" w:pos="0"/>
              </w:tabs>
              <w:rPr>
                <w:rFonts w:ascii="Calibri" w:hAnsi="Calibri"/>
                <w:color w:val="000000"/>
                <w:sz w:val="20"/>
                <w:szCs w:val="20"/>
              </w:rPr>
            </w:pPr>
            <w:r>
              <w:rPr>
                <w:rFonts w:ascii="Calibri" w:hAnsi="Calibri"/>
                <w:color w:val="000000"/>
                <w:sz w:val="20"/>
                <w:szCs w:val="20"/>
              </w:rPr>
              <w:t>4582</w:t>
            </w:r>
          </w:p>
        </w:tc>
        <w:tc>
          <w:tcPr>
            <w:tcW w:w="718" w:type="pct"/>
            <w:shd w:val="clear" w:color="auto" w:fill="auto"/>
          </w:tcPr>
          <w:p w14:paraId="2E99CAF4" w14:textId="77777777" w:rsidR="0083408F" w:rsidRPr="004A087D" w:rsidRDefault="0083408F" w:rsidP="00465851">
            <w:pPr>
              <w:jc w:val="right"/>
              <w:rPr>
                <w:rFonts w:ascii="Calibri" w:eastAsia="Arial Unicode MS" w:hAnsi="Calibri"/>
                <w:color w:val="000000"/>
                <w:sz w:val="20"/>
                <w:szCs w:val="20"/>
              </w:rPr>
            </w:pPr>
            <w:r w:rsidRPr="004A087D">
              <w:rPr>
                <w:rFonts w:ascii="Calibri" w:hAnsi="Calibri"/>
                <w:color w:val="000000"/>
                <w:sz w:val="20"/>
                <w:szCs w:val="20"/>
              </w:rPr>
              <w:t> </w:t>
            </w:r>
          </w:p>
        </w:tc>
        <w:tc>
          <w:tcPr>
            <w:tcW w:w="1147" w:type="pct"/>
            <w:shd w:val="clear" w:color="auto" w:fill="auto"/>
          </w:tcPr>
          <w:p w14:paraId="5D0BB88C" w14:textId="5BEAC31C" w:rsidR="0083408F" w:rsidRPr="00D5361F" w:rsidRDefault="0083408F" w:rsidP="001537F4">
            <w:pPr>
              <w:jc w:val="center"/>
              <w:rPr>
                <w:rFonts w:ascii="Calibri" w:eastAsia="Arial Unicode MS" w:hAnsi="Calibri"/>
                <w:i/>
                <w:color w:val="000000"/>
                <w:sz w:val="20"/>
                <w:szCs w:val="20"/>
              </w:rPr>
            </w:pPr>
            <w:r w:rsidRPr="00D5361F">
              <w:rPr>
                <w:rFonts w:ascii="Calibri" w:hAnsi="Calibri"/>
                <w:i/>
                <w:color w:val="000000"/>
                <w:sz w:val="20"/>
                <w:szCs w:val="20"/>
              </w:rPr>
              <w:t>At endorsement (US$)</w:t>
            </w:r>
          </w:p>
        </w:tc>
        <w:tc>
          <w:tcPr>
            <w:tcW w:w="983" w:type="pct"/>
            <w:shd w:val="clear" w:color="auto" w:fill="auto"/>
          </w:tcPr>
          <w:p w14:paraId="25B3BEC2" w14:textId="584BFC7C" w:rsidR="0083408F" w:rsidRPr="00D5361F" w:rsidRDefault="0083408F" w:rsidP="001537F4">
            <w:pPr>
              <w:jc w:val="center"/>
              <w:rPr>
                <w:rFonts w:ascii="Calibri" w:eastAsia="Arial Unicode MS" w:hAnsi="Calibri"/>
                <w:i/>
                <w:color w:val="000000"/>
                <w:sz w:val="20"/>
                <w:szCs w:val="20"/>
              </w:rPr>
            </w:pPr>
            <w:r w:rsidRPr="00D5361F">
              <w:rPr>
                <w:rFonts w:ascii="Calibri" w:hAnsi="Calibri"/>
                <w:i/>
                <w:color w:val="000000"/>
                <w:sz w:val="20"/>
                <w:szCs w:val="20"/>
              </w:rPr>
              <w:t>At completion (US$)</w:t>
            </w:r>
          </w:p>
        </w:tc>
      </w:tr>
      <w:tr w:rsidR="001537F4" w:rsidRPr="00421194" w14:paraId="1F7C0E4C" w14:textId="77777777" w:rsidTr="001537F4">
        <w:trPr>
          <w:trHeight w:val="278"/>
        </w:trPr>
        <w:tc>
          <w:tcPr>
            <w:tcW w:w="817" w:type="pct"/>
            <w:shd w:val="clear" w:color="auto" w:fill="auto"/>
          </w:tcPr>
          <w:p w14:paraId="3F3DFC11" w14:textId="218E7006" w:rsidR="0083408F" w:rsidRPr="00421194" w:rsidRDefault="0083408F" w:rsidP="00D015F9">
            <w:pPr>
              <w:jc w:val="right"/>
              <w:rPr>
                <w:rFonts w:ascii="Calibri" w:eastAsia="Arial Unicode MS" w:hAnsi="Calibri"/>
                <w:color w:val="000000"/>
                <w:sz w:val="20"/>
                <w:szCs w:val="20"/>
              </w:rPr>
            </w:pPr>
            <w:r w:rsidRPr="00421194">
              <w:rPr>
                <w:rFonts w:ascii="Calibri" w:hAnsi="Calibri"/>
                <w:color w:val="000000"/>
                <w:sz w:val="20"/>
                <w:szCs w:val="20"/>
              </w:rPr>
              <w:t xml:space="preserve">UNDP </w:t>
            </w:r>
            <w:r w:rsidR="00D015F9">
              <w:rPr>
                <w:rFonts w:ascii="Calibri" w:hAnsi="Calibri"/>
                <w:color w:val="000000"/>
                <w:sz w:val="20"/>
                <w:szCs w:val="20"/>
              </w:rPr>
              <w:t>ATLAS Project</w:t>
            </w:r>
            <w:r w:rsidRPr="00421194">
              <w:rPr>
                <w:rFonts w:ascii="Calibri" w:hAnsi="Calibri"/>
                <w:color w:val="000000"/>
                <w:sz w:val="20"/>
                <w:szCs w:val="20"/>
              </w:rPr>
              <w:t xml:space="preserve"> ID:</w:t>
            </w:r>
          </w:p>
        </w:tc>
        <w:tc>
          <w:tcPr>
            <w:tcW w:w="1335" w:type="pct"/>
            <w:shd w:val="clear" w:color="auto" w:fill="auto"/>
            <w:vAlign w:val="center"/>
          </w:tcPr>
          <w:p w14:paraId="47FBF41D" w14:textId="0F0B580F" w:rsidR="0083408F" w:rsidRPr="00D015F9" w:rsidRDefault="00D015F9" w:rsidP="00465851">
            <w:pPr>
              <w:tabs>
                <w:tab w:val="right" w:pos="0"/>
              </w:tabs>
              <w:rPr>
                <w:rFonts w:ascii="Calibri" w:hAnsi="Calibri"/>
                <w:bCs/>
                <w:color w:val="000000"/>
                <w:sz w:val="20"/>
                <w:szCs w:val="20"/>
              </w:rPr>
            </w:pPr>
            <w:r w:rsidRPr="00D015F9">
              <w:rPr>
                <w:rFonts w:ascii="Calibri" w:hAnsi="Calibri"/>
                <w:bCs/>
                <w:color w:val="000000"/>
                <w:sz w:val="20"/>
                <w:szCs w:val="20"/>
              </w:rPr>
              <w:t>00078494</w:t>
            </w:r>
          </w:p>
        </w:tc>
        <w:tc>
          <w:tcPr>
            <w:tcW w:w="718" w:type="pct"/>
            <w:shd w:val="clear" w:color="auto" w:fill="auto"/>
          </w:tcPr>
          <w:p w14:paraId="27D0D181" w14:textId="2B06DFEF" w:rsidR="0083408F" w:rsidRPr="004A087D" w:rsidRDefault="008E3C04" w:rsidP="00465851">
            <w:pPr>
              <w:jc w:val="right"/>
              <w:rPr>
                <w:rFonts w:ascii="Calibri" w:eastAsia="Arial Unicode MS" w:hAnsi="Calibri"/>
                <w:color w:val="000000"/>
                <w:sz w:val="20"/>
                <w:szCs w:val="20"/>
              </w:rPr>
            </w:pPr>
            <w:r>
              <w:rPr>
                <w:rFonts w:ascii="Calibri" w:hAnsi="Calibri"/>
                <w:color w:val="000000"/>
                <w:sz w:val="20"/>
                <w:szCs w:val="20"/>
              </w:rPr>
              <w:t>AF</w:t>
            </w:r>
            <w:r w:rsidR="0083408F" w:rsidRPr="004A087D">
              <w:rPr>
                <w:rFonts w:ascii="Calibri" w:hAnsi="Calibri"/>
                <w:color w:val="000000"/>
                <w:sz w:val="20"/>
                <w:szCs w:val="20"/>
              </w:rPr>
              <w:t xml:space="preserve"> financing: </w:t>
            </w:r>
          </w:p>
        </w:tc>
        <w:tc>
          <w:tcPr>
            <w:tcW w:w="1147" w:type="pct"/>
            <w:shd w:val="clear" w:color="auto" w:fill="auto"/>
            <w:vAlign w:val="center"/>
          </w:tcPr>
          <w:p w14:paraId="11021AF5" w14:textId="0BCD32A2" w:rsidR="0083408F" w:rsidRPr="00AA2DC9" w:rsidRDefault="008E3C04" w:rsidP="00465851">
            <w:pPr>
              <w:rPr>
                <w:rFonts w:ascii="Calibri" w:eastAsia="Arial Unicode MS" w:hAnsi="Calibri"/>
                <w:color w:val="000000"/>
                <w:sz w:val="20"/>
                <w:szCs w:val="20"/>
              </w:rPr>
            </w:pPr>
            <w:r>
              <w:rPr>
                <w:rFonts w:ascii="Calibri" w:eastAsia="Arial Unicode MS" w:hAnsi="Calibri"/>
                <w:color w:val="000000"/>
                <w:sz w:val="20"/>
                <w:szCs w:val="20"/>
              </w:rPr>
              <w:t>$8,285,000</w:t>
            </w:r>
          </w:p>
        </w:tc>
        <w:tc>
          <w:tcPr>
            <w:tcW w:w="983" w:type="pct"/>
            <w:shd w:val="clear" w:color="auto" w:fill="auto"/>
            <w:vAlign w:val="center"/>
          </w:tcPr>
          <w:p w14:paraId="18D0DB5C" w14:textId="7957926B" w:rsidR="0083408F" w:rsidRPr="004A087D" w:rsidRDefault="008E3C04" w:rsidP="00465851">
            <w:pPr>
              <w:rPr>
                <w:rFonts w:ascii="Calibri" w:eastAsia="Arial Unicode MS" w:hAnsi="Calibri"/>
                <w:color w:val="000000"/>
                <w:sz w:val="20"/>
                <w:szCs w:val="20"/>
              </w:rPr>
            </w:pPr>
            <w:r>
              <w:rPr>
                <w:rFonts w:ascii="Calibri" w:eastAsia="Arial Unicode MS" w:hAnsi="Calibri"/>
                <w:color w:val="000000"/>
                <w:sz w:val="20"/>
                <w:szCs w:val="20"/>
              </w:rPr>
              <w:t>N/A</w:t>
            </w:r>
          </w:p>
        </w:tc>
      </w:tr>
      <w:tr w:rsidR="001537F4" w:rsidRPr="00421194" w14:paraId="64FD66DA" w14:textId="77777777" w:rsidTr="001537F4">
        <w:trPr>
          <w:trHeight w:val="269"/>
        </w:trPr>
        <w:tc>
          <w:tcPr>
            <w:tcW w:w="817" w:type="pct"/>
            <w:shd w:val="clear" w:color="auto" w:fill="auto"/>
          </w:tcPr>
          <w:p w14:paraId="753D4416" w14:textId="77777777" w:rsidR="0083408F" w:rsidRPr="00421194" w:rsidRDefault="0083408F" w:rsidP="00465851">
            <w:pPr>
              <w:jc w:val="right"/>
              <w:rPr>
                <w:rFonts w:ascii="Calibri" w:hAnsi="Calibri"/>
                <w:color w:val="000000"/>
                <w:sz w:val="20"/>
                <w:szCs w:val="20"/>
              </w:rPr>
            </w:pPr>
            <w:r w:rsidRPr="00421194">
              <w:rPr>
                <w:rFonts w:ascii="Calibri" w:hAnsi="Calibri"/>
                <w:color w:val="000000"/>
                <w:sz w:val="20"/>
                <w:szCs w:val="20"/>
              </w:rPr>
              <w:t>Country:</w:t>
            </w:r>
          </w:p>
        </w:tc>
        <w:tc>
          <w:tcPr>
            <w:tcW w:w="1335" w:type="pct"/>
            <w:shd w:val="clear" w:color="auto" w:fill="auto"/>
            <w:vAlign w:val="center"/>
          </w:tcPr>
          <w:p w14:paraId="4A69EEF6" w14:textId="7D7BEE03" w:rsidR="0083408F" w:rsidRPr="004A087D" w:rsidRDefault="00D015F9" w:rsidP="00465851">
            <w:pPr>
              <w:tabs>
                <w:tab w:val="right" w:pos="0"/>
              </w:tabs>
              <w:rPr>
                <w:rFonts w:ascii="Calibri" w:hAnsi="Calibri"/>
                <w:color w:val="000000"/>
                <w:sz w:val="20"/>
                <w:szCs w:val="20"/>
              </w:rPr>
            </w:pPr>
            <w:r>
              <w:rPr>
                <w:rFonts w:ascii="Calibri" w:hAnsi="Calibri"/>
                <w:color w:val="000000"/>
                <w:sz w:val="20"/>
                <w:szCs w:val="20"/>
              </w:rPr>
              <w:t>Maldives</w:t>
            </w:r>
          </w:p>
        </w:tc>
        <w:tc>
          <w:tcPr>
            <w:tcW w:w="718" w:type="pct"/>
            <w:shd w:val="clear" w:color="auto" w:fill="auto"/>
          </w:tcPr>
          <w:p w14:paraId="5D012DA8" w14:textId="75CA11DA" w:rsidR="0083408F" w:rsidRPr="00324BA4" w:rsidRDefault="00C44E65" w:rsidP="00465851">
            <w:pPr>
              <w:jc w:val="right"/>
              <w:rPr>
                <w:rFonts w:ascii="Calibri" w:hAnsi="Calibri"/>
                <w:color w:val="000000"/>
                <w:sz w:val="20"/>
                <w:szCs w:val="20"/>
              </w:rPr>
            </w:pPr>
            <w:r>
              <w:rPr>
                <w:rFonts w:ascii="Calibri" w:hAnsi="Calibri"/>
                <w:bCs/>
                <w:color w:val="000000"/>
                <w:sz w:val="20"/>
                <w:szCs w:val="20"/>
              </w:rPr>
              <w:t>UNDP</w:t>
            </w:r>
            <w:r w:rsidR="0083408F" w:rsidRPr="00324BA4">
              <w:rPr>
                <w:rFonts w:ascii="Calibri" w:hAnsi="Calibri"/>
                <w:bCs/>
                <w:color w:val="000000"/>
                <w:sz w:val="20"/>
                <w:szCs w:val="20"/>
              </w:rPr>
              <w:t xml:space="preserve"> own:</w:t>
            </w:r>
          </w:p>
        </w:tc>
        <w:tc>
          <w:tcPr>
            <w:tcW w:w="1147" w:type="pct"/>
            <w:shd w:val="clear" w:color="auto" w:fill="auto"/>
            <w:vAlign w:val="center"/>
          </w:tcPr>
          <w:p w14:paraId="11415B27" w14:textId="04657F4C" w:rsidR="0083408F" w:rsidRPr="00324BA4" w:rsidRDefault="008E3C04" w:rsidP="00465851">
            <w:pPr>
              <w:rPr>
                <w:rFonts w:ascii="Calibri" w:eastAsia="Arial Unicode MS" w:hAnsi="Calibri"/>
                <w:color w:val="000000"/>
                <w:sz w:val="20"/>
                <w:szCs w:val="20"/>
              </w:rPr>
            </w:pPr>
            <w:r>
              <w:rPr>
                <w:rFonts w:ascii="Calibri" w:eastAsia="Arial Unicode MS" w:hAnsi="Calibri"/>
                <w:color w:val="000000"/>
                <w:sz w:val="20"/>
                <w:szCs w:val="20"/>
              </w:rPr>
              <w:t>$0</w:t>
            </w:r>
          </w:p>
        </w:tc>
        <w:tc>
          <w:tcPr>
            <w:tcW w:w="983" w:type="pct"/>
            <w:shd w:val="clear" w:color="auto" w:fill="auto"/>
          </w:tcPr>
          <w:p w14:paraId="1352A7D6" w14:textId="2F990104" w:rsidR="0083408F" w:rsidRPr="004A087D" w:rsidRDefault="008E3C04" w:rsidP="00465851">
            <w:pPr>
              <w:rPr>
                <w:rFonts w:ascii="Calibri" w:eastAsia="Arial Unicode MS" w:hAnsi="Calibri"/>
                <w:color w:val="000000"/>
                <w:sz w:val="20"/>
                <w:szCs w:val="20"/>
              </w:rPr>
            </w:pPr>
            <w:r>
              <w:rPr>
                <w:rFonts w:ascii="Calibri" w:eastAsia="Arial Unicode MS" w:hAnsi="Calibri"/>
                <w:color w:val="000000"/>
                <w:sz w:val="20"/>
                <w:szCs w:val="20"/>
              </w:rPr>
              <w:t>N/A</w:t>
            </w:r>
          </w:p>
        </w:tc>
      </w:tr>
      <w:tr w:rsidR="001537F4" w:rsidRPr="00421194" w14:paraId="47B6AA68" w14:textId="77777777" w:rsidTr="001537F4">
        <w:trPr>
          <w:trHeight w:val="296"/>
        </w:trPr>
        <w:tc>
          <w:tcPr>
            <w:tcW w:w="817" w:type="pct"/>
            <w:shd w:val="clear" w:color="auto" w:fill="auto"/>
          </w:tcPr>
          <w:p w14:paraId="685F962E" w14:textId="77777777" w:rsidR="0083408F" w:rsidRPr="00421194" w:rsidRDefault="0083408F" w:rsidP="00465851">
            <w:pPr>
              <w:jc w:val="right"/>
              <w:rPr>
                <w:rFonts w:ascii="Calibri" w:hAnsi="Calibri"/>
                <w:color w:val="000000"/>
                <w:sz w:val="20"/>
                <w:szCs w:val="20"/>
              </w:rPr>
            </w:pPr>
            <w:r w:rsidRPr="00421194">
              <w:rPr>
                <w:rFonts w:ascii="Calibri" w:hAnsi="Calibri"/>
                <w:color w:val="000000"/>
                <w:sz w:val="20"/>
                <w:szCs w:val="20"/>
              </w:rPr>
              <w:t>Region:</w:t>
            </w:r>
          </w:p>
        </w:tc>
        <w:tc>
          <w:tcPr>
            <w:tcW w:w="1335" w:type="pct"/>
            <w:shd w:val="clear" w:color="auto" w:fill="auto"/>
            <w:vAlign w:val="center"/>
          </w:tcPr>
          <w:p w14:paraId="36114C83" w14:textId="1666D4C4" w:rsidR="0083408F" w:rsidRPr="00670DC7" w:rsidRDefault="00D015F9" w:rsidP="00465851">
            <w:pPr>
              <w:tabs>
                <w:tab w:val="right" w:pos="0"/>
              </w:tabs>
              <w:rPr>
                <w:rFonts w:ascii="Calibri" w:hAnsi="Calibri"/>
                <w:color w:val="000000"/>
                <w:sz w:val="20"/>
                <w:szCs w:val="20"/>
              </w:rPr>
            </w:pPr>
            <w:r w:rsidRPr="00670DC7">
              <w:rPr>
                <w:rFonts w:ascii="Calibri" w:hAnsi="Calibri"/>
                <w:color w:val="000000"/>
                <w:sz w:val="20"/>
                <w:szCs w:val="20"/>
              </w:rPr>
              <w:t>Asia Pacific</w:t>
            </w:r>
          </w:p>
        </w:tc>
        <w:tc>
          <w:tcPr>
            <w:tcW w:w="718" w:type="pct"/>
            <w:shd w:val="clear" w:color="auto" w:fill="auto"/>
          </w:tcPr>
          <w:p w14:paraId="50B10359" w14:textId="77777777" w:rsidR="0083408F" w:rsidRPr="00324BA4" w:rsidRDefault="0083408F" w:rsidP="00465851">
            <w:pPr>
              <w:jc w:val="right"/>
              <w:rPr>
                <w:rFonts w:ascii="Calibri" w:hAnsi="Calibri"/>
                <w:color w:val="000000"/>
                <w:sz w:val="20"/>
                <w:szCs w:val="20"/>
              </w:rPr>
            </w:pPr>
            <w:r w:rsidRPr="00324BA4">
              <w:rPr>
                <w:rFonts w:ascii="Calibri" w:hAnsi="Calibri"/>
                <w:bCs/>
                <w:color w:val="000000"/>
                <w:sz w:val="20"/>
                <w:szCs w:val="20"/>
              </w:rPr>
              <w:t>Government:</w:t>
            </w:r>
          </w:p>
        </w:tc>
        <w:tc>
          <w:tcPr>
            <w:tcW w:w="1147" w:type="pct"/>
            <w:shd w:val="clear" w:color="auto" w:fill="auto"/>
            <w:vAlign w:val="center"/>
          </w:tcPr>
          <w:p w14:paraId="31DA4B4B" w14:textId="5A1C2287" w:rsidR="0083408F" w:rsidRPr="00324BA4" w:rsidRDefault="008E3C04" w:rsidP="00465851">
            <w:pPr>
              <w:rPr>
                <w:rFonts w:ascii="Calibri" w:eastAsia="Arial Unicode MS" w:hAnsi="Calibri"/>
                <w:color w:val="000000"/>
                <w:sz w:val="20"/>
                <w:szCs w:val="20"/>
              </w:rPr>
            </w:pPr>
            <w:r>
              <w:rPr>
                <w:rFonts w:ascii="Calibri" w:eastAsia="Arial Unicode MS" w:hAnsi="Calibri"/>
                <w:color w:val="000000"/>
                <w:sz w:val="20"/>
                <w:szCs w:val="20"/>
              </w:rPr>
              <w:t>$1,800,000 (in-kind)</w:t>
            </w:r>
          </w:p>
        </w:tc>
        <w:tc>
          <w:tcPr>
            <w:tcW w:w="983" w:type="pct"/>
            <w:shd w:val="clear" w:color="auto" w:fill="auto"/>
          </w:tcPr>
          <w:p w14:paraId="1E874D8C" w14:textId="1BC8D0E5" w:rsidR="0083408F" w:rsidRPr="004A087D" w:rsidRDefault="008E3C04" w:rsidP="00465851">
            <w:pPr>
              <w:rPr>
                <w:rFonts w:ascii="Calibri" w:hAnsi="Calibri"/>
                <w:color w:val="000000"/>
                <w:sz w:val="20"/>
                <w:szCs w:val="20"/>
              </w:rPr>
            </w:pPr>
            <w:r>
              <w:rPr>
                <w:rFonts w:ascii="Calibri" w:hAnsi="Calibri"/>
                <w:color w:val="000000"/>
                <w:sz w:val="20"/>
                <w:szCs w:val="20"/>
              </w:rPr>
              <w:t>N/A</w:t>
            </w:r>
          </w:p>
        </w:tc>
      </w:tr>
      <w:tr w:rsidR="001537F4" w:rsidRPr="00421194" w14:paraId="42A005FA" w14:textId="77777777" w:rsidTr="001537F4">
        <w:trPr>
          <w:trHeight w:val="314"/>
        </w:trPr>
        <w:tc>
          <w:tcPr>
            <w:tcW w:w="817" w:type="pct"/>
            <w:shd w:val="clear" w:color="auto" w:fill="auto"/>
          </w:tcPr>
          <w:p w14:paraId="45B43A9D" w14:textId="77777777" w:rsidR="0083408F" w:rsidRPr="00421194" w:rsidRDefault="0083408F" w:rsidP="00465851">
            <w:pPr>
              <w:jc w:val="right"/>
              <w:rPr>
                <w:rFonts w:ascii="Calibri" w:hAnsi="Calibri"/>
                <w:color w:val="000000"/>
                <w:sz w:val="20"/>
                <w:szCs w:val="20"/>
              </w:rPr>
            </w:pPr>
            <w:r w:rsidRPr="00421194">
              <w:rPr>
                <w:rFonts w:ascii="Calibri" w:hAnsi="Calibri"/>
                <w:color w:val="000000"/>
                <w:sz w:val="20"/>
                <w:szCs w:val="20"/>
              </w:rPr>
              <w:t>Focal Area:</w:t>
            </w:r>
          </w:p>
        </w:tc>
        <w:tc>
          <w:tcPr>
            <w:tcW w:w="1335" w:type="pct"/>
            <w:shd w:val="clear" w:color="auto" w:fill="auto"/>
            <w:vAlign w:val="center"/>
          </w:tcPr>
          <w:p w14:paraId="2E3962EA" w14:textId="6578A196" w:rsidR="0083408F" w:rsidRPr="004A087D" w:rsidRDefault="00D015F9" w:rsidP="00465851">
            <w:pPr>
              <w:tabs>
                <w:tab w:val="right" w:pos="0"/>
              </w:tabs>
              <w:rPr>
                <w:rFonts w:ascii="Calibri" w:hAnsi="Calibri"/>
                <w:color w:val="000000"/>
                <w:sz w:val="20"/>
                <w:szCs w:val="20"/>
              </w:rPr>
            </w:pPr>
            <w:r>
              <w:rPr>
                <w:rFonts w:ascii="Calibri" w:hAnsi="Calibri"/>
                <w:color w:val="000000"/>
                <w:sz w:val="20"/>
                <w:szCs w:val="20"/>
              </w:rPr>
              <w:t>Climate Change Adaptation</w:t>
            </w:r>
          </w:p>
        </w:tc>
        <w:tc>
          <w:tcPr>
            <w:tcW w:w="718" w:type="pct"/>
            <w:shd w:val="clear" w:color="auto" w:fill="auto"/>
          </w:tcPr>
          <w:p w14:paraId="6A948897" w14:textId="77777777" w:rsidR="0083408F" w:rsidRPr="00324BA4" w:rsidRDefault="0083408F" w:rsidP="00465851">
            <w:pPr>
              <w:jc w:val="right"/>
              <w:rPr>
                <w:rFonts w:ascii="Calibri" w:hAnsi="Calibri"/>
                <w:color w:val="000000"/>
                <w:sz w:val="20"/>
                <w:szCs w:val="20"/>
              </w:rPr>
            </w:pPr>
            <w:r w:rsidRPr="00324BA4">
              <w:rPr>
                <w:rFonts w:ascii="Calibri" w:hAnsi="Calibri"/>
                <w:bCs/>
                <w:color w:val="000000"/>
                <w:sz w:val="20"/>
                <w:szCs w:val="20"/>
              </w:rPr>
              <w:t>Other:</w:t>
            </w:r>
          </w:p>
        </w:tc>
        <w:tc>
          <w:tcPr>
            <w:tcW w:w="1147" w:type="pct"/>
            <w:shd w:val="clear" w:color="auto" w:fill="auto"/>
            <w:vAlign w:val="center"/>
          </w:tcPr>
          <w:p w14:paraId="5F490409" w14:textId="27300C60" w:rsidR="0083408F" w:rsidRPr="00324BA4" w:rsidRDefault="008E3C04" w:rsidP="00465851">
            <w:pPr>
              <w:rPr>
                <w:rFonts w:ascii="Calibri" w:hAnsi="Calibri"/>
                <w:color w:val="000000"/>
                <w:sz w:val="20"/>
                <w:szCs w:val="20"/>
              </w:rPr>
            </w:pPr>
            <w:r>
              <w:rPr>
                <w:rFonts w:ascii="Calibri" w:hAnsi="Calibri"/>
                <w:color w:val="000000"/>
                <w:sz w:val="20"/>
                <w:szCs w:val="20"/>
              </w:rPr>
              <w:t>$0</w:t>
            </w:r>
          </w:p>
        </w:tc>
        <w:tc>
          <w:tcPr>
            <w:tcW w:w="983" w:type="pct"/>
            <w:shd w:val="clear" w:color="auto" w:fill="auto"/>
          </w:tcPr>
          <w:p w14:paraId="0F2CBECA" w14:textId="02029DE3" w:rsidR="0083408F" w:rsidRPr="004A087D" w:rsidRDefault="008E3C04" w:rsidP="00465851">
            <w:pPr>
              <w:rPr>
                <w:rFonts w:ascii="Calibri" w:hAnsi="Calibri"/>
                <w:color w:val="000000"/>
                <w:sz w:val="20"/>
                <w:szCs w:val="20"/>
              </w:rPr>
            </w:pPr>
            <w:r>
              <w:rPr>
                <w:rFonts w:ascii="Calibri" w:hAnsi="Calibri"/>
                <w:color w:val="000000"/>
                <w:sz w:val="20"/>
                <w:szCs w:val="20"/>
              </w:rPr>
              <w:t>N/A</w:t>
            </w:r>
          </w:p>
        </w:tc>
      </w:tr>
      <w:tr w:rsidR="001537F4" w:rsidRPr="00421194" w14:paraId="1184FA68" w14:textId="77777777" w:rsidTr="001537F4">
        <w:trPr>
          <w:trHeight w:val="553"/>
        </w:trPr>
        <w:tc>
          <w:tcPr>
            <w:tcW w:w="817" w:type="pct"/>
            <w:shd w:val="clear" w:color="auto" w:fill="auto"/>
          </w:tcPr>
          <w:p w14:paraId="10122350" w14:textId="31729D22" w:rsidR="0083408F" w:rsidRPr="0029642C" w:rsidRDefault="008E3C04" w:rsidP="00465851">
            <w:pPr>
              <w:jc w:val="right"/>
              <w:rPr>
                <w:rFonts w:ascii="Calibri" w:eastAsia="Arial Unicode MS" w:hAnsi="Calibri"/>
                <w:color w:val="000000"/>
                <w:sz w:val="20"/>
                <w:szCs w:val="20"/>
              </w:rPr>
            </w:pPr>
            <w:r>
              <w:rPr>
                <w:rFonts w:ascii="Calibri" w:hAnsi="Calibri"/>
                <w:color w:val="000000"/>
                <w:sz w:val="20"/>
                <w:szCs w:val="20"/>
              </w:rPr>
              <w:t>AF Outcomes:</w:t>
            </w:r>
          </w:p>
        </w:tc>
        <w:tc>
          <w:tcPr>
            <w:tcW w:w="1335" w:type="pct"/>
            <w:shd w:val="clear" w:color="auto" w:fill="auto"/>
            <w:vAlign w:val="center"/>
          </w:tcPr>
          <w:p w14:paraId="2E9C1127" w14:textId="77777777" w:rsidR="008E3C04" w:rsidRPr="008E3C04" w:rsidRDefault="008E3C04" w:rsidP="008E3C04">
            <w:pPr>
              <w:tabs>
                <w:tab w:val="right" w:pos="0"/>
              </w:tabs>
              <w:rPr>
                <w:rFonts w:ascii="Calibri" w:hAnsi="Calibri"/>
                <w:color w:val="000000"/>
                <w:sz w:val="20"/>
                <w:szCs w:val="20"/>
              </w:rPr>
            </w:pPr>
            <w:r w:rsidRPr="008E3C04">
              <w:rPr>
                <w:rFonts w:ascii="Calibri" w:hAnsi="Calibri"/>
                <w:color w:val="000000"/>
                <w:sz w:val="20"/>
                <w:szCs w:val="20"/>
              </w:rPr>
              <w:t>Outcome 3: Strengthened awareness and ownership of adaptation and climate risk reduction processes at local level</w:t>
            </w:r>
          </w:p>
          <w:p w14:paraId="22E15F39" w14:textId="344ADB1D" w:rsidR="0083408F" w:rsidRPr="0029642C" w:rsidRDefault="008E3C04" w:rsidP="008E3C04">
            <w:pPr>
              <w:tabs>
                <w:tab w:val="right" w:pos="0"/>
              </w:tabs>
              <w:rPr>
                <w:rFonts w:ascii="Calibri" w:hAnsi="Calibri"/>
                <w:color w:val="000000"/>
                <w:sz w:val="20"/>
                <w:szCs w:val="20"/>
              </w:rPr>
            </w:pPr>
            <w:r w:rsidRPr="008E3C04">
              <w:rPr>
                <w:rFonts w:ascii="Calibri" w:hAnsi="Calibri"/>
                <w:color w:val="000000"/>
                <w:sz w:val="20"/>
                <w:szCs w:val="20"/>
              </w:rPr>
              <w:t>Outcome 4: Increased adaptive capacity within relevant development and natural resource sectors</w:t>
            </w:r>
          </w:p>
        </w:tc>
        <w:tc>
          <w:tcPr>
            <w:tcW w:w="718" w:type="pct"/>
            <w:shd w:val="clear" w:color="auto" w:fill="auto"/>
          </w:tcPr>
          <w:p w14:paraId="3B0ED929" w14:textId="77777777" w:rsidR="0083408F" w:rsidRPr="004A087D" w:rsidRDefault="0083408F" w:rsidP="00465851">
            <w:pPr>
              <w:jc w:val="right"/>
              <w:rPr>
                <w:rFonts w:ascii="Calibri" w:hAnsi="Calibri"/>
                <w:color w:val="000000"/>
                <w:sz w:val="20"/>
                <w:szCs w:val="20"/>
              </w:rPr>
            </w:pPr>
            <w:r w:rsidRPr="004A087D">
              <w:rPr>
                <w:rFonts w:ascii="Calibri" w:hAnsi="Calibri"/>
                <w:color w:val="000000"/>
                <w:sz w:val="20"/>
                <w:szCs w:val="20"/>
              </w:rPr>
              <w:t>Total co-financing:</w:t>
            </w:r>
          </w:p>
        </w:tc>
        <w:tc>
          <w:tcPr>
            <w:tcW w:w="1147" w:type="pct"/>
            <w:shd w:val="clear" w:color="auto" w:fill="auto"/>
            <w:vAlign w:val="center"/>
          </w:tcPr>
          <w:p w14:paraId="43ADD05D" w14:textId="7FE41AB6" w:rsidR="0083408F" w:rsidRPr="0062575B" w:rsidRDefault="00296A26" w:rsidP="00465851">
            <w:pPr>
              <w:rPr>
                <w:rFonts w:ascii="Calibri" w:eastAsia="Arial Unicode MS" w:hAnsi="Calibri"/>
                <w:color w:val="000000"/>
                <w:sz w:val="20"/>
                <w:szCs w:val="20"/>
              </w:rPr>
            </w:pPr>
            <w:r>
              <w:rPr>
                <w:rFonts w:ascii="Calibri" w:eastAsia="Arial Unicode MS" w:hAnsi="Calibri"/>
                <w:color w:val="000000"/>
                <w:sz w:val="20"/>
                <w:szCs w:val="20"/>
              </w:rPr>
              <w:t>$</w:t>
            </w:r>
            <w:r w:rsidR="008E3C04">
              <w:rPr>
                <w:rFonts w:ascii="Calibri" w:eastAsia="Arial Unicode MS" w:hAnsi="Calibri"/>
                <w:color w:val="000000"/>
                <w:sz w:val="20"/>
                <w:szCs w:val="20"/>
              </w:rPr>
              <w:t>1,800,000 (in-kind)</w:t>
            </w:r>
          </w:p>
        </w:tc>
        <w:tc>
          <w:tcPr>
            <w:tcW w:w="983" w:type="pct"/>
            <w:shd w:val="clear" w:color="auto" w:fill="auto"/>
          </w:tcPr>
          <w:p w14:paraId="7E1F4AC9" w14:textId="396FC5E3" w:rsidR="0083408F" w:rsidRPr="004A087D" w:rsidRDefault="008E3C04" w:rsidP="00465851">
            <w:pPr>
              <w:rPr>
                <w:rFonts w:ascii="Calibri" w:hAnsi="Calibri"/>
                <w:color w:val="000000"/>
                <w:sz w:val="20"/>
                <w:szCs w:val="20"/>
              </w:rPr>
            </w:pPr>
            <w:r>
              <w:rPr>
                <w:rFonts w:ascii="Calibri" w:hAnsi="Calibri"/>
                <w:color w:val="000000"/>
                <w:sz w:val="20"/>
                <w:szCs w:val="20"/>
              </w:rPr>
              <w:t>N/A</w:t>
            </w:r>
          </w:p>
        </w:tc>
      </w:tr>
      <w:tr w:rsidR="001537F4" w:rsidRPr="00421194" w14:paraId="410B28C2" w14:textId="77777777" w:rsidTr="001537F4">
        <w:trPr>
          <w:trHeight w:val="341"/>
        </w:trPr>
        <w:tc>
          <w:tcPr>
            <w:tcW w:w="817" w:type="pct"/>
            <w:shd w:val="clear" w:color="auto" w:fill="auto"/>
          </w:tcPr>
          <w:p w14:paraId="35872526" w14:textId="77777777" w:rsidR="0083408F" w:rsidRPr="00573D69" w:rsidRDefault="0083408F" w:rsidP="00465851">
            <w:pPr>
              <w:jc w:val="right"/>
              <w:rPr>
                <w:rFonts w:ascii="Calibri" w:eastAsia="Arial Unicode MS" w:hAnsi="Calibri"/>
                <w:color w:val="000000"/>
                <w:sz w:val="20"/>
                <w:szCs w:val="20"/>
              </w:rPr>
            </w:pPr>
            <w:r w:rsidRPr="00573D69">
              <w:rPr>
                <w:rFonts w:ascii="Calibri" w:hAnsi="Calibri"/>
                <w:color w:val="000000"/>
                <w:sz w:val="20"/>
                <w:szCs w:val="20"/>
              </w:rPr>
              <w:t>Executing Agency:</w:t>
            </w:r>
          </w:p>
        </w:tc>
        <w:tc>
          <w:tcPr>
            <w:tcW w:w="1335" w:type="pct"/>
            <w:shd w:val="clear" w:color="auto" w:fill="auto"/>
            <w:vAlign w:val="center"/>
          </w:tcPr>
          <w:p w14:paraId="1CA8F394" w14:textId="1502DC19" w:rsidR="0083408F" w:rsidRPr="004A087D" w:rsidRDefault="008E3C04" w:rsidP="00465851">
            <w:pPr>
              <w:rPr>
                <w:rFonts w:ascii="Calibri" w:hAnsi="Calibri"/>
                <w:color w:val="000000"/>
                <w:sz w:val="20"/>
                <w:szCs w:val="20"/>
              </w:rPr>
            </w:pPr>
            <w:r>
              <w:rPr>
                <w:rFonts w:ascii="Calibri" w:hAnsi="Calibri"/>
                <w:color w:val="000000"/>
                <w:sz w:val="20"/>
                <w:szCs w:val="20"/>
              </w:rPr>
              <w:t>Ministry of Environment and Energy</w:t>
            </w:r>
          </w:p>
        </w:tc>
        <w:tc>
          <w:tcPr>
            <w:tcW w:w="718" w:type="pct"/>
            <w:shd w:val="clear" w:color="auto" w:fill="auto"/>
          </w:tcPr>
          <w:p w14:paraId="18954744" w14:textId="6B68A70C" w:rsidR="0083408F" w:rsidRPr="004A087D" w:rsidRDefault="0083408F" w:rsidP="00465851">
            <w:pPr>
              <w:jc w:val="right"/>
              <w:rPr>
                <w:rFonts w:ascii="Calibri" w:eastAsia="Arial Unicode MS" w:hAnsi="Calibri"/>
                <w:color w:val="000000"/>
                <w:sz w:val="20"/>
                <w:szCs w:val="20"/>
              </w:rPr>
            </w:pPr>
            <w:r w:rsidRPr="004A087D">
              <w:rPr>
                <w:rFonts w:ascii="Calibri" w:hAnsi="Calibri"/>
                <w:color w:val="000000"/>
                <w:sz w:val="20"/>
                <w:szCs w:val="20"/>
              </w:rPr>
              <w:t>Total Project</w:t>
            </w:r>
            <w:r w:rsidR="008E3C04">
              <w:rPr>
                <w:rFonts w:ascii="Calibri" w:hAnsi="Calibri"/>
                <w:color w:val="000000"/>
                <w:sz w:val="20"/>
                <w:szCs w:val="20"/>
              </w:rPr>
              <w:t xml:space="preserve"> Grant</w:t>
            </w:r>
            <w:r w:rsidRPr="004A087D">
              <w:rPr>
                <w:rFonts w:ascii="Calibri" w:hAnsi="Calibri"/>
                <w:color w:val="000000"/>
                <w:sz w:val="20"/>
                <w:szCs w:val="20"/>
              </w:rPr>
              <w:t xml:space="preserve"> Cost:</w:t>
            </w:r>
          </w:p>
        </w:tc>
        <w:tc>
          <w:tcPr>
            <w:tcW w:w="1147" w:type="pct"/>
            <w:shd w:val="clear" w:color="auto" w:fill="auto"/>
            <w:vAlign w:val="center"/>
          </w:tcPr>
          <w:p w14:paraId="31DBAEA8" w14:textId="29325AAC" w:rsidR="0083408F" w:rsidRPr="0062575B" w:rsidRDefault="008E3C04" w:rsidP="00465851">
            <w:pPr>
              <w:rPr>
                <w:rFonts w:ascii="Calibri" w:eastAsia="Arial Unicode MS" w:hAnsi="Calibri"/>
                <w:color w:val="000000"/>
                <w:sz w:val="20"/>
                <w:szCs w:val="20"/>
              </w:rPr>
            </w:pPr>
            <w:r>
              <w:rPr>
                <w:rFonts w:ascii="Calibri" w:eastAsia="Arial Unicode MS" w:hAnsi="Calibri"/>
                <w:color w:val="000000"/>
                <w:sz w:val="20"/>
                <w:szCs w:val="20"/>
              </w:rPr>
              <w:t>$8,285,000</w:t>
            </w:r>
          </w:p>
        </w:tc>
        <w:tc>
          <w:tcPr>
            <w:tcW w:w="983" w:type="pct"/>
            <w:shd w:val="clear" w:color="auto" w:fill="auto"/>
          </w:tcPr>
          <w:p w14:paraId="53C82A4A" w14:textId="100766B1" w:rsidR="0083408F" w:rsidRPr="004A087D" w:rsidRDefault="008E3C04" w:rsidP="00465851">
            <w:pPr>
              <w:rPr>
                <w:rFonts w:ascii="Calibri" w:eastAsia="Arial Unicode MS" w:hAnsi="Calibri"/>
                <w:color w:val="000000"/>
                <w:sz w:val="20"/>
                <w:szCs w:val="20"/>
              </w:rPr>
            </w:pPr>
            <w:r>
              <w:rPr>
                <w:rFonts w:ascii="Calibri" w:eastAsia="Arial Unicode MS" w:hAnsi="Calibri"/>
                <w:color w:val="000000"/>
                <w:sz w:val="20"/>
                <w:szCs w:val="20"/>
              </w:rPr>
              <w:t>N/A</w:t>
            </w:r>
          </w:p>
        </w:tc>
      </w:tr>
      <w:tr w:rsidR="001537F4" w:rsidRPr="00421194" w14:paraId="239703B8" w14:textId="77777777" w:rsidTr="001537F4">
        <w:trPr>
          <w:trHeight w:val="368"/>
        </w:trPr>
        <w:tc>
          <w:tcPr>
            <w:tcW w:w="817" w:type="pct"/>
            <w:vMerge w:val="restart"/>
            <w:shd w:val="clear" w:color="auto" w:fill="auto"/>
          </w:tcPr>
          <w:p w14:paraId="64276614" w14:textId="77777777" w:rsidR="0083408F" w:rsidRPr="00573D69" w:rsidRDefault="0083408F" w:rsidP="00465851">
            <w:pPr>
              <w:jc w:val="right"/>
              <w:rPr>
                <w:rFonts w:ascii="Calibri" w:eastAsia="Arial Unicode MS" w:hAnsi="Calibri"/>
                <w:color w:val="000000"/>
                <w:sz w:val="20"/>
                <w:szCs w:val="20"/>
              </w:rPr>
            </w:pPr>
            <w:r w:rsidRPr="00573D69">
              <w:rPr>
                <w:rFonts w:ascii="Calibri" w:hAnsi="Calibri"/>
                <w:color w:val="000000"/>
                <w:sz w:val="20"/>
                <w:szCs w:val="20"/>
              </w:rPr>
              <w:t>Other Partners Involved:</w:t>
            </w:r>
          </w:p>
        </w:tc>
        <w:tc>
          <w:tcPr>
            <w:tcW w:w="1335" w:type="pct"/>
            <w:vMerge w:val="restart"/>
            <w:shd w:val="clear" w:color="auto" w:fill="auto"/>
            <w:vAlign w:val="center"/>
          </w:tcPr>
          <w:p w14:paraId="5683F1AB" w14:textId="52B6F691" w:rsidR="0083408F" w:rsidRPr="004A087D" w:rsidRDefault="008E3C04" w:rsidP="00465851">
            <w:pPr>
              <w:tabs>
                <w:tab w:val="right" w:pos="0"/>
              </w:tabs>
              <w:rPr>
                <w:rFonts w:ascii="Calibri" w:hAnsi="Calibri"/>
                <w:color w:val="000000"/>
                <w:sz w:val="20"/>
                <w:szCs w:val="20"/>
              </w:rPr>
            </w:pPr>
            <w:r>
              <w:rPr>
                <w:rFonts w:ascii="Calibri" w:hAnsi="Calibri"/>
                <w:color w:val="000000"/>
                <w:sz w:val="20"/>
                <w:szCs w:val="20"/>
              </w:rPr>
              <w:t>UNOPS, other government ministries relevant for water management</w:t>
            </w:r>
          </w:p>
        </w:tc>
        <w:tc>
          <w:tcPr>
            <w:tcW w:w="1865" w:type="pct"/>
            <w:gridSpan w:val="2"/>
            <w:shd w:val="clear" w:color="auto" w:fill="auto"/>
          </w:tcPr>
          <w:p w14:paraId="1EDB163F" w14:textId="77777777" w:rsidR="0083408F" w:rsidRPr="00573D69" w:rsidRDefault="0083408F" w:rsidP="00465851">
            <w:pPr>
              <w:tabs>
                <w:tab w:val="right" w:pos="0"/>
              </w:tabs>
              <w:jc w:val="right"/>
              <w:rPr>
                <w:rFonts w:ascii="Calibri" w:hAnsi="Calibri"/>
                <w:color w:val="000000"/>
                <w:sz w:val="20"/>
                <w:szCs w:val="20"/>
              </w:rPr>
            </w:pPr>
            <w:r w:rsidRPr="00573D69">
              <w:rPr>
                <w:rFonts w:ascii="Calibri" w:hAnsi="Calibri"/>
                <w:color w:val="000000"/>
                <w:sz w:val="20"/>
                <w:szCs w:val="20"/>
              </w:rPr>
              <w:t xml:space="preserve">ProDoc Signature (date project began): </w:t>
            </w:r>
          </w:p>
        </w:tc>
        <w:tc>
          <w:tcPr>
            <w:tcW w:w="983" w:type="pct"/>
            <w:shd w:val="clear" w:color="auto" w:fill="auto"/>
            <w:vAlign w:val="center"/>
          </w:tcPr>
          <w:p w14:paraId="55F142A8" w14:textId="06FB5AE3" w:rsidR="0083408F" w:rsidRPr="00573D69" w:rsidRDefault="008E3C04" w:rsidP="00465851">
            <w:pPr>
              <w:tabs>
                <w:tab w:val="right" w:pos="0"/>
              </w:tabs>
              <w:rPr>
                <w:rFonts w:ascii="Calibri" w:hAnsi="Calibri"/>
                <w:color w:val="000000"/>
                <w:sz w:val="20"/>
                <w:szCs w:val="20"/>
              </w:rPr>
            </w:pPr>
            <w:r>
              <w:rPr>
                <w:rFonts w:ascii="Calibri" w:hAnsi="Calibri"/>
                <w:color w:val="000000"/>
                <w:sz w:val="20"/>
                <w:szCs w:val="20"/>
              </w:rPr>
              <w:t>December 15, 2011</w:t>
            </w:r>
          </w:p>
        </w:tc>
      </w:tr>
      <w:tr w:rsidR="001537F4" w:rsidRPr="00421194" w14:paraId="46832418" w14:textId="77777777" w:rsidTr="00296A26">
        <w:trPr>
          <w:trHeight w:val="144"/>
        </w:trPr>
        <w:tc>
          <w:tcPr>
            <w:tcW w:w="817" w:type="pct"/>
            <w:vMerge/>
            <w:shd w:val="clear" w:color="auto" w:fill="auto"/>
            <w:vAlign w:val="center"/>
          </w:tcPr>
          <w:p w14:paraId="737677C4" w14:textId="77777777" w:rsidR="0083408F" w:rsidRPr="00421194" w:rsidRDefault="0083408F" w:rsidP="00465851">
            <w:pPr>
              <w:rPr>
                <w:rFonts w:ascii="Calibri" w:eastAsia="Arial Unicode MS" w:hAnsi="Calibri"/>
                <w:color w:val="000000"/>
                <w:sz w:val="20"/>
                <w:szCs w:val="20"/>
                <w:highlight w:val="yellow"/>
              </w:rPr>
            </w:pPr>
          </w:p>
        </w:tc>
        <w:tc>
          <w:tcPr>
            <w:tcW w:w="1335" w:type="pct"/>
            <w:vMerge/>
            <w:shd w:val="clear" w:color="auto" w:fill="auto"/>
          </w:tcPr>
          <w:p w14:paraId="22DD96D0" w14:textId="77777777" w:rsidR="0083408F" w:rsidRPr="004A087D" w:rsidRDefault="0083408F" w:rsidP="00465851">
            <w:pPr>
              <w:tabs>
                <w:tab w:val="right" w:pos="0"/>
              </w:tabs>
              <w:jc w:val="center"/>
              <w:rPr>
                <w:rFonts w:ascii="Calibri" w:hAnsi="Calibri"/>
                <w:color w:val="000000"/>
                <w:sz w:val="20"/>
                <w:szCs w:val="20"/>
              </w:rPr>
            </w:pPr>
          </w:p>
        </w:tc>
        <w:tc>
          <w:tcPr>
            <w:tcW w:w="717" w:type="pct"/>
            <w:shd w:val="clear" w:color="auto" w:fill="auto"/>
          </w:tcPr>
          <w:p w14:paraId="29EF5FBD" w14:textId="77777777" w:rsidR="0083408F" w:rsidRPr="00573D69" w:rsidRDefault="0083408F" w:rsidP="00465851">
            <w:pPr>
              <w:jc w:val="right"/>
              <w:rPr>
                <w:rFonts w:ascii="Calibri" w:eastAsia="Arial Unicode MS" w:hAnsi="Calibri"/>
                <w:color w:val="000000"/>
                <w:sz w:val="20"/>
                <w:szCs w:val="20"/>
              </w:rPr>
            </w:pPr>
            <w:r w:rsidRPr="00573D69">
              <w:rPr>
                <w:rFonts w:ascii="Calibri" w:hAnsi="Calibri"/>
                <w:color w:val="000000"/>
                <w:sz w:val="20"/>
                <w:szCs w:val="20"/>
              </w:rPr>
              <w:t>(Operational) Closing Date:</w:t>
            </w:r>
          </w:p>
        </w:tc>
        <w:tc>
          <w:tcPr>
            <w:tcW w:w="1147" w:type="pct"/>
            <w:shd w:val="clear" w:color="auto" w:fill="auto"/>
          </w:tcPr>
          <w:p w14:paraId="5F3895A6" w14:textId="1DBA4D3E" w:rsidR="0083408F" w:rsidRPr="00573D69" w:rsidRDefault="0083408F" w:rsidP="008E3C04">
            <w:pPr>
              <w:tabs>
                <w:tab w:val="right" w:pos="0"/>
              </w:tabs>
              <w:rPr>
                <w:rFonts w:ascii="Calibri" w:hAnsi="Calibri"/>
                <w:color w:val="000000"/>
                <w:sz w:val="20"/>
                <w:szCs w:val="20"/>
              </w:rPr>
            </w:pPr>
            <w:r w:rsidRPr="008E3C04">
              <w:rPr>
                <w:rFonts w:ascii="Calibri" w:hAnsi="Calibri"/>
                <w:color w:val="000000"/>
                <w:sz w:val="20"/>
                <w:szCs w:val="20"/>
              </w:rPr>
              <w:t xml:space="preserve">Proposed: </w:t>
            </w:r>
            <w:r w:rsidR="008E3C04" w:rsidRPr="008E3C04">
              <w:rPr>
                <w:rFonts w:ascii="Calibri" w:hAnsi="Calibri"/>
                <w:color w:val="000000"/>
                <w:sz w:val="20"/>
                <w:szCs w:val="20"/>
              </w:rPr>
              <w:t>October</w:t>
            </w:r>
            <w:r w:rsidR="008E3C04">
              <w:rPr>
                <w:rFonts w:ascii="Calibri" w:hAnsi="Calibri"/>
                <w:color w:val="000000"/>
                <w:sz w:val="20"/>
                <w:szCs w:val="20"/>
              </w:rPr>
              <w:t xml:space="preserve"> 2015</w:t>
            </w:r>
          </w:p>
        </w:tc>
        <w:tc>
          <w:tcPr>
            <w:tcW w:w="983" w:type="pct"/>
            <w:shd w:val="clear" w:color="auto" w:fill="auto"/>
          </w:tcPr>
          <w:p w14:paraId="18D1DFCB" w14:textId="0BF18043" w:rsidR="0083408F" w:rsidRPr="00573D69" w:rsidRDefault="0083408F" w:rsidP="008E3C04">
            <w:pPr>
              <w:tabs>
                <w:tab w:val="right" w:pos="0"/>
              </w:tabs>
              <w:rPr>
                <w:rFonts w:ascii="Calibri" w:hAnsi="Calibri"/>
                <w:color w:val="000000"/>
                <w:sz w:val="20"/>
                <w:szCs w:val="20"/>
              </w:rPr>
            </w:pPr>
            <w:r w:rsidRPr="00573D69">
              <w:rPr>
                <w:rFonts w:ascii="Calibri" w:hAnsi="Calibri"/>
                <w:color w:val="000000"/>
                <w:sz w:val="20"/>
                <w:szCs w:val="20"/>
              </w:rPr>
              <w:t xml:space="preserve">Actual: </w:t>
            </w:r>
            <w:r w:rsidR="008E3C04">
              <w:rPr>
                <w:rFonts w:ascii="Calibri" w:hAnsi="Calibri"/>
                <w:color w:val="000000"/>
                <w:sz w:val="20"/>
                <w:szCs w:val="20"/>
              </w:rPr>
              <w:t>N/A</w:t>
            </w:r>
          </w:p>
        </w:tc>
      </w:tr>
    </w:tbl>
    <w:p w14:paraId="300C9326" w14:textId="77777777" w:rsidR="0083408F" w:rsidRPr="000B2E72" w:rsidRDefault="0083408F" w:rsidP="000B2E72">
      <w:pPr>
        <w:pStyle w:val="BodyText"/>
        <w:numPr>
          <w:ilvl w:val="0"/>
          <w:numId w:val="0"/>
        </w:numPr>
        <w:rPr>
          <w:bCs/>
        </w:rPr>
      </w:pPr>
    </w:p>
    <w:p w14:paraId="5CE843C8" w14:textId="6ADE2F88" w:rsidR="0083408F" w:rsidRPr="00036760" w:rsidRDefault="0083408F" w:rsidP="0083408F">
      <w:pPr>
        <w:pStyle w:val="BodyText"/>
      </w:pPr>
      <w:r w:rsidRPr="00036760">
        <w:t xml:space="preserve">The </w:t>
      </w:r>
      <w:r w:rsidR="008E3C04">
        <w:t>Maldives IWRM</w:t>
      </w:r>
      <w:r>
        <w:t xml:space="preserve"> </w:t>
      </w:r>
      <w:r w:rsidRPr="00036760">
        <w:t xml:space="preserve">project </w:t>
      </w:r>
      <w:r w:rsidR="00CF285A">
        <w:t>was funded by the Adaptation Fund with a grant amount</w:t>
      </w:r>
      <w:r w:rsidRPr="00036760">
        <w:t xml:space="preserve"> </w:t>
      </w:r>
      <w:r>
        <w:t xml:space="preserve">of </w:t>
      </w:r>
      <w:r w:rsidR="00CF285A" w:rsidRPr="00CF285A">
        <w:t>$8.29</w:t>
      </w:r>
      <w:r w:rsidRPr="00CF285A">
        <w:t xml:space="preserve"> million (not including </w:t>
      </w:r>
      <w:r w:rsidR="00CF285A" w:rsidRPr="00CF285A">
        <w:t>$0.70</w:t>
      </w:r>
      <w:r w:rsidRPr="00CF285A">
        <w:t xml:space="preserve"> in</w:t>
      </w:r>
      <w:r w:rsidRPr="00036760">
        <w:t xml:space="preserve"> </w:t>
      </w:r>
      <w:r>
        <w:t xml:space="preserve">project </w:t>
      </w:r>
      <w:r w:rsidR="00CF285A">
        <w:t>implementation</w:t>
      </w:r>
      <w:r w:rsidRPr="00036760">
        <w:t xml:space="preserve"> </w:t>
      </w:r>
      <w:r w:rsidR="00CF285A">
        <w:t>fees</w:t>
      </w:r>
      <w:r w:rsidRPr="00036760">
        <w:t>), and origin</w:t>
      </w:r>
      <w:r>
        <w:t xml:space="preserve">ally </w:t>
      </w:r>
      <w:r w:rsidR="00CF285A">
        <w:t>planned in-kind</w:t>
      </w:r>
      <w:r>
        <w:t xml:space="preserve"> co-financing </w:t>
      </w:r>
      <w:r w:rsidR="00CF285A">
        <w:t>from the Government of Maldives of $1.80</w:t>
      </w:r>
      <w:r w:rsidRPr="00036760">
        <w:t xml:space="preserve"> million </w:t>
      </w:r>
      <w:r>
        <w:t>United States dollars (USD)</w:t>
      </w:r>
      <w:r w:rsidRPr="00036760">
        <w:t xml:space="preserve">. </w:t>
      </w:r>
      <w:r>
        <w:t xml:space="preserve">The United Nations Development Programme (UNDP) is the </w:t>
      </w:r>
      <w:r w:rsidR="00CF285A">
        <w:t>Multilateral Implementing Entity (MIE)</w:t>
      </w:r>
      <w:r>
        <w:t xml:space="preserve">, </w:t>
      </w:r>
      <w:r w:rsidRPr="00036760">
        <w:t xml:space="preserve">with </w:t>
      </w:r>
      <w:r>
        <w:t xml:space="preserve">the </w:t>
      </w:r>
      <w:r w:rsidRPr="00A35476">
        <w:t xml:space="preserve">Ministry of Environment and </w:t>
      </w:r>
      <w:r w:rsidR="00CF285A">
        <w:t>Energy</w:t>
      </w:r>
      <w:r w:rsidR="00C44E65">
        <w:t xml:space="preserve"> (MEE)</w:t>
      </w:r>
      <w:r>
        <w:rPr>
          <w:rStyle w:val="FootnoteReference"/>
        </w:rPr>
        <w:footnoteReference w:id="1"/>
      </w:r>
      <w:r>
        <w:t xml:space="preserve"> </w:t>
      </w:r>
      <w:r w:rsidR="00A35476">
        <w:t>as the National E</w:t>
      </w:r>
      <w:r w:rsidRPr="00036760">
        <w:t xml:space="preserve">xecuting </w:t>
      </w:r>
      <w:r w:rsidR="00A35476">
        <w:t>E</w:t>
      </w:r>
      <w:r w:rsidR="00CF285A">
        <w:t>ntity</w:t>
      </w:r>
      <w:r w:rsidRPr="00036760">
        <w:t xml:space="preserve">. </w:t>
      </w:r>
      <w:r>
        <w:t xml:space="preserve">The project </w:t>
      </w:r>
      <w:r w:rsidR="00CF285A">
        <w:t xml:space="preserve">has a planned </w:t>
      </w:r>
      <w:r w:rsidR="00A35476">
        <w:t xml:space="preserve">approximately </w:t>
      </w:r>
      <w:r w:rsidR="0099244C">
        <w:t>four-year</w:t>
      </w:r>
      <w:r w:rsidR="00CF285A">
        <w:t xml:space="preserve"> implementation period, from December 2011 to </w:t>
      </w:r>
      <w:r w:rsidR="00A35476">
        <w:t>October 2015.</w:t>
      </w:r>
      <w:r w:rsidR="0099244C">
        <w:rPr>
          <w:rStyle w:val="FootnoteReference"/>
        </w:rPr>
        <w:footnoteReference w:id="2"/>
      </w:r>
    </w:p>
    <w:p w14:paraId="1D40817C" w14:textId="7FA195F7" w:rsidR="00332AD0" w:rsidRPr="00332AD0" w:rsidRDefault="00332AD0" w:rsidP="00332AD0">
      <w:pPr>
        <w:pStyle w:val="BodyText"/>
      </w:pPr>
      <w:r>
        <w:t>As stated in the</w:t>
      </w:r>
      <w:r w:rsidR="0083408F" w:rsidRPr="00257790">
        <w:t xml:space="preserve"> project document, the </w:t>
      </w:r>
      <w:r w:rsidR="00A35476">
        <w:t xml:space="preserve">project objective is </w:t>
      </w:r>
      <w:r w:rsidR="00A35476" w:rsidRPr="00A35476">
        <w:rPr>
          <w:i/>
        </w:rPr>
        <w:t>“to ensure reliable and safe freshwater supply for Maldivian communities in a changing environment.”</w:t>
      </w:r>
      <w:r w:rsidR="00A35476">
        <w:t xml:space="preserve"> </w:t>
      </w:r>
      <w:r w:rsidR="00185401">
        <w:t>As outlined in the Terms of Reference, t</w:t>
      </w:r>
      <w:r w:rsidRPr="00332AD0">
        <w:t xml:space="preserve">he primary problem addressed by this project is a significant, climate change-induced decline of freshwater security that is affecting vulnerable communities in Maldives. As surface freshwater is generally lacking throughout the country, the key problems pertaining to long-term freshwater security relate to the management of increasingly variable rainwater resources and increasingly saline and polluted groundwater. The project </w:t>
      </w:r>
      <w:r>
        <w:t>seeks to</w:t>
      </w:r>
      <w:r w:rsidRPr="00332AD0">
        <w:t xml:space="preserve"> </w:t>
      </w:r>
      <w:r w:rsidRPr="00332AD0">
        <w:lastRenderedPageBreak/>
        <w:t xml:space="preserve">demonstrate climate-smart freshwater management in the Maldivian context and establish integrated and resilient water supply systems on the densely populated islands of HA. Ihavandhoo, ADh. Mahibadhoo and GDh. Gadhdhoo, with a view on </w:t>
      </w:r>
      <w:r w:rsidR="00E02DDD" w:rsidRPr="00332AD0">
        <w:t>countrywide</w:t>
      </w:r>
      <w:r w:rsidRPr="00332AD0">
        <w:t xml:space="preserve"> replication and up</w:t>
      </w:r>
      <w:r w:rsidR="00E02DDD">
        <w:t>-</w:t>
      </w:r>
      <w:r w:rsidRPr="00332AD0">
        <w:t>scaling. The project will increase total freshwater storage capacity on all target islands to buffer the effects of less reliable rainfall and freshwater shortages during longer dry periods, and improve the quality of harvested rainwater through adjustments in rainwater collection, filtration and storage. The robustness and connectivity of communal rainwater storage schemes will be strengthened, and additional production capacity for desalinated freshwater will be installed to provide backup capacity in times of water stress. Artificial groundwater recharge will be enhanced to improve the quality and quantity of water stored in the natural aquifer, and contamination of household effluents will be reduced to prevent damages to the sensitive reef ecosystem. In their integration, these elements provide a compound solution to a number of critical climate and non-climate- related problems and a suitable model for replication on other islands with similar vulnerabilities. Experiences from this project will be used to inform capacity development of public and private s</w:t>
      </w:r>
      <w:r w:rsidR="00365912">
        <w:t>ector stakeholders at national</w:t>
      </w:r>
      <w:r w:rsidRPr="00332AD0">
        <w:t>, atoll and island level.</w:t>
      </w:r>
    </w:p>
    <w:p w14:paraId="557D3688" w14:textId="4EB42E83" w:rsidR="0083408F" w:rsidRPr="007C2755" w:rsidRDefault="0083408F" w:rsidP="0083408F">
      <w:pPr>
        <w:pStyle w:val="BodyText"/>
        <w:rPr>
          <w:lang w:val="en-GB"/>
        </w:rPr>
      </w:pPr>
      <w:r w:rsidRPr="007C2755">
        <w:rPr>
          <w:bCs/>
        </w:rPr>
        <w:t xml:space="preserve">The project objective </w:t>
      </w:r>
      <w:r w:rsidR="00A35476" w:rsidRPr="007C2755">
        <w:rPr>
          <w:bCs/>
        </w:rPr>
        <w:t>is</w:t>
      </w:r>
      <w:r w:rsidRPr="007C2755">
        <w:rPr>
          <w:bCs/>
        </w:rPr>
        <w:t xml:space="preserve"> planned to be achieved through </w:t>
      </w:r>
      <w:r w:rsidR="00A35476" w:rsidRPr="007C2755">
        <w:rPr>
          <w:bCs/>
        </w:rPr>
        <w:t>three</w:t>
      </w:r>
      <w:r w:rsidRPr="007C2755">
        <w:rPr>
          <w:bCs/>
        </w:rPr>
        <w:t xml:space="preserve"> main </w:t>
      </w:r>
      <w:r w:rsidR="00A35476" w:rsidRPr="007C2755">
        <w:rPr>
          <w:bCs/>
        </w:rPr>
        <w:t>components</w:t>
      </w:r>
      <w:r w:rsidRPr="007C2755">
        <w:rPr>
          <w:bCs/>
        </w:rPr>
        <w:t>:</w:t>
      </w:r>
    </w:p>
    <w:p w14:paraId="612AB6C2" w14:textId="1914403B" w:rsidR="00A35476" w:rsidRDefault="00A35476" w:rsidP="00812A1E">
      <w:pPr>
        <w:pStyle w:val="BodyText"/>
        <w:numPr>
          <w:ilvl w:val="0"/>
          <w:numId w:val="5"/>
        </w:numPr>
        <w:rPr>
          <w:b/>
          <w:bCs/>
        </w:rPr>
      </w:pPr>
      <w:r w:rsidRPr="00E02DDD">
        <w:rPr>
          <w:b/>
        </w:rPr>
        <w:t>Component</w:t>
      </w:r>
      <w:r w:rsidR="0083408F" w:rsidRPr="00E02DDD">
        <w:rPr>
          <w:b/>
        </w:rPr>
        <w:t xml:space="preserve"> 1: </w:t>
      </w:r>
      <w:r w:rsidRPr="00A35476">
        <w:rPr>
          <w:b/>
          <w:bCs/>
        </w:rPr>
        <w:t>Establishment of integrated, climate-resilient water supply and -management systems in Mahibadhoo, Ihavandhoo and Gadhdhoo</w:t>
      </w:r>
    </w:p>
    <w:p w14:paraId="2C00E785" w14:textId="62FA6211" w:rsidR="00A35476" w:rsidRDefault="00A35476" w:rsidP="00812A1E">
      <w:pPr>
        <w:pStyle w:val="BodyText"/>
        <w:numPr>
          <w:ilvl w:val="0"/>
          <w:numId w:val="5"/>
        </w:numPr>
        <w:rPr>
          <w:b/>
          <w:bCs/>
        </w:rPr>
      </w:pPr>
      <w:r w:rsidRPr="00E02DDD">
        <w:rPr>
          <w:b/>
        </w:rPr>
        <w:t>Component 2:</w:t>
      </w:r>
      <w:r w:rsidRPr="00E02DDD">
        <w:rPr>
          <w:b/>
          <w:bCs/>
        </w:rPr>
        <w:t xml:space="preserve"> Increase</w:t>
      </w:r>
      <w:r w:rsidRPr="00A35476">
        <w:rPr>
          <w:b/>
          <w:bCs/>
        </w:rPr>
        <w:t xml:space="preserve"> participation in the development, allocation and monitoring of freshwater use in a changing climate </w:t>
      </w:r>
    </w:p>
    <w:p w14:paraId="3A910077" w14:textId="72F6B022" w:rsidR="00A35476" w:rsidRPr="00332AD0" w:rsidRDefault="00A35476" w:rsidP="00812A1E">
      <w:pPr>
        <w:pStyle w:val="BodyText"/>
        <w:numPr>
          <w:ilvl w:val="0"/>
          <w:numId w:val="5"/>
        </w:numPr>
        <w:rPr>
          <w:b/>
          <w:bCs/>
        </w:rPr>
      </w:pPr>
      <w:r w:rsidRPr="00E02DDD">
        <w:rPr>
          <w:b/>
        </w:rPr>
        <w:t>Component 3:</w:t>
      </w:r>
      <w:r w:rsidRPr="00E02DDD">
        <w:rPr>
          <w:b/>
          <w:bCs/>
        </w:rPr>
        <w:t xml:space="preserve"> Replication</w:t>
      </w:r>
      <w:r w:rsidRPr="00A35476">
        <w:rPr>
          <w:b/>
          <w:bCs/>
        </w:rPr>
        <w:t xml:space="preserve"> and up</w:t>
      </w:r>
      <w:r w:rsidR="00E02DDD">
        <w:rPr>
          <w:b/>
          <w:bCs/>
        </w:rPr>
        <w:t>-</w:t>
      </w:r>
      <w:r w:rsidRPr="00A35476">
        <w:rPr>
          <w:b/>
          <w:bCs/>
        </w:rPr>
        <w:t>scaling of climate-resilient freshwater management</w:t>
      </w:r>
    </w:p>
    <w:p w14:paraId="38F0DADF" w14:textId="0E3AB351" w:rsidR="00A35476" w:rsidRDefault="007C2755" w:rsidP="007C2755">
      <w:pPr>
        <w:pStyle w:val="BodyText"/>
        <w:rPr>
          <w:bCs/>
        </w:rPr>
      </w:pPr>
      <w:r w:rsidRPr="007C2755">
        <w:rPr>
          <w:bCs/>
        </w:rPr>
        <w:t xml:space="preserve">Geographically the project is focusing on three pilot islands. The islands selected for implementation of this project are </w:t>
      </w:r>
      <w:r w:rsidR="001944FE">
        <w:rPr>
          <w:bCs/>
        </w:rPr>
        <w:t>HA</w:t>
      </w:r>
      <w:r>
        <w:rPr>
          <w:bCs/>
        </w:rPr>
        <w:t xml:space="preserve">. Ihavandhoo, </w:t>
      </w:r>
      <w:r w:rsidR="001944FE">
        <w:rPr>
          <w:bCs/>
        </w:rPr>
        <w:t>AD</w:t>
      </w:r>
      <w:r w:rsidRPr="007C2755">
        <w:rPr>
          <w:bCs/>
        </w:rPr>
        <w:t>h</w:t>
      </w:r>
      <w:r>
        <w:rPr>
          <w:bCs/>
        </w:rPr>
        <w:t>.</w:t>
      </w:r>
      <w:r w:rsidRPr="007C2755">
        <w:rPr>
          <w:bCs/>
        </w:rPr>
        <w:t xml:space="preserve"> Mahibadhoo, </w:t>
      </w:r>
      <w:r>
        <w:rPr>
          <w:bCs/>
        </w:rPr>
        <w:t>and GDh. Gadhdhoo, respectively in the north, central, and south regions of the country.</w:t>
      </w:r>
    </w:p>
    <w:p w14:paraId="3901E036" w14:textId="77777777" w:rsidR="000B2E72" w:rsidRDefault="000B2E72" w:rsidP="000B2E72">
      <w:pPr>
        <w:pStyle w:val="BodyText"/>
        <w:numPr>
          <w:ilvl w:val="0"/>
          <w:numId w:val="0"/>
        </w:numPr>
        <w:rPr>
          <w:bCs/>
        </w:rPr>
      </w:pPr>
    </w:p>
    <w:p w14:paraId="077CF10E" w14:textId="4FD63DFF" w:rsidR="00F87DC9" w:rsidRPr="00826B40" w:rsidRDefault="00826B40" w:rsidP="000B2E72">
      <w:pPr>
        <w:pStyle w:val="BodyText"/>
        <w:numPr>
          <w:ilvl w:val="0"/>
          <w:numId w:val="0"/>
        </w:numPr>
        <w:rPr>
          <w:b/>
          <w:bCs/>
        </w:rPr>
      </w:pPr>
      <w:r w:rsidRPr="00826B40">
        <w:rPr>
          <w:b/>
          <w:bCs/>
        </w:rPr>
        <w:t>SUMMARY OF MAIN FINDINGS AND CONCLUSIONS</w:t>
      </w:r>
    </w:p>
    <w:p w14:paraId="4E395FDA" w14:textId="3A87A8FB" w:rsidR="001749D9" w:rsidRDefault="00684DB1" w:rsidP="00826B40">
      <w:pPr>
        <w:pStyle w:val="BodyText"/>
        <w:rPr>
          <w:bCs/>
        </w:rPr>
      </w:pPr>
      <w:r>
        <w:rPr>
          <w:bCs/>
        </w:rPr>
        <w:t>T</w:t>
      </w:r>
      <w:r w:rsidR="001749D9">
        <w:rPr>
          <w:bCs/>
        </w:rPr>
        <w:t>he Maldives IWRM project has faced slow-going in the initial two years of the project, but there has been significant progress in the past six months, and there are indications that the project could be considered successful by the anticipated time of completion, in late 2015. A number of benchmarks will have to be met however with regard to completion and operation of the water systems in the three islands, and the likely sustainability of the systems will have to be demonstrated.</w:t>
      </w:r>
      <w:r w:rsidR="00166432">
        <w:rPr>
          <w:bCs/>
        </w:rPr>
        <w:t xml:space="preserve"> At the same time, the </w:t>
      </w:r>
      <w:r w:rsidR="00780721">
        <w:rPr>
          <w:bCs/>
        </w:rPr>
        <w:t xml:space="preserve">significant </w:t>
      </w:r>
      <w:r w:rsidR="00166432">
        <w:rPr>
          <w:bCs/>
        </w:rPr>
        <w:t xml:space="preserve">delays faced thus far mean that </w:t>
      </w:r>
      <w:r w:rsidR="00166432" w:rsidRPr="00166432">
        <w:rPr>
          <w:bCs/>
          <w:u w:val="single"/>
        </w:rPr>
        <w:t xml:space="preserve">there must be zero tolerance for further slippage. In the second half of the project, activities must be completed as planned, and activities not yet started must commence immediately. </w:t>
      </w:r>
      <w:r w:rsidR="000058FE">
        <w:rPr>
          <w:bCs/>
          <w:u w:val="single"/>
        </w:rPr>
        <w:t xml:space="preserve">With any further delays in core project results the project risks losing prospects for sustainability, and as such, risks failure. </w:t>
      </w:r>
      <w:r w:rsidR="00166432">
        <w:rPr>
          <w:bCs/>
        </w:rPr>
        <w:t xml:space="preserve">The project team and partners must take all possible measures to ensure the project remains on track from this point forward. </w:t>
      </w:r>
    </w:p>
    <w:p w14:paraId="3C7A041A" w14:textId="62A0FD28" w:rsidR="00F87DC9" w:rsidRDefault="001749D9" w:rsidP="00826B40">
      <w:pPr>
        <w:pStyle w:val="BodyText"/>
        <w:rPr>
          <w:bCs/>
        </w:rPr>
      </w:pPr>
      <w:r>
        <w:rPr>
          <w:bCs/>
        </w:rPr>
        <w:t>T</w:t>
      </w:r>
      <w:r w:rsidR="00684DB1">
        <w:rPr>
          <w:bCs/>
        </w:rPr>
        <w:t xml:space="preserve">he project objective is </w:t>
      </w:r>
      <w:r w:rsidR="00684DB1" w:rsidRPr="008C5236">
        <w:rPr>
          <w:b/>
          <w:bCs/>
          <w:i/>
          <w:u w:val="single"/>
        </w:rPr>
        <w:t>relevant</w:t>
      </w:r>
      <w:r w:rsidR="00684DB1">
        <w:rPr>
          <w:bCs/>
        </w:rPr>
        <w:t xml:space="preserve"> to and in-line with the Maldives’ national needs and priorities related to climate change adaptation, and relevant to the local priorities for the communities on the three pilot islands. The project objective is also r</w:t>
      </w:r>
      <w:r w:rsidR="00AB7596">
        <w:rPr>
          <w:bCs/>
        </w:rPr>
        <w:t xml:space="preserve">elevant to the Adaptation Fund’s strategic priorities, UNDP’s strategic objectives for Maldives, and the Cancun Adaptation Framework under the UNFCCC. </w:t>
      </w:r>
      <w:r w:rsidR="00826B40">
        <w:rPr>
          <w:bCs/>
        </w:rPr>
        <w:t xml:space="preserve">The project strategy and design is less than fully relevant, as it </w:t>
      </w:r>
      <w:r w:rsidR="00826B40">
        <w:rPr>
          <w:bCs/>
        </w:rPr>
        <w:lastRenderedPageBreak/>
        <w:t xml:space="preserve">does not include any elements to strategically and catalytically address the issue of water security in Maldives at a national level, which is currently a major gap in national policy. The project also did not take an adequate approach to the issue of groundwater quality, which is critical for the long-term water security in the islands. </w:t>
      </w:r>
    </w:p>
    <w:p w14:paraId="69152FA8" w14:textId="7C0F2701" w:rsidR="00826B40" w:rsidRDefault="00826B40" w:rsidP="00826B40">
      <w:pPr>
        <w:pStyle w:val="BodyText"/>
        <w:rPr>
          <w:bCs/>
        </w:rPr>
      </w:pPr>
      <w:r>
        <w:rPr>
          <w:bCs/>
        </w:rPr>
        <w:t xml:space="preserve">As of the mid-term evaluation, the </w:t>
      </w:r>
      <w:r w:rsidRPr="008C5236">
        <w:rPr>
          <w:b/>
          <w:bCs/>
        </w:rPr>
        <w:t>efficiency</w:t>
      </w:r>
      <w:r>
        <w:rPr>
          <w:bCs/>
        </w:rPr>
        <w:t xml:space="preserve"> of the project </w:t>
      </w:r>
      <w:r w:rsidR="003A667C">
        <w:rPr>
          <w:bCs/>
        </w:rPr>
        <w:t xml:space="preserve">is considered </w:t>
      </w:r>
      <w:r w:rsidR="003A667C" w:rsidRPr="008C5236">
        <w:rPr>
          <w:b/>
          <w:bCs/>
          <w:i/>
          <w:u w:val="single"/>
        </w:rPr>
        <w:t>moderately unsatisfactory.</w:t>
      </w:r>
      <w:r w:rsidR="003A667C">
        <w:rPr>
          <w:bCs/>
        </w:rPr>
        <w:t xml:space="preserve"> </w:t>
      </w:r>
      <w:r w:rsidR="006558F7">
        <w:rPr>
          <w:bCs/>
        </w:rPr>
        <w:t>The project management budget is planned as 9.3% of the project budget, and is currently on-track to stay within this budget limit</w:t>
      </w:r>
      <w:r w:rsidR="00FD0160">
        <w:rPr>
          <w:bCs/>
        </w:rPr>
        <w:t>; this is a positive indicator for the project</w:t>
      </w:r>
      <w:r w:rsidR="006558F7">
        <w:rPr>
          <w:bCs/>
        </w:rPr>
        <w:t xml:space="preserve">. However, other aspects of efficiency are low: The financial delivery rate for the project activity budget is only 13.0%, and the main elements of the project are delayed approximately 13-15 months. The project will also be delivering a system with lower freshwater storage and RO plant capacity than originally planned (though there are strong technical justifications for this), and the system delivered will be almost twice as costly </w:t>
      </w:r>
      <w:r w:rsidR="003C523D">
        <w:rPr>
          <w:bCs/>
        </w:rPr>
        <w:t xml:space="preserve">and take twice as long to complete </w:t>
      </w:r>
      <w:r w:rsidR="006558F7">
        <w:rPr>
          <w:bCs/>
        </w:rPr>
        <w:t>as a similar system constructed</w:t>
      </w:r>
      <w:r w:rsidR="003C523D">
        <w:rPr>
          <w:bCs/>
        </w:rPr>
        <w:t xml:space="preserve"> on another island</w:t>
      </w:r>
      <w:r w:rsidR="006558F7">
        <w:rPr>
          <w:bCs/>
        </w:rPr>
        <w:t xml:space="preserve"> by </w:t>
      </w:r>
      <w:r w:rsidR="003C523D">
        <w:rPr>
          <w:bCs/>
        </w:rPr>
        <w:t>a private utility company, though further detailed technical analysis would be required to make a direct comparison.</w:t>
      </w:r>
      <w:r w:rsidR="006558F7">
        <w:rPr>
          <w:bCs/>
        </w:rPr>
        <w:t xml:space="preserve"> There is also no t</w:t>
      </w:r>
      <w:r w:rsidR="00D12CE1">
        <w:rPr>
          <w:bCs/>
        </w:rPr>
        <w:t>racking of the expected co-financing from the government.</w:t>
      </w:r>
    </w:p>
    <w:p w14:paraId="76677C35" w14:textId="7E0670ED" w:rsidR="00B452BD" w:rsidRDefault="00B452BD" w:rsidP="00826B40">
      <w:pPr>
        <w:pStyle w:val="BodyText"/>
        <w:rPr>
          <w:bCs/>
        </w:rPr>
      </w:pPr>
      <w:r>
        <w:rPr>
          <w:bCs/>
        </w:rPr>
        <w:t xml:space="preserve">The </w:t>
      </w:r>
      <w:r w:rsidRPr="00311CCC">
        <w:rPr>
          <w:b/>
          <w:bCs/>
        </w:rPr>
        <w:t>effectiveness</w:t>
      </w:r>
      <w:r>
        <w:rPr>
          <w:bCs/>
        </w:rPr>
        <w:t xml:space="preserve"> and </w:t>
      </w:r>
      <w:r w:rsidRPr="00311CCC">
        <w:rPr>
          <w:b/>
          <w:bCs/>
        </w:rPr>
        <w:t>results</w:t>
      </w:r>
      <w:r>
        <w:rPr>
          <w:bCs/>
        </w:rPr>
        <w:t xml:space="preserve"> of the project as of the mid-term evaluation</w:t>
      </w:r>
      <w:r w:rsidR="00385D95">
        <w:rPr>
          <w:bCs/>
        </w:rPr>
        <w:t xml:space="preserve"> are considered </w:t>
      </w:r>
      <w:r w:rsidR="00385D95" w:rsidRPr="00311CCC">
        <w:rPr>
          <w:b/>
          <w:bCs/>
          <w:i/>
          <w:u w:val="single"/>
        </w:rPr>
        <w:t>unsatisfactory</w:t>
      </w:r>
      <w:r w:rsidR="00385D95">
        <w:rPr>
          <w:bCs/>
        </w:rPr>
        <w:t xml:space="preserve">. As indicated above, the project has only disbursed 13% of the budget for activities, and the main components are approximately 13-15 months behind the originally planned timeframe. As such progress toward the expected outcomes is still limited. However, 2014 is anticipated to be a critical year for project progress. The main procurement elements </w:t>
      </w:r>
      <w:r w:rsidR="00311CCC">
        <w:rPr>
          <w:bCs/>
        </w:rPr>
        <w:t xml:space="preserve">of the planned water systems (Component 1) </w:t>
      </w:r>
      <w:r w:rsidR="00F50912">
        <w:rPr>
          <w:bCs/>
        </w:rPr>
        <w:t>have been contracted (comprising $5.73 million USD, or approximately 76% of the project budget) and construction on the water systems in the three islands is expected</w:t>
      </w:r>
      <w:r w:rsidR="00311CCC">
        <w:rPr>
          <w:bCs/>
        </w:rPr>
        <w:t xml:space="preserve"> to be completed</w:t>
      </w:r>
      <w:r w:rsidR="00F50912">
        <w:rPr>
          <w:bCs/>
        </w:rPr>
        <w:t xml:space="preserve"> early in the 3</w:t>
      </w:r>
      <w:r w:rsidR="00F50912" w:rsidRPr="00F50912">
        <w:rPr>
          <w:bCs/>
          <w:vertAlign w:val="superscript"/>
        </w:rPr>
        <w:t>rd</w:t>
      </w:r>
      <w:r w:rsidR="00F50912">
        <w:rPr>
          <w:bCs/>
        </w:rPr>
        <w:t xml:space="preserve"> quarter of 2014. Handover and operational startup of the three water systems is also expected in the 3</w:t>
      </w:r>
      <w:r w:rsidR="00F50912" w:rsidRPr="00F50912">
        <w:rPr>
          <w:bCs/>
          <w:vertAlign w:val="superscript"/>
        </w:rPr>
        <w:t>rd</w:t>
      </w:r>
      <w:r w:rsidR="00F50912">
        <w:rPr>
          <w:bCs/>
        </w:rPr>
        <w:t xml:space="preserve"> quarter of 2014. The project wi</w:t>
      </w:r>
      <w:r w:rsidR="005B489F">
        <w:rPr>
          <w:bCs/>
        </w:rPr>
        <w:t>ll then have approximately 12</w:t>
      </w:r>
      <w:r w:rsidR="00F50912">
        <w:rPr>
          <w:bCs/>
        </w:rPr>
        <w:t xml:space="preserve"> months</w:t>
      </w:r>
      <w:r w:rsidR="00D7082A">
        <w:rPr>
          <w:bCs/>
        </w:rPr>
        <w:t xml:space="preserve"> before project completion</w:t>
      </w:r>
      <w:r w:rsidR="00F50912">
        <w:rPr>
          <w:bCs/>
        </w:rPr>
        <w:t xml:space="preserve"> </w:t>
      </w:r>
      <w:r w:rsidR="00D7082A">
        <w:rPr>
          <w:bCs/>
        </w:rPr>
        <w:t xml:space="preserve">for the trial period of operation of the water systems. This just allows the minimum one year trial period </w:t>
      </w:r>
      <w:r w:rsidR="00E360F1">
        <w:rPr>
          <w:bCs/>
        </w:rPr>
        <w:t xml:space="preserve">considered necessary for adequate testing and strengthening the likelihood of sustainability of the systems. </w:t>
      </w:r>
    </w:p>
    <w:p w14:paraId="6E5B2191" w14:textId="4EBEDB4F" w:rsidR="002D287C" w:rsidRPr="002D287C" w:rsidRDefault="00311CCC" w:rsidP="002D287C">
      <w:pPr>
        <w:pStyle w:val="BodyText"/>
        <w:rPr>
          <w:bCs/>
        </w:rPr>
      </w:pPr>
      <w:r>
        <w:rPr>
          <w:bCs/>
        </w:rPr>
        <w:t xml:space="preserve">Activities under Components 2 and 3 of the project are also delayed. In particular, little has been done with respect to information sharing, education, and awareness since the completion of the Communications plan in May 2013. This was also the time of completion of the Willingness to Pay study, the output of which has not been further developed as yet. </w:t>
      </w:r>
      <w:r w:rsidR="002D287C">
        <w:rPr>
          <w:bCs/>
        </w:rPr>
        <w:t xml:space="preserve">The expected activities on information sharing, awareness raising, education and outreach related to water security and climate change adaptation are critical elements of the project, and progress on these activities is an urgent priority. </w:t>
      </w:r>
    </w:p>
    <w:p w14:paraId="234EA02E" w14:textId="58273FB0" w:rsidR="00B452BD" w:rsidRDefault="00B452BD" w:rsidP="00826B40">
      <w:pPr>
        <w:pStyle w:val="BodyText"/>
        <w:rPr>
          <w:bCs/>
        </w:rPr>
      </w:pPr>
      <w:r>
        <w:rPr>
          <w:bCs/>
        </w:rPr>
        <w:t xml:space="preserve">The project has been hampered by a number of factors, some of which could have been foreseen, some not. These include inadequate project preparation and readiness, inadequate </w:t>
      </w:r>
      <w:r w:rsidR="005B489F">
        <w:rPr>
          <w:bCs/>
        </w:rPr>
        <w:t xml:space="preserve">initial </w:t>
      </w:r>
      <w:r>
        <w:rPr>
          <w:bCs/>
        </w:rPr>
        <w:t xml:space="preserve">risk assessment, the need to significantly revise the technical design, political instability, </w:t>
      </w:r>
      <w:r w:rsidR="00CB7640">
        <w:rPr>
          <w:bCs/>
        </w:rPr>
        <w:t xml:space="preserve">and challenging implementation arrangements. </w:t>
      </w:r>
    </w:p>
    <w:p w14:paraId="65097B53" w14:textId="77777777" w:rsidR="00CA255C" w:rsidRDefault="00CA255C" w:rsidP="00CA255C">
      <w:pPr>
        <w:pStyle w:val="BodyText"/>
        <w:numPr>
          <w:ilvl w:val="0"/>
          <w:numId w:val="0"/>
        </w:numPr>
        <w:rPr>
          <w:bCs/>
        </w:rPr>
      </w:pPr>
    </w:p>
    <w:p w14:paraId="37CD0A87" w14:textId="3D034437" w:rsidR="00CA255C" w:rsidRPr="00CA255C" w:rsidRDefault="00CA255C" w:rsidP="00043AF8">
      <w:pPr>
        <w:pStyle w:val="BodyText"/>
        <w:keepNext/>
        <w:numPr>
          <w:ilvl w:val="0"/>
          <w:numId w:val="0"/>
        </w:numPr>
        <w:rPr>
          <w:b/>
          <w:bCs/>
        </w:rPr>
      </w:pPr>
      <w:r w:rsidRPr="00CA255C">
        <w:rPr>
          <w:b/>
          <w:bCs/>
        </w:rPr>
        <w:t>RECOMMENDATIONS</w:t>
      </w:r>
    </w:p>
    <w:p w14:paraId="5DEF499C" w14:textId="3CA3C313" w:rsidR="007D3999" w:rsidRPr="001B4AFA" w:rsidRDefault="00CA255C" w:rsidP="001B4AFA">
      <w:pPr>
        <w:pStyle w:val="BodyText"/>
        <w:rPr>
          <w:bCs/>
        </w:rPr>
      </w:pPr>
      <w:r>
        <w:rPr>
          <w:bCs/>
        </w:rPr>
        <w:t xml:space="preserve">The recommendations below are intended to support the project in continuing its progress, ensuring results, and strengthening prospects for sustainability. </w:t>
      </w:r>
      <w:r w:rsidR="007D3999" w:rsidRPr="001B4AFA">
        <w:rPr>
          <w:bCs/>
        </w:rPr>
        <w:t xml:space="preserve">The recommendations </w:t>
      </w:r>
      <w:r w:rsidR="007D3999" w:rsidRPr="001B4AFA">
        <w:rPr>
          <w:bCs/>
        </w:rPr>
        <w:lastRenderedPageBreak/>
        <w:t xml:space="preserve">are summarized below, with additional details provided in the recommendations section at the end of this report. </w:t>
      </w:r>
    </w:p>
    <w:p w14:paraId="5A00C0DE" w14:textId="38A906AA" w:rsidR="00D93952" w:rsidRDefault="00D93952" w:rsidP="00D93952">
      <w:pPr>
        <w:pStyle w:val="BodyText"/>
      </w:pPr>
      <w:r w:rsidRPr="0072327A">
        <w:rPr>
          <w:b/>
          <w:i/>
          <w:u w:val="single"/>
        </w:rPr>
        <w:t>Key Recommendation</w:t>
      </w:r>
      <w:r>
        <w:rPr>
          <w:b/>
          <w:i/>
          <w:u w:val="single"/>
        </w:rPr>
        <w:t xml:space="preserve"> 1</w:t>
      </w:r>
      <w:r w:rsidRPr="0072327A">
        <w:rPr>
          <w:b/>
          <w:i/>
          <w:u w:val="single"/>
        </w:rPr>
        <w:t>:</w:t>
      </w:r>
      <w:r>
        <w:t xml:space="preserve"> To ensure that the water system handover process is as seamless as possible at this critical juncture for the sustainability of the system, the key stakeholders (UNOPS, UNDP, MEE and FENAKA) should by May 31, 2014 establish a detailed written agreement about handover processes and procedures, to ensure there is no miscommunication or misunderstanding, and ensure all relevant aspects of the handover process are considered and adequately covered. This would include clear and specific detailed roles and responsibilities and timing, including aspects such as transfer of staff, transfer of capital assets, maintenance and operations support agreements, etc. [UNOPS project team, UNDP Maldives Country Office, MEE, and FENAKA]. </w:t>
      </w:r>
    </w:p>
    <w:p w14:paraId="69F3D964" w14:textId="5270F562" w:rsidR="00D93952" w:rsidRDefault="00D93952" w:rsidP="00D93952">
      <w:pPr>
        <w:pStyle w:val="BodyText"/>
      </w:pPr>
      <w:r w:rsidRPr="00B86F39">
        <w:rPr>
          <w:b/>
          <w:i/>
          <w:u w:val="single"/>
        </w:rPr>
        <w:t>Key Recommendation 2:</w:t>
      </w:r>
      <w:r>
        <w:t xml:space="preserve"> The MTE recommends that the Project Board (with planning support from the PMU and UNDP) re-allocate resources from Outputs 1.4, 3.2, and 3.3, and re-direct any cost-savings from </w:t>
      </w:r>
      <w:r w:rsidR="00E1648A">
        <w:t>Outputs</w:t>
      </w:r>
      <w:r>
        <w:t xml:space="preserve"> 1.1-1.3, to ensure that the handover and initial year of system operation is supported to whatever extent necessary. The system handover and start-up phase is the most critical part of the project, as it is at this key juncture that any disruptions could have significant negative repercussions for project results and sustainability. [Project Board, PMU, UNDP]</w:t>
      </w:r>
    </w:p>
    <w:p w14:paraId="4AE7BBE0" w14:textId="766772D0" w:rsidR="00D93952" w:rsidRDefault="00D93952" w:rsidP="00D93952">
      <w:pPr>
        <w:pStyle w:val="BodyText"/>
      </w:pPr>
      <w:r>
        <w:rPr>
          <w:b/>
          <w:i/>
          <w:u w:val="single"/>
        </w:rPr>
        <w:t>Key Recommendation 3:</w:t>
      </w:r>
      <w:r>
        <w:t xml:space="preserve"> FENAKA and MEE need to immediately discuss and finalize a proposed tariff structure that can be communicated to the island communities at least a few months in advance of start-up of the system. This means that the tariff structure should be finalized by the end of April. The PMU is expected to facilitate this discussion, with UNDP’s support as necessary. [PMU, UNDP, FENAKA, MEE]</w:t>
      </w:r>
    </w:p>
    <w:p w14:paraId="371F6574" w14:textId="05CBBE33" w:rsidR="00D93952" w:rsidRDefault="00D93952" w:rsidP="00D93952">
      <w:pPr>
        <w:pStyle w:val="BodyText"/>
      </w:pPr>
      <w:r>
        <w:rPr>
          <w:b/>
          <w:i/>
          <w:u w:val="single"/>
        </w:rPr>
        <w:t>Key Recommendation 4:</w:t>
      </w:r>
      <w:r>
        <w:t xml:space="preserve"> Conduct team-based risk assessment for remaining project period. Due to the significant delays in the design phase, there is no time or resources available to buffer further slippage in the start-up and trial phase for operation of the water systems in the three pilot islands. Thus, before planned closure of the project in October 2015 it is absolutely critical for the project to demonstrate that the planned results have been achieved and sustainability is likely. To ensure that no significant setbacks or delays are further encountered, the project coordination committee should sit-together to conduct a specific risk assessment to identify any potential issues that could arise, and identify back-up plans and alternative approaches as mitigation measures </w:t>
      </w:r>
      <w:r w:rsidR="00043AF8">
        <w:t xml:space="preserve">that can </w:t>
      </w:r>
      <w:r>
        <w:t>be rapidly implemented in case any problems occur. This should be a team exercise to ensure that the project is successful by completion; the PCC may consider asking FENAKA to participate in this exercise. [PCC: UNOPS project team, PMU, UNDP Maldives Country Office]</w:t>
      </w:r>
    </w:p>
    <w:p w14:paraId="4A83EE41" w14:textId="08001FB0" w:rsidR="00D93952" w:rsidRDefault="00D93952" w:rsidP="00D93952">
      <w:pPr>
        <w:pStyle w:val="BodyText"/>
      </w:pPr>
      <w:r w:rsidRPr="00A7752D">
        <w:rPr>
          <w:b/>
          <w:i/>
          <w:u w:val="single"/>
        </w:rPr>
        <w:t>Key Recommendation 5:</w:t>
      </w:r>
      <w:r>
        <w:t xml:space="preserve"> Immediate initiation of community information and awareness raising activities. Successful start-up and sustainable operation of the water management system in each of the three islands requires the beneficiary/client communities to be better informed - and informed in advance - about the planned </w:t>
      </w:r>
      <w:r w:rsidR="00043AF8">
        <w:t xml:space="preserve">construction, </w:t>
      </w:r>
      <w:r>
        <w:t xml:space="preserve">operations and tariff system. Furthermore, to meet the education and awareness objectives of the project, the planned community communication campaign must be implemented. Given that UNOPS is not well-positioned to undertake these activities, and the PMU’s limited resources are likely to be focused on continuing coordination with UNOPS for the completion of construction and start-up of the </w:t>
      </w:r>
      <w:r>
        <w:lastRenderedPageBreak/>
        <w:t>water system, the MTE recommends that responsibility for these project activities be devolved to UNDP. Further, to rapidly carry out these activities, the MTE recommends that UNDP collaborate with the community-based CSOs in the three islands (such as local NGOs and the women’s development councils) to disseminate information in the communities. [UNDP, Project Board]</w:t>
      </w:r>
    </w:p>
    <w:p w14:paraId="425808A8" w14:textId="480190D0" w:rsidR="00D93952" w:rsidRDefault="00D93952" w:rsidP="00D93952">
      <w:pPr>
        <w:pStyle w:val="BodyText"/>
      </w:pPr>
      <w:r>
        <w:rPr>
          <w:b/>
          <w:i/>
          <w:u w:val="single"/>
        </w:rPr>
        <w:t>Key Recommendation 6:</w:t>
      </w:r>
      <w:r>
        <w:t xml:space="preserve"> Strengthen results-based monitoring in the 2</w:t>
      </w:r>
      <w:r w:rsidRPr="00A7752D">
        <w:rPr>
          <w:vertAlign w:val="superscript"/>
        </w:rPr>
        <w:t>nd</w:t>
      </w:r>
      <w:r>
        <w:t xml:space="preserve"> half of the project. The project applies multiple monitoring tools, such as the PPR, and quarterly progress reports and FACE forms. However there are not adequate linkages between the reporting on project activities, project expenditures, and achievement of project indicator targets. The PMU, UNDP, and UNOPS should work together to identify adjustments as necessary to strengthen the results-oriented view of reporting on project activities and expenditures. [PMU, UNDP, UNOPS]</w:t>
      </w:r>
    </w:p>
    <w:p w14:paraId="4650F517" w14:textId="67C2E0AA" w:rsidR="00D93952" w:rsidRDefault="00D93952" w:rsidP="00D93952">
      <w:pPr>
        <w:pStyle w:val="BodyText"/>
      </w:pPr>
      <w:r>
        <w:rPr>
          <w:b/>
          <w:i/>
          <w:u w:val="single"/>
        </w:rPr>
        <w:t>Recommendation 7:</w:t>
      </w:r>
      <w:r>
        <w:t xml:space="preserve"> </w:t>
      </w:r>
      <w:r w:rsidR="0043421E">
        <w:t>T</w:t>
      </w:r>
      <w:r>
        <w:t>he MEE must plan to strengthen implementation capacity for future donor-funded climate change adaptation projects with budgets of greater than $1 million USD and timeframes of three years or longer. It is common international practice to have a dedicated PMU for such projects to ensure efficient and timely execution (and a dedicated PMU was foreseen for the IWRM project). There are, however, other models that could be followed, such as a cluster implementation unit, with multiple project managers, but shared support staff and infrastructure, such as in Armenia. Another approach employed by some projects is to secure external support, such as an international technical advisor on a part-time basis, to support key aspects of the project. Considering that international finance for climate change adaptation is expected to increase significantly in coming years, the Government of Maldives must demonstrate that the country is capable of absorbing the funds it urgently requires to adapt to climate change impacts. Further, it must ensure that the national implementation capacity is in place to support successful and timely implementation of such projects. [MEE]</w:t>
      </w:r>
    </w:p>
    <w:p w14:paraId="2AD747F3" w14:textId="77777777" w:rsidR="00D93952" w:rsidRDefault="00D93952" w:rsidP="00D93952">
      <w:pPr>
        <w:pStyle w:val="BodyText"/>
      </w:pPr>
      <w:r>
        <w:rPr>
          <w:b/>
          <w:i/>
          <w:u w:val="single"/>
        </w:rPr>
        <w:t>Recommendation 8:</w:t>
      </w:r>
      <w:r>
        <w:t xml:space="preserve"> The project should consider training of trainers within FENAKA as part of the handover process to support long-term technical sustainability for the project. Turnover of well-qualified personnel is a significant issue in the Maldives, particularly in the public water sector, when there are many private sector tourism employers seeking qualified individuals. Since individuals trained in water system management may not have a long tenure, FENAKA should be capacitated to train new staff as necessary. This could also include development of a well-structured training module, with necessary manuals, etc. [UNDP, UNOPS, PMU]</w:t>
      </w:r>
    </w:p>
    <w:p w14:paraId="1FF011E4" w14:textId="77777777" w:rsidR="00D93952" w:rsidRDefault="00D93952" w:rsidP="00D93952">
      <w:pPr>
        <w:pStyle w:val="BodyText"/>
      </w:pPr>
      <w:r>
        <w:rPr>
          <w:b/>
          <w:i/>
          <w:u w:val="single"/>
        </w:rPr>
        <w:t>Recommendation 9:</w:t>
      </w:r>
      <w:r>
        <w:t xml:space="preserve"> When the tariff structure is finalized, FENAKA, UNDP and the MEE should clearly explain to community stakeholders the basis for the tariff structure, the assumptions on which is it built, and any measures community stakeholders can take to support potentially reaching a lower tariff structure in the future. FENAKA understandably has a preference for a tariff structure based on conservative assumptions about the operation of the system, including the amount of rainwater collected for the system. At the same time, if the tariff system is significantly above the levels identified in the Willingness-to-Pay study, there is a risk that community members will understandably conserve their “free” rainwater for their own use, and choose not to participate in the community rain water collection system – which will in fact bring to fruition FENAKA’s conservative assumptions about rain water collection. [FENAKA, UNDP, MEE]</w:t>
      </w:r>
    </w:p>
    <w:p w14:paraId="57EB1EC9" w14:textId="77777777" w:rsidR="00D93952" w:rsidRDefault="00D93952" w:rsidP="00D93952">
      <w:pPr>
        <w:pStyle w:val="BodyText"/>
      </w:pPr>
      <w:r>
        <w:rPr>
          <w:b/>
          <w:i/>
          <w:u w:val="single"/>
        </w:rPr>
        <w:lastRenderedPageBreak/>
        <w:t>Recommendation 10:</w:t>
      </w:r>
      <w:r>
        <w:t xml:space="preserve"> Institute financial incentives for community members to participate in the rainwater collection system. FENAKA should strongly consider instituting a rebate system in the tariff structure, whereby community members whose householders are contributing rainwater to the centralized collection system receive an annual rebate on their water bill. Such a system would strengthen the likelihood of the financial, technical, and socio-political sustainability of the project results, and reduce the likelihood that government subsidies would be required in the long-run to ensure the continued operation of the system in the three islands. [FENAKA, MEE]</w:t>
      </w:r>
    </w:p>
    <w:p w14:paraId="7208DF61" w14:textId="77777777" w:rsidR="00D93952" w:rsidRDefault="00D93952" w:rsidP="00D93952">
      <w:pPr>
        <w:pStyle w:val="BodyText"/>
      </w:pPr>
      <w:r>
        <w:rPr>
          <w:b/>
          <w:i/>
          <w:u w:val="single"/>
        </w:rPr>
        <w:t>Recommendation 11:</w:t>
      </w:r>
      <w:r>
        <w:t xml:space="preserve"> To support the community education and awareness component of the project the PMU and UNDP should consider a “community liaison officer” model whereby one or two individuals are contracted on a part-time basis to serve as information dissemination channels, and organize community-related activities for education and awareness related to water security and climate change adaptation. Such a model can be seen in numerous other projects, and often engages individuals from local level community-based organizations. [UNDP, PMU]</w:t>
      </w:r>
    </w:p>
    <w:p w14:paraId="596E8EB0" w14:textId="77777777" w:rsidR="00D93952" w:rsidRDefault="00D93952" w:rsidP="00D93952">
      <w:pPr>
        <w:pStyle w:val="BodyText"/>
      </w:pPr>
      <w:r>
        <w:rPr>
          <w:b/>
          <w:i/>
          <w:u w:val="single"/>
        </w:rPr>
        <w:t>Recommendation 12:</w:t>
      </w:r>
      <w:r>
        <w:t xml:space="preserve"> Refocusing of work on groundwater management. Many stakeholders have emphasized the importance of the groundwater related aspects of the project. However, at this point in time, little has been taken forward on this issue, as the widespread groundwater recharge pits have not been incorporated in the technical design, for multiple reasons. While there may have once been potential for the project to contribute to the development of technical knowledge on this issue, at this stage in the project the focus should primarily be on ensuring that the RO plant and rainwater capture systems are completed, fully operational, and are demonstrating the likelihood for sustainability by the end of the project. The resources and time remaining to address groundwater management issues are minimal, and the project is not likely to make a substantive contribution on this issue at this stage. As such, the focus of the project with respect to groundwater should be on identifying partners and potential funding sources for further work on this issue following project completion, while ensuring that there are adequate financial resources to support the handover and initial operations of the RO plant and rainwater collection systems. [Project Board]</w:t>
      </w:r>
    </w:p>
    <w:p w14:paraId="0164D8EC" w14:textId="77777777" w:rsidR="00D93952" w:rsidRDefault="00D93952" w:rsidP="00D93952">
      <w:pPr>
        <w:pStyle w:val="BodyText"/>
      </w:pPr>
      <w:r>
        <w:rPr>
          <w:b/>
          <w:i/>
          <w:u w:val="single"/>
        </w:rPr>
        <w:t>Recommendation 13:</w:t>
      </w:r>
      <w:r>
        <w:t xml:space="preserve"> Community stakeholders should be consulted well in advance of construction activities that may affect community life, such as pipe-laying in community streets. UNOPS and the PMU should ensure that communities (e.g. island councils) are immediately notified and consulted on pipe-laying, which is anticipated to begin in April 2014. Communication should be ongoing throughout the construction process, for example, through public-posting and regular updating of the construction work schedule. [UNOPS, PMU]</w:t>
      </w:r>
    </w:p>
    <w:p w14:paraId="14E28731" w14:textId="77777777" w:rsidR="00D93952" w:rsidRDefault="00D93952" w:rsidP="00D93952">
      <w:pPr>
        <w:pStyle w:val="BodyText"/>
      </w:pPr>
      <w:r>
        <w:rPr>
          <w:b/>
          <w:i/>
          <w:u w:val="single"/>
        </w:rPr>
        <w:t>Recommendation 14:</w:t>
      </w:r>
      <w:r>
        <w:t xml:space="preserve"> UNOPS and FENAKA should ensure that all potential future revenue generating opportunities for the system are discussed (with the goal of increasing the likelihood of financial sustainability), and any necessary technical requirements should be incorporated in the construction and pipe laying for the water distribution system. For example, multiple stakeholders highlighted the opportunity to bottle and sell water to nearby islands, to sell water at the harbor to fishermen, and also the possibility of future ice making (as has been incorporated in the MWSC project in Dhuvaafaru Island). [UNOPS, FENAKA]</w:t>
      </w:r>
    </w:p>
    <w:p w14:paraId="516911C8" w14:textId="2EB499C2" w:rsidR="00D93952" w:rsidRDefault="00D93952" w:rsidP="00D93952">
      <w:pPr>
        <w:pStyle w:val="BodyText"/>
      </w:pPr>
      <w:r>
        <w:rPr>
          <w:b/>
          <w:i/>
          <w:u w:val="single"/>
        </w:rPr>
        <w:lastRenderedPageBreak/>
        <w:t>Recommendation 15:</w:t>
      </w:r>
      <w:r>
        <w:t xml:space="preserve"> A</w:t>
      </w:r>
      <w:r w:rsidRPr="0061373E">
        <w:t>ccording to the project document ATLAS budget and the UNOPS work package budget in the original PID, the UNOPS PMU has a budget of $21,000 in each of the last two years of the project (out of the total UNOPS PMU budget of $384,000). As of February 20, 2014, the UNOPS PMU budget spent was $252,532, leaving a balance of $131,468. From this balance it seems feasible for UNOPS to reserve the necessary funds to provide the required support during the operational phase of the project, from Q3 2014 to Q3 2015. This evaluation recommends that UNOPS ensure it has the financial resources available to provide any necessary support through the closure of the project, as planned in the project document.</w:t>
      </w:r>
      <w:r>
        <w:t xml:space="preserve"> [UNOPS]</w:t>
      </w:r>
      <w:r w:rsidR="00E40BFC">
        <w:t xml:space="preserve"> </w:t>
      </w:r>
    </w:p>
    <w:p w14:paraId="4F122E09" w14:textId="35A42105" w:rsidR="00F87DC9" w:rsidRPr="00E40BFC" w:rsidRDefault="00D93952" w:rsidP="00E40BFC">
      <w:pPr>
        <w:pStyle w:val="BodyText"/>
      </w:pPr>
      <w:r w:rsidRPr="00E40BFC">
        <w:rPr>
          <w:b/>
          <w:i/>
          <w:u w:val="single"/>
        </w:rPr>
        <w:t xml:space="preserve">Recommendation 16: </w:t>
      </w:r>
      <w:r>
        <w:t>To increase cost-effectiveness for the construction of RO plant-rainwater harvesting systems on islands in the Maldives in the future, this evaluation recommends that future donors consider investment approaches using innovative financial mechanisms to establish public-private partnerships and provide the financial incentives necessary to make the required capital investment attractive for these utility companies. This could be in the form of interest rate subsidies, capital investment subsidies, or any other financial approach for catalyzing such public-private partnerships. [Future donors for water projects in Maldives]</w:t>
      </w:r>
    </w:p>
    <w:p w14:paraId="20076038" w14:textId="063B41CC" w:rsidR="00104CD5" w:rsidRPr="00CA255C" w:rsidRDefault="00CA255C" w:rsidP="00CA255C">
      <w:pPr>
        <w:pStyle w:val="BodyText"/>
        <w:keepNext/>
        <w:numPr>
          <w:ilvl w:val="0"/>
          <w:numId w:val="0"/>
        </w:numPr>
        <w:rPr>
          <w:b/>
          <w:bCs/>
        </w:rPr>
      </w:pPr>
      <w:r>
        <w:rPr>
          <w:b/>
          <w:bCs/>
        </w:rPr>
        <w:t xml:space="preserve">MALDIVES IWRM PROJECT MTE </w:t>
      </w:r>
      <w:r w:rsidRPr="00CA255C">
        <w:rPr>
          <w:b/>
          <w:bCs/>
        </w:rPr>
        <w:t>SUMMARY RATINGS TABLE</w:t>
      </w:r>
    </w:p>
    <w:tbl>
      <w:tblPr>
        <w:tblStyle w:val="TableGrid"/>
        <w:tblW w:w="0" w:type="auto"/>
        <w:tblLook w:val="04A0" w:firstRow="1" w:lastRow="0" w:firstColumn="1" w:lastColumn="0" w:noHBand="0" w:noVBand="1"/>
      </w:tblPr>
      <w:tblGrid>
        <w:gridCol w:w="6512"/>
        <w:gridCol w:w="2838"/>
      </w:tblGrid>
      <w:tr w:rsidR="00CA6555" w:rsidRPr="002F0F44" w14:paraId="289EEDAC" w14:textId="77777777" w:rsidTr="00CA6555">
        <w:trPr>
          <w:trHeight w:val="296"/>
        </w:trPr>
        <w:tc>
          <w:tcPr>
            <w:tcW w:w="6596" w:type="dxa"/>
            <w:tcBorders>
              <w:bottom w:val="single" w:sz="4" w:space="0" w:color="auto"/>
            </w:tcBorders>
            <w:shd w:val="clear" w:color="auto" w:fill="000000"/>
          </w:tcPr>
          <w:p w14:paraId="740C1380" w14:textId="77777777" w:rsidR="00CA6555" w:rsidRPr="00E30D91" w:rsidRDefault="00CA6555" w:rsidP="00CA255C">
            <w:pPr>
              <w:keepNext/>
              <w:rPr>
                <w:rFonts w:asciiTheme="majorHAnsi" w:hAnsiTheme="majorHAnsi"/>
                <w:b/>
                <w:sz w:val="20"/>
                <w:szCs w:val="20"/>
              </w:rPr>
            </w:pPr>
            <w:r w:rsidRPr="00E30D91">
              <w:rPr>
                <w:rFonts w:asciiTheme="majorHAnsi" w:hAnsiTheme="majorHAnsi"/>
                <w:b/>
                <w:sz w:val="20"/>
                <w:szCs w:val="20"/>
              </w:rPr>
              <w:t>Category</w:t>
            </w:r>
          </w:p>
        </w:tc>
        <w:tc>
          <w:tcPr>
            <w:tcW w:w="2872" w:type="dxa"/>
            <w:tcBorders>
              <w:bottom w:val="single" w:sz="4" w:space="0" w:color="auto"/>
            </w:tcBorders>
            <w:shd w:val="clear" w:color="auto" w:fill="000000"/>
          </w:tcPr>
          <w:p w14:paraId="0E551C26" w14:textId="77777777" w:rsidR="00CA6555" w:rsidRPr="00E30D91" w:rsidRDefault="00CA6555" w:rsidP="00CA6555">
            <w:pPr>
              <w:keepNext/>
              <w:jc w:val="center"/>
              <w:rPr>
                <w:rFonts w:asciiTheme="majorHAnsi" w:hAnsiTheme="majorHAnsi"/>
                <w:b/>
                <w:sz w:val="20"/>
                <w:szCs w:val="20"/>
              </w:rPr>
            </w:pPr>
            <w:r w:rsidRPr="00E30D91">
              <w:rPr>
                <w:rFonts w:asciiTheme="majorHAnsi" w:hAnsiTheme="majorHAnsi"/>
                <w:b/>
                <w:sz w:val="20"/>
                <w:szCs w:val="20"/>
              </w:rPr>
              <w:t>Rating</w:t>
            </w:r>
          </w:p>
        </w:tc>
      </w:tr>
      <w:tr w:rsidR="00CA6555" w:rsidRPr="002F0F44" w14:paraId="0BACF6C2" w14:textId="77777777" w:rsidTr="00CA6555">
        <w:tc>
          <w:tcPr>
            <w:tcW w:w="6596" w:type="dxa"/>
            <w:shd w:val="clear" w:color="auto" w:fill="D9D9D9"/>
          </w:tcPr>
          <w:p w14:paraId="7410A371" w14:textId="77777777" w:rsidR="00CA6555" w:rsidRPr="00E30D91" w:rsidRDefault="00CA6555" w:rsidP="00CA255C">
            <w:pPr>
              <w:keepNext/>
              <w:rPr>
                <w:rFonts w:asciiTheme="majorHAnsi" w:hAnsiTheme="majorHAnsi"/>
                <w:b/>
                <w:sz w:val="20"/>
                <w:szCs w:val="20"/>
              </w:rPr>
            </w:pPr>
            <w:r w:rsidRPr="00E30D91">
              <w:rPr>
                <w:rFonts w:asciiTheme="majorHAnsi" w:hAnsiTheme="majorHAnsi"/>
                <w:b/>
                <w:sz w:val="20"/>
                <w:szCs w:val="20"/>
              </w:rPr>
              <w:t>Progress Toward Results</w:t>
            </w:r>
          </w:p>
        </w:tc>
        <w:tc>
          <w:tcPr>
            <w:tcW w:w="2872" w:type="dxa"/>
            <w:shd w:val="clear" w:color="auto" w:fill="D9D9D9"/>
          </w:tcPr>
          <w:p w14:paraId="3D5B1C96" w14:textId="77777777" w:rsidR="00CA6555" w:rsidRPr="00E30D91" w:rsidRDefault="00CA6555" w:rsidP="00CA6555">
            <w:pPr>
              <w:keepNext/>
              <w:jc w:val="center"/>
              <w:rPr>
                <w:rFonts w:asciiTheme="majorHAnsi" w:hAnsiTheme="majorHAnsi"/>
                <w:b/>
                <w:sz w:val="20"/>
                <w:szCs w:val="20"/>
              </w:rPr>
            </w:pPr>
          </w:p>
        </w:tc>
      </w:tr>
      <w:tr w:rsidR="00CA6555" w:rsidRPr="002F0F44" w14:paraId="7683E6E2" w14:textId="77777777" w:rsidTr="00CA6555">
        <w:tc>
          <w:tcPr>
            <w:tcW w:w="6596" w:type="dxa"/>
          </w:tcPr>
          <w:p w14:paraId="05832CA6"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Project Design</w:t>
            </w:r>
          </w:p>
        </w:tc>
        <w:tc>
          <w:tcPr>
            <w:tcW w:w="2872" w:type="dxa"/>
          </w:tcPr>
          <w:p w14:paraId="14548A50" w14:textId="4D239FF4"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MS</w:t>
            </w:r>
          </w:p>
        </w:tc>
      </w:tr>
      <w:tr w:rsidR="00CA6555" w:rsidRPr="00DD52A1" w14:paraId="452B318B" w14:textId="77777777" w:rsidTr="00CA6555">
        <w:tc>
          <w:tcPr>
            <w:tcW w:w="6596" w:type="dxa"/>
          </w:tcPr>
          <w:p w14:paraId="3D3D6BB4" w14:textId="70FE6034" w:rsidR="00CA6555" w:rsidRPr="00E30D91" w:rsidRDefault="00CA6555" w:rsidP="00104CD5">
            <w:pPr>
              <w:jc w:val="right"/>
              <w:rPr>
                <w:rFonts w:asciiTheme="majorHAnsi" w:hAnsiTheme="majorHAnsi"/>
                <w:i/>
                <w:sz w:val="20"/>
                <w:szCs w:val="20"/>
              </w:rPr>
            </w:pPr>
            <w:r w:rsidRPr="00E30D91">
              <w:rPr>
                <w:rFonts w:asciiTheme="majorHAnsi" w:hAnsiTheme="majorHAnsi"/>
                <w:i/>
                <w:sz w:val="20"/>
                <w:szCs w:val="20"/>
              </w:rPr>
              <w:t>Relevance of Project Objective</w:t>
            </w:r>
          </w:p>
        </w:tc>
        <w:tc>
          <w:tcPr>
            <w:tcW w:w="2872" w:type="dxa"/>
          </w:tcPr>
          <w:p w14:paraId="7859BF1D" w14:textId="76E9D749" w:rsidR="00CA6555" w:rsidRPr="00E30D91" w:rsidRDefault="00CA6555" w:rsidP="00CA6555">
            <w:pPr>
              <w:jc w:val="center"/>
              <w:rPr>
                <w:rFonts w:asciiTheme="majorHAnsi" w:hAnsiTheme="majorHAnsi"/>
                <w:i/>
                <w:sz w:val="20"/>
                <w:szCs w:val="20"/>
              </w:rPr>
            </w:pPr>
            <w:r w:rsidRPr="00E30D91">
              <w:rPr>
                <w:rFonts w:asciiTheme="majorHAnsi" w:hAnsiTheme="majorHAnsi"/>
                <w:i/>
                <w:sz w:val="20"/>
                <w:szCs w:val="20"/>
              </w:rPr>
              <w:t>S</w:t>
            </w:r>
          </w:p>
        </w:tc>
      </w:tr>
      <w:tr w:rsidR="00CA6555" w:rsidRPr="002F0F44" w14:paraId="1E279EA8" w14:textId="77777777" w:rsidTr="00CA6555">
        <w:tc>
          <w:tcPr>
            <w:tcW w:w="6596" w:type="dxa"/>
          </w:tcPr>
          <w:p w14:paraId="2DCB6017" w14:textId="69BDAE8A"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Relevance of Project Strategy and Approach</w:t>
            </w:r>
          </w:p>
        </w:tc>
        <w:tc>
          <w:tcPr>
            <w:tcW w:w="2872" w:type="dxa"/>
          </w:tcPr>
          <w:p w14:paraId="6E322932" w14:textId="04C6A4BA"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MS</w:t>
            </w:r>
          </w:p>
        </w:tc>
      </w:tr>
      <w:tr w:rsidR="00CA6555" w:rsidRPr="002F0F44" w14:paraId="293F2950" w14:textId="77777777" w:rsidTr="00CA6555">
        <w:tc>
          <w:tcPr>
            <w:tcW w:w="6596" w:type="dxa"/>
          </w:tcPr>
          <w:p w14:paraId="2518715F"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Progress Toward Outcomes</w:t>
            </w:r>
          </w:p>
        </w:tc>
        <w:tc>
          <w:tcPr>
            <w:tcW w:w="2872" w:type="dxa"/>
          </w:tcPr>
          <w:p w14:paraId="35C2151E" w14:textId="5F1346FA"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U</w:t>
            </w:r>
          </w:p>
        </w:tc>
      </w:tr>
      <w:tr w:rsidR="00CA6555" w:rsidRPr="002F0F44" w14:paraId="682F0EA1" w14:textId="77777777" w:rsidTr="00CA6555">
        <w:tc>
          <w:tcPr>
            <w:tcW w:w="6596" w:type="dxa"/>
          </w:tcPr>
          <w:p w14:paraId="7720B5E7" w14:textId="77777777" w:rsidR="00CA6555" w:rsidRPr="00E30D91" w:rsidRDefault="00CA6555" w:rsidP="00104CD5">
            <w:pPr>
              <w:jc w:val="right"/>
              <w:rPr>
                <w:rFonts w:asciiTheme="majorHAnsi" w:hAnsiTheme="majorHAnsi"/>
                <w:i/>
                <w:sz w:val="20"/>
                <w:szCs w:val="20"/>
              </w:rPr>
            </w:pPr>
            <w:r w:rsidRPr="00E30D91">
              <w:rPr>
                <w:rFonts w:asciiTheme="majorHAnsi" w:hAnsiTheme="majorHAnsi"/>
                <w:i/>
                <w:sz w:val="20"/>
                <w:szCs w:val="20"/>
              </w:rPr>
              <w:t>Results</w:t>
            </w:r>
          </w:p>
        </w:tc>
        <w:tc>
          <w:tcPr>
            <w:tcW w:w="2872" w:type="dxa"/>
          </w:tcPr>
          <w:p w14:paraId="3CEF68F0" w14:textId="125625F4" w:rsidR="00CA6555" w:rsidRPr="00E30D91" w:rsidRDefault="00CA6555" w:rsidP="00CA6555">
            <w:pPr>
              <w:jc w:val="center"/>
              <w:rPr>
                <w:rFonts w:asciiTheme="majorHAnsi" w:hAnsiTheme="majorHAnsi"/>
                <w:i/>
                <w:sz w:val="20"/>
                <w:szCs w:val="20"/>
              </w:rPr>
            </w:pPr>
            <w:r w:rsidRPr="00E30D91">
              <w:rPr>
                <w:rFonts w:asciiTheme="majorHAnsi" w:hAnsiTheme="majorHAnsi"/>
                <w:i/>
                <w:sz w:val="20"/>
                <w:szCs w:val="20"/>
              </w:rPr>
              <w:t>U</w:t>
            </w:r>
          </w:p>
        </w:tc>
      </w:tr>
      <w:tr w:rsidR="00CA6555" w:rsidRPr="002F0F44" w14:paraId="48025C65" w14:textId="77777777" w:rsidTr="00CA6555">
        <w:tc>
          <w:tcPr>
            <w:tcW w:w="6596" w:type="dxa"/>
            <w:tcBorders>
              <w:bottom w:val="single" w:sz="4" w:space="0" w:color="auto"/>
            </w:tcBorders>
          </w:tcPr>
          <w:p w14:paraId="70512D8C" w14:textId="77777777" w:rsidR="00CA6555" w:rsidRPr="00E30D91" w:rsidRDefault="00CA6555" w:rsidP="00104CD5">
            <w:pPr>
              <w:jc w:val="right"/>
              <w:rPr>
                <w:rFonts w:asciiTheme="majorHAnsi" w:hAnsiTheme="majorHAnsi"/>
                <w:i/>
                <w:sz w:val="20"/>
                <w:szCs w:val="20"/>
              </w:rPr>
            </w:pPr>
            <w:r w:rsidRPr="00E30D91">
              <w:rPr>
                <w:rFonts w:asciiTheme="majorHAnsi" w:hAnsiTheme="majorHAnsi"/>
                <w:i/>
                <w:sz w:val="20"/>
                <w:szCs w:val="20"/>
              </w:rPr>
              <w:t>Effectiveness</w:t>
            </w:r>
          </w:p>
        </w:tc>
        <w:tc>
          <w:tcPr>
            <w:tcW w:w="2872" w:type="dxa"/>
            <w:tcBorders>
              <w:bottom w:val="single" w:sz="4" w:space="0" w:color="auto"/>
            </w:tcBorders>
          </w:tcPr>
          <w:p w14:paraId="754D45BF" w14:textId="0DFABB31" w:rsidR="00CA6555" w:rsidRPr="00E30D91" w:rsidRDefault="00CA6555" w:rsidP="00CA6555">
            <w:pPr>
              <w:jc w:val="center"/>
              <w:rPr>
                <w:rFonts w:asciiTheme="majorHAnsi" w:hAnsiTheme="majorHAnsi"/>
                <w:i/>
                <w:sz w:val="20"/>
                <w:szCs w:val="20"/>
              </w:rPr>
            </w:pPr>
            <w:r w:rsidRPr="00E30D91">
              <w:rPr>
                <w:rFonts w:asciiTheme="majorHAnsi" w:hAnsiTheme="majorHAnsi"/>
                <w:i/>
                <w:sz w:val="20"/>
                <w:szCs w:val="20"/>
              </w:rPr>
              <w:t>U</w:t>
            </w:r>
          </w:p>
        </w:tc>
      </w:tr>
      <w:tr w:rsidR="00CA6555" w:rsidRPr="002F0F44" w14:paraId="1322B7AE" w14:textId="77777777" w:rsidTr="00CA6555">
        <w:tc>
          <w:tcPr>
            <w:tcW w:w="6596" w:type="dxa"/>
            <w:shd w:val="clear" w:color="auto" w:fill="D9D9D9"/>
          </w:tcPr>
          <w:p w14:paraId="1D9F690F" w14:textId="77777777" w:rsidR="00CA6555" w:rsidRPr="00E30D91" w:rsidRDefault="00CA6555" w:rsidP="00104CD5">
            <w:pPr>
              <w:rPr>
                <w:rFonts w:asciiTheme="majorHAnsi" w:hAnsiTheme="majorHAnsi"/>
                <w:b/>
                <w:sz w:val="20"/>
                <w:szCs w:val="20"/>
              </w:rPr>
            </w:pPr>
            <w:r w:rsidRPr="00E30D91">
              <w:rPr>
                <w:rFonts w:asciiTheme="majorHAnsi" w:hAnsiTheme="majorHAnsi"/>
                <w:b/>
                <w:sz w:val="20"/>
                <w:szCs w:val="20"/>
              </w:rPr>
              <w:t>Adaptive Management</w:t>
            </w:r>
          </w:p>
        </w:tc>
        <w:tc>
          <w:tcPr>
            <w:tcW w:w="2872" w:type="dxa"/>
            <w:shd w:val="clear" w:color="auto" w:fill="D9D9D9"/>
          </w:tcPr>
          <w:p w14:paraId="078E1A2D" w14:textId="77777777" w:rsidR="00CA6555" w:rsidRPr="00E30D91" w:rsidRDefault="00CA6555" w:rsidP="00CA6555">
            <w:pPr>
              <w:jc w:val="center"/>
              <w:rPr>
                <w:rFonts w:asciiTheme="majorHAnsi" w:hAnsiTheme="majorHAnsi"/>
                <w:b/>
                <w:sz w:val="20"/>
                <w:szCs w:val="20"/>
              </w:rPr>
            </w:pPr>
          </w:p>
        </w:tc>
      </w:tr>
      <w:tr w:rsidR="00CA6555" w:rsidRPr="002F0F44" w14:paraId="15FFC33B" w14:textId="77777777" w:rsidTr="00CA6555">
        <w:tc>
          <w:tcPr>
            <w:tcW w:w="6596" w:type="dxa"/>
          </w:tcPr>
          <w:p w14:paraId="35ED4163"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Work Planning</w:t>
            </w:r>
          </w:p>
        </w:tc>
        <w:tc>
          <w:tcPr>
            <w:tcW w:w="2872" w:type="dxa"/>
          </w:tcPr>
          <w:p w14:paraId="69F24F20" w14:textId="53AA13CA"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U</w:t>
            </w:r>
          </w:p>
        </w:tc>
      </w:tr>
      <w:tr w:rsidR="00CA6555" w:rsidRPr="002F0F44" w14:paraId="596D2D26" w14:textId="77777777" w:rsidTr="00CA6555">
        <w:tc>
          <w:tcPr>
            <w:tcW w:w="6596" w:type="dxa"/>
          </w:tcPr>
          <w:p w14:paraId="0FF161EA"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Finance and Co-finance</w:t>
            </w:r>
          </w:p>
        </w:tc>
        <w:tc>
          <w:tcPr>
            <w:tcW w:w="2872" w:type="dxa"/>
          </w:tcPr>
          <w:p w14:paraId="3A45F951" w14:textId="3EC60A45"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MU</w:t>
            </w:r>
          </w:p>
        </w:tc>
      </w:tr>
      <w:tr w:rsidR="00CA6555" w:rsidRPr="002F0F44" w14:paraId="6B741C84" w14:textId="77777777" w:rsidTr="00CA6555">
        <w:tc>
          <w:tcPr>
            <w:tcW w:w="6596" w:type="dxa"/>
          </w:tcPr>
          <w:p w14:paraId="4C69FCEC"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Monitoring and Evaluation Systems</w:t>
            </w:r>
          </w:p>
        </w:tc>
        <w:tc>
          <w:tcPr>
            <w:tcW w:w="2872" w:type="dxa"/>
          </w:tcPr>
          <w:p w14:paraId="1918B5B7" w14:textId="51E68015" w:rsidR="00CA6555" w:rsidRPr="00E30D91" w:rsidRDefault="00CA6555" w:rsidP="00CA6555">
            <w:pPr>
              <w:jc w:val="center"/>
              <w:rPr>
                <w:rFonts w:asciiTheme="majorHAnsi" w:hAnsiTheme="majorHAnsi"/>
                <w:sz w:val="20"/>
                <w:szCs w:val="20"/>
              </w:rPr>
            </w:pPr>
            <w:r>
              <w:rPr>
                <w:rFonts w:asciiTheme="majorHAnsi" w:hAnsiTheme="majorHAnsi"/>
                <w:sz w:val="20"/>
                <w:szCs w:val="20"/>
              </w:rPr>
              <w:t>MS</w:t>
            </w:r>
          </w:p>
        </w:tc>
      </w:tr>
      <w:tr w:rsidR="00CA6555" w:rsidRPr="002F0F44" w14:paraId="79CC1EEA" w14:textId="77777777" w:rsidTr="00CA6555">
        <w:tc>
          <w:tcPr>
            <w:tcW w:w="6596" w:type="dxa"/>
          </w:tcPr>
          <w:p w14:paraId="6076EFF5"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Risk Management</w:t>
            </w:r>
          </w:p>
        </w:tc>
        <w:tc>
          <w:tcPr>
            <w:tcW w:w="2872" w:type="dxa"/>
          </w:tcPr>
          <w:p w14:paraId="4DE07B85" w14:textId="5A135782"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U</w:t>
            </w:r>
          </w:p>
        </w:tc>
      </w:tr>
      <w:tr w:rsidR="00CA6555" w:rsidRPr="002F0F44" w14:paraId="04B17927" w14:textId="77777777" w:rsidTr="00CA6555">
        <w:tc>
          <w:tcPr>
            <w:tcW w:w="6596" w:type="dxa"/>
          </w:tcPr>
          <w:p w14:paraId="26CAEEE5"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Reporting</w:t>
            </w:r>
          </w:p>
        </w:tc>
        <w:tc>
          <w:tcPr>
            <w:tcW w:w="2872" w:type="dxa"/>
          </w:tcPr>
          <w:p w14:paraId="523B92A5" w14:textId="3344E8EF" w:rsidR="00CA6555" w:rsidRPr="00E30D91" w:rsidRDefault="00CA6555" w:rsidP="00CA6555">
            <w:pPr>
              <w:jc w:val="center"/>
              <w:rPr>
                <w:rFonts w:asciiTheme="majorHAnsi" w:hAnsiTheme="majorHAnsi"/>
                <w:sz w:val="20"/>
                <w:szCs w:val="20"/>
              </w:rPr>
            </w:pPr>
            <w:r>
              <w:rPr>
                <w:rFonts w:asciiTheme="majorHAnsi" w:hAnsiTheme="majorHAnsi"/>
                <w:sz w:val="20"/>
                <w:szCs w:val="20"/>
              </w:rPr>
              <w:t>M</w:t>
            </w:r>
            <w:r w:rsidRPr="00E30D91">
              <w:rPr>
                <w:rFonts w:asciiTheme="majorHAnsi" w:hAnsiTheme="majorHAnsi"/>
                <w:sz w:val="20"/>
                <w:szCs w:val="20"/>
              </w:rPr>
              <w:t>S</w:t>
            </w:r>
          </w:p>
        </w:tc>
      </w:tr>
      <w:tr w:rsidR="00CA6555" w:rsidRPr="00DD52A1" w14:paraId="6014245F" w14:textId="77777777" w:rsidTr="00CA6555">
        <w:tc>
          <w:tcPr>
            <w:tcW w:w="6596" w:type="dxa"/>
          </w:tcPr>
          <w:p w14:paraId="278179D4"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Management Arrangements</w:t>
            </w:r>
          </w:p>
        </w:tc>
        <w:tc>
          <w:tcPr>
            <w:tcW w:w="2872" w:type="dxa"/>
          </w:tcPr>
          <w:p w14:paraId="2D2B7762" w14:textId="2E0DC029"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MS</w:t>
            </w:r>
          </w:p>
        </w:tc>
      </w:tr>
      <w:tr w:rsidR="00CA6555" w:rsidRPr="002F0F44" w14:paraId="227C7E25" w14:textId="77777777" w:rsidTr="00CA6555">
        <w:tc>
          <w:tcPr>
            <w:tcW w:w="6596" w:type="dxa"/>
            <w:tcBorders>
              <w:bottom w:val="single" w:sz="4" w:space="0" w:color="auto"/>
            </w:tcBorders>
          </w:tcPr>
          <w:p w14:paraId="7FC429E6" w14:textId="77777777" w:rsidR="00CA6555" w:rsidRPr="00E30D91" w:rsidRDefault="00CA6555" w:rsidP="00104CD5">
            <w:pPr>
              <w:jc w:val="right"/>
              <w:rPr>
                <w:rFonts w:asciiTheme="majorHAnsi" w:hAnsiTheme="majorHAnsi"/>
                <w:i/>
                <w:sz w:val="20"/>
                <w:szCs w:val="20"/>
              </w:rPr>
            </w:pPr>
            <w:r w:rsidRPr="00E30D91">
              <w:rPr>
                <w:rFonts w:asciiTheme="majorHAnsi" w:hAnsiTheme="majorHAnsi"/>
                <w:i/>
                <w:sz w:val="20"/>
                <w:szCs w:val="20"/>
              </w:rPr>
              <w:t>Efficiency</w:t>
            </w:r>
          </w:p>
        </w:tc>
        <w:tc>
          <w:tcPr>
            <w:tcW w:w="2872" w:type="dxa"/>
            <w:tcBorders>
              <w:bottom w:val="single" w:sz="4" w:space="0" w:color="auto"/>
            </w:tcBorders>
          </w:tcPr>
          <w:p w14:paraId="23885125" w14:textId="4970B98C"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MU</w:t>
            </w:r>
          </w:p>
        </w:tc>
      </w:tr>
      <w:tr w:rsidR="00CA6555" w:rsidRPr="002F0F44" w14:paraId="32BB5F40" w14:textId="77777777" w:rsidTr="00CA6555">
        <w:tc>
          <w:tcPr>
            <w:tcW w:w="6596" w:type="dxa"/>
            <w:shd w:val="clear" w:color="auto" w:fill="D9D9D9"/>
          </w:tcPr>
          <w:p w14:paraId="1D000BF6" w14:textId="77777777" w:rsidR="00CA6555" w:rsidRPr="00E30D91" w:rsidRDefault="00CA6555" w:rsidP="00104CD5">
            <w:pPr>
              <w:rPr>
                <w:rFonts w:asciiTheme="majorHAnsi" w:hAnsiTheme="majorHAnsi"/>
                <w:b/>
                <w:sz w:val="20"/>
                <w:szCs w:val="20"/>
              </w:rPr>
            </w:pPr>
            <w:r w:rsidRPr="00E30D91">
              <w:rPr>
                <w:rFonts w:asciiTheme="majorHAnsi" w:hAnsiTheme="majorHAnsi"/>
                <w:b/>
                <w:sz w:val="20"/>
                <w:szCs w:val="20"/>
              </w:rPr>
              <w:t>Sustainability</w:t>
            </w:r>
          </w:p>
        </w:tc>
        <w:tc>
          <w:tcPr>
            <w:tcW w:w="2872" w:type="dxa"/>
            <w:shd w:val="clear" w:color="auto" w:fill="D9D9D9"/>
          </w:tcPr>
          <w:p w14:paraId="25D7B0E3" w14:textId="77777777" w:rsidR="00CA6555" w:rsidRPr="00E30D91" w:rsidRDefault="00CA6555" w:rsidP="00CA6555">
            <w:pPr>
              <w:jc w:val="center"/>
              <w:rPr>
                <w:rFonts w:asciiTheme="majorHAnsi" w:hAnsiTheme="majorHAnsi"/>
                <w:i/>
                <w:sz w:val="20"/>
                <w:szCs w:val="20"/>
              </w:rPr>
            </w:pPr>
          </w:p>
        </w:tc>
      </w:tr>
      <w:tr w:rsidR="00CA6555" w:rsidRPr="00DD52A1" w14:paraId="64B69874" w14:textId="77777777" w:rsidTr="00CA6555">
        <w:tc>
          <w:tcPr>
            <w:tcW w:w="6596" w:type="dxa"/>
          </w:tcPr>
          <w:p w14:paraId="5941F43D" w14:textId="77777777" w:rsidR="00CA6555" w:rsidRPr="00E30D91" w:rsidRDefault="00CA6555" w:rsidP="00104CD5">
            <w:pPr>
              <w:jc w:val="right"/>
              <w:rPr>
                <w:rFonts w:asciiTheme="majorHAnsi" w:hAnsiTheme="majorHAnsi"/>
                <w:i/>
                <w:sz w:val="20"/>
                <w:szCs w:val="20"/>
              </w:rPr>
            </w:pPr>
            <w:r w:rsidRPr="00E30D91">
              <w:rPr>
                <w:rFonts w:asciiTheme="majorHAnsi" w:hAnsiTheme="majorHAnsi"/>
                <w:i/>
                <w:sz w:val="20"/>
                <w:szCs w:val="20"/>
              </w:rPr>
              <w:t>Overall Likelihood of Sustainability of Results</w:t>
            </w:r>
          </w:p>
        </w:tc>
        <w:tc>
          <w:tcPr>
            <w:tcW w:w="2872" w:type="dxa"/>
          </w:tcPr>
          <w:p w14:paraId="5243A7C5" w14:textId="048B0BBA"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MU</w:t>
            </w:r>
          </w:p>
        </w:tc>
      </w:tr>
      <w:tr w:rsidR="00CA6555" w:rsidRPr="00DD52A1" w14:paraId="574BA623" w14:textId="77777777" w:rsidTr="00CA6555">
        <w:tc>
          <w:tcPr>
            <w:tcW w:w="6596" w:type="dxa"/>
          </w:tcPr>
          <w:p w14:paraId="4C038536"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Financial and Economic Risks</w:t>
            </w:r>
          </w:p>
        </w:tc>
        <w:tc>
          <w:tcPr>
            <w:tcW w:w="2872" w:type="dxa"/>
          </w:tcPr>
          <w:p w14:paraId="3E1A581C" w14:textId="42024935"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MU</w:t>
            </w:r>
          </w:p>
        </w:tc>
      </w:tr>
      <w:tr w:rsidR="00CA6555" w:rsidRPr="00DD52A1" w14:paraId="4798824F" w14:textId="77777777" w:rsidTr="00CA6555">
        <w:tc>
          <w:tcPr>
            <w:tcW w:w="6596" w:type="dxa"/>
          </w:tcPr>
          <w:p w14:paraId="0C317A7D"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Socio-political Risk</w:t>
            </w:r>
          </w:p>
        </w:tc>
        <w:tc>
          <w:tcPr>
            <w:tcW w:w="2872" w:type="dxa"/>
          </w:tcPr>
          <w:p w14:paraId="6134C4DB" w14:textId="6A227C76"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L</w:t>
            </w:r>
          </w:p>
        </w:tc>
      </w:tr>
      <w:tr w:rsidR="00CA6555" w:rsidRPr="00DD52A1" w14:paraId="1BED16AD" w14:textId="77777777" w:rsidTr="00CA6555">
        <w:tc>
          <w:tcPr>
            <w:tcW w:w="6596" w:type="dxa"/>
          </w:tcPr>
          <w:p w14:paraId="40CBF2C8"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Institutional Framework and Governance Risks</w:t>
            </w:r>
          </w:p>
        </w:tc>
        <w:tc>
          <w:tcPr>
            <w:tcW w:w="2872" w:type="dxa"/>
          </w:tcPr>
          <w:p w14:paraId="6B2DB394" w14:textId="7129FBD6"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ML</w:t>
            </w:r>
          </w:p>
        </w:tc>
      </w:tr>
      <w:tr w:rsidR="00CA6555" w:rsidRPr="002F0F44" w14:paraId="325E2C09" w14:textId="77777777" w:rsidTr="00CA6555">
        <w:tc>
          <w:tcPr>
            <w:tcW w:w="6596" w:type="dxa"/>
          </w:tcPr>
          <w:p w14:paraId="1BC05FD1" w14:textId="61CC2B6F"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Technical Risks</w:t>
            </w:r>
          </w:p>
        </w:tc>
        <w:tc>
          <w:tcPr>
            <w:tcW w:w="2872" w:type="dxa"/>
          </w:tcPr>
          <w:p w14:paraId="3E289956" w14:textId="5194F5CC"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MU</w:t>
            </w:r>
          </w:p>
        </w:tc>
      </w:tr>
      <w:tr w:rsidR="00CA6555" w:rsidRPr="002F0F44" w14:paraId="3E6B0582" w14:textId="77777777" w:rsidTr="00A973D6">
        <w:tc>
          <w:tcPr>
            <w:tcW w:w="6596" w:type="dxa"/>
            <w:tcBorders>
              <w:bottom w:val="single" w:sz="4" w:space="0" w:color="auto"/>
            </w:tcBorders>
          </w:tcPr>
          <w:p w14:paraId="718BB9D2" w14:textId="77777777" w:rsidR="00CA6555" w:rsidRPr="00E30D91" w:rsidRDefault="00CA6555" w:rsidP="00104CD5">
            <w:pPr>
              <w:jc w:val="right"/>
              <w:rPr>
                <w:rFonts w:asciiTheme="majorHAnsi" w:hAnsiTheme="majorHAnsi"/>
                <w:sz w:val="20"/>
                <w:szCs w:val="20"/>
              </w:rPr>
            </w:pPr>
            <w:r w:rsidRPr="00E30D91">
              <w:rPr>
                <w:rFonts w:asciiTheme="majorHAnsi" w:hAnsiTheme="majorHAnsi"/>
                <w:sz w:val="20"/>
                <w:szCs w:val="20"/>
              </w:rPr>
              <w:t>Environmental Risks</w:t>
            </w:r>
          </w:p>
        </w:tc>
        <w:tc>
          <w:tcPr>
            <w:tcW w:w="2872" w:type="dxa"/>
            <w:tcBorders>
              <w:bottom w:val="single" w:sz="4" w:space="0" w:color="auto"/>
            </w:tcBorders>
          </w:tcPr>
          <w:p w14:paraId="1864985D" w14:textId="5AA67231" w:rsidR="00CA6555" w:rsidRPr="00E30D91" w:rsidRDefault="00CA6555" w:rsidP="00CA6555">
            <w:pPr>
              <w:jc w:val="center"/>
              <w:rPr>
                <w:rFonts w:asciiTheme="majorHAnsi" w:hAnsiTheme="majorHAnsi"/>
                <w:sz w:val="20"/>
                <w:szCs w:val="20"/>
              </w:rPr>
            </w:pPr>
            <w:r w:rsidRPr="00E30D91">
              <w:rPr>
                <w:rFonts w:asciiTheme="majorHAnsi" w:hAnsiTheme="majorHAnsi"/>
                <w:sz w:val="20"/>
                <w:szCs w:val="20"/>
              </w:rPr>
              <w:t>L</w:t>
            </w:r>
          </w:p>
        </w:tc>
      </w:tr>
      <w:tr w:rsidR="00CA6555" w:rsidRPr="002F0F44" w14:paraId="131E4E2F" w14:textId="77777777" w:rsidTr="00A973D6">
        <w:tc>
          <w:tcPr>
            <w:tcW w:w="6596" w:type="dxa"/>
            <w:shd w:val="clear" w:color="auto" w:fill="999999"/>
          </w:tcPr>
          <w:p w14:paraId="1CB4B69C" w14:textId="7493899D" w:rsidR="00CA6555" w:rsidRPr="00A973D6" w:rsidRDefault="00A973D6" w:rsidP="00A973D6">
            <w:pPr>
              <w:rPr>
                <w:rFonts w:asciiTheme="majorHAnsi" w:hAnsiTheme="majorHAnsi"/>
                <w:b/>
                <w:sz w:val="20"/>
                <w:szCs w:val="20"/>
              </w:rPr>
            </w:pPr>
            <w:r w:rsidRPr="00A973D6">
              <w:rPr>
                <w:rFonts w:asciiTheme="majorHAnsi" w:hAnsiTheme="majorHAnsi"/>
                <w:b/>
                <w:sz w:val="20"/>
                <w:szCs w:val="20"/>
              </w:rPr>
              <w:t>Overall Project Mid-term Rating</w:t>
            </w:r>
          </w:p>
        </w:tc>
        <w:tc>
          <w:tcPr>
            <w:tcW w:w="2872" w:type="dxa"/>
            <w:shd w:val="clear" w:color="auto" w:fill="999999"/>
          </w:tcPr>
          <w:p w14:paraId="5BCE4447" w14:textId="5B135334" w:rsidR="00CA6555" w:rsidRPr="00E30D91" w:rsidRDefault="00A973D6" w:rsidP="00CA6555">
            <w:pPr>
              <w:jc w:val="center"/>
              <w:rPr>
                <w:rFonts w:asciiTheme="majorHAnsi" w:hAnsiTheme="majorHAnsi"/>
                <w:sz w:val="20"/>
                <w:szCs w:val="20"/>
              </w:rPr>
            </w:pPr>
            <w:r>
              <w:rPr>
                <w:rFonts w:asciiTheme="majorHAnsi" w:hAnsiTheme="majorHAnsi"/>
                <w:sz w:val="20"/>
                <w:szCs w:val="20"/>
              </w:rPr>
              <w:t>MU</w:t>
            </w:r>
          </w:p>
        </w:tc>
      </w:tr>
    </w:tbl>
    <w:p w14:paraId="3F395DB4" w14:textId="77777777" w:rsidR="005C36E0" w:rsidRDefault="005C36E0" w:rsidP="00332AD0">
      <w:pPr>
        <w:pStyle w:val="BodyText"/>
        <w:numPr>
          <w:ilvl w:val="0"/>
          <w:numId w:val="0"/>
        </w:numPr>
        <w:rPr>
          <w:bCs/>
        </w:rPr>
      </w:pPr>
    </w:p>
    <w:p w14:paraId="31B64856" w14:textId="77777777" w:rsidR="000B2E72" w:rsidRDefault="000B2E72" w:rsidP="00332AD0">
      <w:pPr>
        <w:pStyle w:val="BodyText"/>
        <w:numPr>
          <w:ilvl w:val="0"/>
          <w:numId w:val="0"/>
        </w:numPr>
        <w:rPr>
          <w:bCs/>
        </w:rPr>
        <w:sectPr w:rsidR="000B2E72" w:rsidSect="0083408F">
          <w:pgSz w:w="12240" w:h="15840"/>
          <w:pgMar w:top="1440" w:right="1440" w:bottom="1440" w:left="1440" w:header="720" w:footer="720" w:gutter="0"/>
          <w:cols w:space="720"/>
          <w:docGrid w:linePitch="360"/>
        </w:sectPr>
      </w:pPr>
    </w:p>
    <w:p w14:paraId="0FDFD2D3" w14:textId="2DDEB521" w:rsidR="00332AD0" w:rsidRPr="00332AD0" w:rsidRDefault="00584701" w:rsidP="00332AD0">
      <w:pPr>
        <w:pStyle w:val="Heading1"/>
        <w:ind w:left="360" w:hanging="360"/>
      </w:pPr>
      <w:bookmarkStart w:id="2" w:name="_Toc263348451"/>
      <w:r>
        <w:lastRenderedPageBreak/>
        <w:t xml:space="preserve">Maldives IWRM </w:t>
      </w:r>
      <w:r w:rsidR="00332AD0" w:rsidRPr="00332AD0">
        <w:t>Mid-term Evaluation Approach</w:t>
      </w:r>
      <w:bookmarkEnd w:id="2"/>
    </w:p>
    <w:p w14:paraId="1F404D79" w14:textId="4E64E631" w:rsidR="00332AD0" w:rsidRPr="00332AD0" w:rsidRDefault="00332AD0" w:rsidP="000A679A">
      <w:pPr>
        <w:pStyle w:val="Heading2"/>
      </w:pPr>
      <w:bookmarkStart w:id="3" w:name="_Toc263348452"/>
      <w:r w:rsidRPr="00332AD0">
        <w:t>Mid-term Evaluation Purpose and Objectives</w:t>
      </w:r>
      <w:bookmarkEnd w:id="3"/>
    </w:p>
    <w:p w14:paraId="28895AEA" w14:textId="36F13732" w:rsidR="00332AD0" w:rsidRDefault="00332AD0" w:rsidP="00332AD0">
      <w:pPr>
        <w:pStyle w:val="BodyText"/>
        <w:rPr>
          <w:bCs/>
        </w:rPr>
      </w:pPr>
      <w:r w:rsidRPr="00332AD0">
        <w:rPr>
          <w:bCs/>
        </w:rPr>
        <w:t xml:space="preserve">The </w:t>
      </w:r>
      <w:r w:rsidRPr="00332AD0">
        <w:rPr>
          <w:b/>
          <w:bCs/>
        </w:rPr>
        <w:t>purpose</w:t>
      </w:r>
      <w:r w:rsidRPr="00332AD0">
        <w:rPr>
          <w:bCs/>
        </w:rPr>
        <w:t xml:space="preserve"> of the evaluation is to provide an independent external view of the progress of the project at its approximate mid-point, and to provide feedback and recommendations </w:t>
      </w:r>
      <w:r w:rsidR="0062024C">
        <w:rPr>
          <w:bCs/>
        </w:rPr>
        <w:t>to UNDP and project stakeholders</w:t>
      </w:r>
      <w:r w:rsidR="0062024C" w:rsidRPr="00332AD0">
        <w:rPr>
          <w:bCs/>
        </w:rPr>
        <w:t xml:space="preserve"> </w:t>
      </w:r>
      <w:r w:rsidRPr="00332AD0">
        <w:rPr>
          <w:bCs/>
        </w:rPr>
        <w:t xml:space="preserve">that can help strengthen the project and ensure its success during the second half of implementation. </w:t>
      </w:r>
    </w:p>
    <w:p w14:paraId="00E8EA89" w14:textId="199FA024" w:rsidR="00332AD0" w:rsidRDefault="00332AD0" w:rsidP="00332AD0">
      <w:pPr>
        <w:pStyle w:val="BodyText"/>
        <w:rPr>
          <w:bCs/>
        </w:rPr>
      </w:pPr>
      <w:r w:rsidRPr="00332AD0">
        <w:rPr>
          <w:bCs/>
        </w:rPr>
        <w:t xml:space="preserve">The </w:t>
      </w:r>
      <w:r w:rsidRPr="00332AD0">
        <w:rPr>
          <w:b/>
          <w:bCs/>
        </w:rPr>
        <w:t>objective</w:t>
      </w:r>
      <w:r w:rsidRPr="00332AD0">
        <w:rPr>
          <w:bCs/>
        </w:rPr>
        <w:t xml:space="preserve"> of the evaluation is identify potential project design problems, evaluate progress towards the achievement of the project objective, identify and document lessons learned (including lessons that might improve design and implementation of other UNDP supported AF projects), and make recommendations regarding specific actions that should be taken to improve the project. The MTE will evaluate early signs of project success or failure and identify the necessary changes to be made.</w:t>
      </w:r>
    </w:p>
    <w:p w14:paraId="7D07A341" w14:textId="3DA7A98A" w:rsidR="002C6654" w:rsidRDefault="002C6654" w:rsidP="00332AD0">
      <w:pPr>
        <w:pStyle w:val="BodyText"/>
        <w:rPr>
          <w:bCs/>
        </w:rPr>
      </w:pPr>
      <w:r>
        <w:rPr>
          <w:bCs/>
        </w:rPr>
        <w:t>As outlined in the AF M&amp;E framework, the objectives of the evaluation also include:</w:t>
      </w:r>
    </w:p>
    <w:p w14:paraId="0A6591B6" w14:textId="14D4A0CA" w:rsidR="002C6654" w:rsidRPr="002C6654" w:rsidRDefault="002C6654" w:rsidP="00812A1E">
      <w:pPr>
        <w:pStyle w:val="BodyText"/>
        <w:numPr>
          <w:ilvl w:val="0"/>
          <w:numId w:val="7"/>
        </w:numPr>
        <w:rPr>
          <w:bCs/>
        </w:rPr>
      </w:pPr>
      <w:r w:rsidRPr="002C6654">
        <w:rPr>
          <w:bCs/>
        </w:rPr>
        <w:t>To promote accountability and transparency within the Fund, and to systematically assess and disclose levels of project or programme accomplishments. Are programs and projects achieving what they were intended to achieve? An evaluation validates results and can make overall judgments about the extent the intended and unintended results were achieved (e.g., increased resilience, decreased vulnerability, improved cost-effectiveness).</w:t>
      </w:r>
    </w:p>
    <w:p w14:paraId="7593A04C" w14:textId="0F5DE517" w:rsidR="002C6654" w:rsidRPr="002C6654" w:rsidRDefault="002C6654" w:rsidP="00812A1E">
      <w:pPr>
        <w:pStyle w:val="BodyText"/>
        <w:numPr>
          <w:ilvl w:val="0"/>
          <w:numId w:val="7"/>
        </w:numPr>
        <w:rPr>
          <w:bCs/>
        </w:rPr>
      </w:pPr>
      <w:r w:rsidRPr="002C6654">
        <w:rPr>
          <w:bCs/>
        </w:rPr>
        <w:t>To organize and synthesize experiences and lessons that may help improve the selection, design, implementation, and evaluation of future AF funded interventions. What worke</w:t>
      </w:r>
      <w:r>
        <w:rPr>
          <w:bCs/>
        </w:rPr>
        <w:t xml:space="preserve">d or what did not work and why? </w:t>
      </w:r>
      <w:r w:rsidRPr="002C6654">
        <w:rPr>
          <w:bCs/>
        </w:rPr>
        <w:t>How project achievements contribute to the mandate of the AF. Aggregated analysis and reporting of individual project achievements provide evidence of the effectiveness of AF operations in achieving its goal.</w:t>
      </w:r>
    </w:p>
    <w:p w14:paraId="3B7971C1" w14:textId="77777777" w:rsidR="002C6654" w:rsidRPr="002C6654" w:rsidRDefault="002C6654" w:rsidP="00812A1E">
      <w:pPr>
        <w:pStyle w:val="BodyText"/>
        <w:numPr>
          <w:ilvl w:val="0"/>
          <w:numId w:val="7"/>
        </w:numPr>
        <w:rPr>
          <w:bCs/>
        </w:rPr>
      </w:pPr>
      <w:r w:rsidRPr="002C6654">
        <w:rPr>
          <w:bCs/>
        </w:rPr>
        <w:t>Feedback into the decision-making process to improve ongoing and future projects, programmes, and policies</w:t>
      </w:r>
    </w:p>
    <w:p w14:paraId="027A3981" w14:textId="1AB5FFEF" w:rsidR="00332AD0" w:rsidRPr="008A217B" w:rsidRDefault="002C6654" w:rsidP="00812A1E">
      <w:pPr>
        <w:pStyle w:val="BodyText"/>
        <w:numPr>
          <w:ilvl w:val="0"/>
          <w:numId w:val="7"/>
        </w:numPr>
        <w:rPr>
          <w:bCs/>
        </w:rPr>
      </w:pPr>
      <w:r w:rsidRPr="002C6654">
        <w:rPr>
          <w:bCs/>
        </w:rPr>
        <w:t>Assessment of the relevance, effectiveness, and efficiency of project design, objectives, and performance.</w:t>
      </w:r>
    </w:p>
    <w:p w14:paraId="6A46834D" w14:textId="2B95FD7D" w:rsidR="00332AD0" w:rsidRPr="00E174E6" w:rsidRDefault="00332AD0" w:rsidP="00750EDE">
      <w:pPr>
        <w:pStyle w:val="Heading2"/>
      </w:pPr>
      <w:bookmarkStart w:id="4" w:name="_Toc263348453"/>
      <w:r w:rsidRPr="00332AD0">
        <w:t>Mid-term Evaluation Scope</w:t>
      </w:r>
      <w:bookmarkEnd w:id="4"/>
    </w:p>
    <w:p w14:paraId="3529DFA9" w14:textId="77777777" w:rsidR="004C2B25" w:rsidRPr="00332AD0" w:rsidRDefault="004C2B25" w:rsidP="004C2B25">
      <w:pPr>
        <w:pStyle w:val="BodyText"/>
        <w:rPr>
          <w:bCs/>
        </w:rPr>
      </w:pPr>
      <w:r w:rsidRPr="00332AD0">
        <w:rPr>
          <w:bCs/>
        </w:rPr>
        <w:t xml:space="preserve">The evaluation will be conducted based on five </w:t>
      </w:r>
      <w:r w:rsidRPr="00CA644E">
        <w:rPr>
          <w:b/>
          <w:bCs/>
        </w:rPr>
        <w:t>main</w:t>
      </w:r>
      <w:r w:rsidRPr="00332AD0">
        <w:rPr>
          <w:bCs/>
        </w:rPr>
        <w:t xml:space="preserve"> </w:t>
      </w:r>
      <w:r w:rsidRPr="00CA644E">
        <w:rPr>
          <w:b/>
          <w:bCs/>
        </w:rPr>
        <w:t>evaluation criteria</w:t>
      </w:r>
      <w:r w:rsidRPr="00332AD0">
        <w:rPr>
          <w:bCs/>
        </w:rPr>
        <w:t>, as identified by the OECD-DAC, and the Adaptation Fund Evaluation Framework:</w:t>
      </w:r>
    </w:p>
    <w:p w14:paraId="227618DC" w14:textId="77777777" w:rsidR="004C2B25" w:rsidRPr="00332AD0" w:rsidRDefault="004C2B25" w:rsidP="004C2B25">
      <w:pPr>
        <w:pStyle w:val="BodyText"/>
        <w:numPr>
          <w:ilvl w:val="0"/>
          <w:numId w:val="3"/>
        </w:numPr>
        <w:rPr>
          <w:bCs/>
          <w:i/>
          <w:u w:val="single"/>
        </w:rPr>
      </w:pPr>
      <w:r w:rsidRPr="00332AD0">
        <w:rPr>
          <w:bCs/>
          <w:i/>
          <w:u w:val="single"/>
        </w:rPr>
        <w:t xml:space="preserve">Relevance </w:t>
      </w:r>
      <w:r w:rsidRPr="00332AD0">
        <w:rPr>
          <w:bCs/>
        </w:rPr>
        <w:t>of the Adaptation Fund and funded projects/programmes: to local and national sustainable development plans, priorities, and policies; poverty alleviation plans; national communications or adaptation programmes, and other relevant instruments; objectives of the Adaptation Fund; and the guidance from the Convention.</w:t>
      </w:r>
    </w:p>
    <w:p w14:paraId="27A467D2" w14:textId="77777777" w:rsidR="004C2B25" w:rsidRPr="00332AD0" w:rsidRDefault="004C2B25" w:rsidP="004C2B25">
      <w:pPr>
        <w:pStyle w:val="BodyText"/>
        <w:numPr>
          <w:ilvl w:val="0"/>
          <w:numId w:val="3"/>
        </w:numPr>
        <w:rPr>
          <w:bCs/>
          <w:i/>
          <w:u w:val="single"/>
        </w:rPr>
      </w:pPr>
      <w:r w:rsidRPr="00332AD0">
        <w:rPr>
          <w:bCs/>
          <w:i/>
          <w:u w:val="single"/>
        </w:rPr>
        <w:t xml:space="preserve">Effectiveness: </w:t>
      </w:r>
      <w:r w:rsidRPr="00332AD0">
        <w:rPr>
          <w:bCs/>
        </w:rPr>
        <w:t>The extent to which the intended outcome(s) has (have) been achieved or how likely it (they) will be achieved</w:t>
      </w:r>
    </w:p>
    <w:p w14:paraId="692FAA18" w14:textId="77777777" w:rsidR="004C2B25" w:rsidRPr="00332AD0" w:rsidRDefault="004C2B25" w:rsidP="004C2B25">
      <w:pPr>
        <w:pStyle w:val="BodyText"/>
        <w:numPr>
          <w:ilvl w:val="0"/>
          <w:numId w:val="3"/>
        </w:numPr>
        <w:rPr>
          <w:bCs/>
          <w:i/>
          <w:u w:val="single"/>
        </w:rPr>
      </w:pPr>
      <w:r w:rsidRPr="00332AD0">
        <w:rPr>
          <w:bCs/>
          <w:i/>
          <w:u w:val="single"/>
        </w:rPr>
        <w:t xml:space="preserve">Efficiency: </w:t>
      </w:r>
      <w:r w:rsidRPr="00332AD0">
        <w:rPr>
          <w:bCs/>
        </w:rPr>
        <w:t>A measurement of how economically the funds, expertise, time, etc. provided by the AF have been converted into results</w:t>
      </w:r>
    </w:p>
    <w:p w14:paraId="649D4D82" w14:textId="77777777" w:rsidR="004C2B25" w:rsidRPr="00332AD0" w:rsidRDefault="004C2B25" w:rsidP="004C2B25">
      <w:pPr>
        <w:pStyle w:val="BodyText"/>
        <w:numPr>
          <w:ilvl w:val="0"/>
          <w:numId w:val="3"/>
        </w:numPr>
        <w:rPr>
          <w:bCs/>
          <w:i/>
          <w:u w:val="single"/>
        </w:rPr>
      </w:pPr>
      <w:r w:rsidRPr="00332AD0">
        <w:rPr>
          <w:bCs/>
          <w:i/>
          <w:u w:val="single"/>
        </w:rPr>
        <w:t xml:space="preserve">Impact: </w:t>
      </w:r>
      <w:r w:rsidRPr="00332AD0">
        <w:rPr>
          <w:bCs/>
        </w:rPr>
        <w:t>The positive/negative and unforeseen changes to, and effects produced by, the AF support, individually or at the aggregated level.</w:t>
      </w:r>
      <w:r w:rsidRPr="00332AD0">
        <w:rPr>
          <w:bCs/>
          <w:i/>
          <w:u w:val="single"/>
        </w:rPr>
        <w:t xml:space="preserve"> </w:t>
      </w:r>
    </w:p>
    <w:p w14:paraId="01B3588F" w14:textId="77777777" w:rsidR="004C2B25" w:rsidRPr="00332AD0" w:rsidRDefault="004C2B25" w:rsidP="004C2B25">
      <w:pPr>
        <w:pStyle w:val="BodyText"/>
        <w:numPr>
          <w:ilvl w:val="0"/>
          <w:numId w:val="3"/>
        </w:numPr>
        <w:rPr>
          <w:bCs/>
        </w:rPr>
      </w:pPr>
      <w:r w:rsidRPr="00332AD0">
        <w:rPr>
          <w:bCs/>
          <w:i/>
          <w:u w:val="single"/>
        </w:rPr>
        <w:lastRenderedPageBreak/>
        <w:t>Sustainability</w:t>
      </w:r>
      <w:r w:rsidRPr="00332AD0">
        <w:rPr>
          <w:b/>
          <w:bCs/>
        </w:rPr>
        <w:t xml:space="preserve">: </w:t>
      </w:r>
      <w:r w:rsidRPr="00332AD0">
        <w:rPr>
          <w:bCs/>
        </w:rPr>
        <w:t>Likelihood of continued benefits for an extended period of time after project completion</w:t>
      </w:r>
    </w:p>
    <w:p w14:paraId="585921BE" w14:textId="77777777" w:rsidR="004C2B25" w:rsidRPr="00332AD0" w:rsidRDefault="004C2B25" w:rsidP="004C2B25">
      <w:pPr>
        <w:pStyle w:val="BodyText"/>
        <w:numPr>
          <w:ilvl w:val="1"/>
          <w:numId w:val="3"/>
        </w:numPr>
        <w:rPr>
          <w:bCs/>
        </w:rPr>
      </w:pPr>
      <w:r w:rsidRPr="00332AD0">
        <w:rPr>
          <w:bCs/>
        </w:rPr>
        <w:t>Financial risks</w:t>
      </w:r>
    </w:p>
    <w:p w14:paraId="6E704DEA" w14:textId="77777777" w:rsidR="004C2B25" w:rsidRPr="00332AD0" w:rsidRDefault="004C2B25" w:rsidP="004C2B25">
      <w:pPr>
        <w:pStyle w:val="BodyText"/>
        <w:numPr>
          <w:ilvl w:val="1"/>
          <w:numId w:val="3"/>
        </w:numPr>
        <w:rPr>
          <w:bCs/>
        </w:rPr>
      </w:pPr>
      <w:r w:rsidRPr="00332AD0">
        <w:rPr>
          <w:bCs/>
        </w:rPr>
        <w:t>Socio-political risks</w:t>
      </w:r>
    </w:p>
    <w:p w14:paraId="6569FD52" w14:textId="77777777" w:rsidR="004C2B25" w:rsidRPr="00332AD0" w:rsidRDefault="004C2B25" w:rsidP="004C2B25">
      <w:pPr>
        <w:pStyle w:val="BodyText"/>
        <w:numPr>
          <w:ilvl w:val="1"/>
          <w:numId w:val="3"/>
        </w:numPr>
        <w:rPr>
          <w:bCs/>
        </w:rPr>
      </w:pPr>
      <w:r w:rsidRPr="00332AD0">
        <w:rPr>
          <w:bCs/>
        </w:rPr>
        <w:t>Institutional framework and governance risks</w:t>
      </w:r>
    </w:p>
    <w:p w14:paraId="2E28219C" w14:textId="77777777" w:rsidR="004C2B25" w:rsidRPr="00332AD0" w:rsidRDefault="004C2B25" w:rsidP="004C2B25">
      <w:pPr>
        <w:pStyle w:val="BodyText"/>
        <w:numPr>
          <w:ilvl w:val="1"/>
          <w:numId w:val="3"/>
        </w:numPr>
        <w:rPr>
          <w:bCs/>
        </w:rPr>
      </w:pPr>
      <w:r w:rsidRPr="00332AD0">
        <w:rPr>
          <w:bCs/>
        </w:rPr>
        <w:t>Environmental risks</w:t>
      </w:r>
    </w:p>
    <w:p w14:paraId="549E29F3" w14:textId="77777777" w:rsidR="004C2B25" w:rsidRDefault="004C2B25" w:rsidP="004C2B25">
      <w:pPr>
        <w:pStyle w:val="BodyText"/>
        <w:rPr>
          <w:bCs/>
        </w:rPr>
      </w:pPr>
      <w:r w:rsidRPr="00332AD0">
        <w:rPr>
          <w:bCs/>
        </w:rPr>
        <w:t xml:space="preserve">In addition to these criteria, AF project evaluations </w:t>
      </w:r>
      <w:r>
        <w:rPr>
          <w:bCs/>
        </w:rPr>
        <w:t>must</w:t>
      </w:r>
      <w:r w:rsidRPr="00332AD0">
        <w:rPr>
          <w:bCs/>
        </w:rPr>
        <w:t xml:space="preserve"> report on </w:t>
      </w:r>
      <w:r w:rsidRPr="00332AD0">
        <w:rPr>
          <w:bCs/>
          <w:i/>
          <w:u w:val="single"/>
        </w:rPr>
        <w:t>results</w:t>
      </w:r>
      <w:r w:rsidRPr="00332AD0">
        <w:rPr>
          <w:bCs/>
        </w:rPr>
        <w:t xml:space="preserve"> achieved against those agreed upon in the RBM framework. Results include direct outputs, short- to medium-term outcomes, and longer term impacts.</w:t>
      </w:r>
    </w:p>
    <w:p w14:paraId="1DED81D6" w14:textId="66D79FA5" w:rsidR="00F029C5" w:rsidRDefault="00332AD0" w:rsidP="00332AD0">
      <w:pPr>
        <w:pStyle w:val="BodyText"/>
        <w:rPr>
          <w:bCs/>
        </w:rPr>
      </w:pPr>
      <w:r w:rsidRPr="00332AD0">
        <w:rPr>
          <w:bCs/>
        </w:rPr>
        <w:t xml:space="preserve">The </w:t>
      </w:r>
      <w:r w:rsidRPr="00332AD0">
        <w:rPr>
          <w:b/>
          <w:bCs/>
        </w:rPr>
        <w:t>scope</w:t>
      </w:r>
      <w:r w:rsidRPr="00332AD0">
        <w:rPr>
          <w:bCs/>
        </w:rPr>
        <w:t xml:space="preserve"> of the evaluation </w:t>
      </w:r>
      <w:r w:rsidR="004C2B25">
        <w:rPr>
          <w:bCs/>
        </w:rPr>
        <w:t>is</w:t>
      </w:r>
      <w:r w:rsidRPr="00332AD0">
        <w:rPr>
          <w:bCs/>
        </w:rPr>
        <w:t xml:space="preserve"> as outlined in the Terms of Reference for the evaluation, including coverage of the three categories of project progress: </w:t>
      </w:r>
    </w:p>
    <w:p w14:paraId="7AE22C59" w14:textId="77777777" w:rsidR="00F029C5" w:rsidRDefault="00F029C5" w:rsidP="00812A1E">
      <w:pPr>
        <w:pStyle w:val="BodyText"/>
        <w:numPr>
          <w:ilvl w:val="0"/>
          <w:numId w:val="6"/>
        </w:numPr>
        <w:rPr>
          <w:bCs/>
        </w:rPr>
      </w:pPr>
      <w:r>
        <w:rPr>
          <w:bCs/>
        </w:rPr>
        <w:t>Progress toward results</w:t>
      </w:r>
    </w:p>
    <w:p w14:paraId="384FCC18" w14:textId="3170E1FB" w:rsidR="00F029C5" w:rsidRDefault="00F029C5" w:rsidP="00812A1E">
      <w:pPr>
        <w:pStyle w:val="BodyText"/>
        <w:numPr>
          <w:ilvl w:val="1"/>
          <w:numId w:val="3"/>
        </w:numPr>
        <w:rPr>
          <w:bCs/>
        </w:rPr>
      </w:pPr>
      <w:r>
        <w:rPr>
          <w:bCs/>
        </w:rPr>
        <w:t>Project Design</w:t>
      </w:r>
    </w:p>
    <w:p w14:paraId="6ADB3AAC" w14:textId="58867E4B" w:rsidR="00AF0803" w:rsidRPr="00AF0803" w:rsidRDefault="00F029C5" w:rsidP="00812A1E">
      <w:pPr>
        <w:pStyle w:val="BodyText"/>
        <w:numPr>
          <w:ilvl w:val="1"/>
          <w:numId w:val="3"/>
        </w:numPr>
        <w:rPr>
          <w:bCs/>
        </w:rPr>
      </w:pPr>
      <w:r>
        <w:rPr>
          <w:bCs/>
        </w:rPr>
        <w:t>Progress Toward Expected Outcomes and Objective</w:t>
      </w:r>
    </w:p>
    <w:p w14:paraId="2858CE91" w14:textId="400D699A" w:rsidR="00F029C5" w:rsidRDefault="00F029C5" w:rsidP="00812A1E">
      <w:pPr>
        <w:pStyle w:val="BodyText"/>
        <w:numPr>
          <w:ilvl w:val="0"/>
          <w:numId w:val="6"/>
        </w:numPr>
        <w:rPr>
          <w:bCs/>
        </w:rPr>
      </w:pPr>
      <w:r>
        <w:rPr>
          <w:bCs/>
        </w:rPr>
        <w:t>Adaptive management</w:t>
      </w:r>
    </w:p>
    <w:p w14:paraId="606CA5CD" w14:textId="77777777" w:rsidR="00F029C5" w:rsidRDefault="00F029C5" w:rsidP="00812A1E">
      <w:pPr>
        <w:pStyle w:val="BodyText"/>
        <w:numPr>
          <w:ilvl w:val="1"/>
          <w:numId w:val="3"/>
        </w:numPr>
        <w:rPr>
          <w:bCs/>
        </w:rPr>
      </w:pPr>
      <w:r>
        <w:rPr>
          <w:bCs/>
        </w:rPr>
        <w:t>Work Planning</w:t>
      </w:r>
    </w:p>
    <w:p w14:paraId="43218E2D" w14:textId="77777777" w:rsidR="00F029C5" w:rsidRDefault="00F029C5" w:rsidP="00812A1E">
      <w:pPr>
        <w:pStyle w:val="BodyText"/>
        <w:numPr>
          <w:ilvl w:val="1"/>
          <w:numId w:val="3"/>
        </w:numPr>
        <w:rPr>
          <w:bCs/>
        </w:rPr>
      </w:pPr>
      <w:r>
        <w:rPr>
          <w:bCs/>
        </w:rPr>
        <w:t>Finance and Co-finance</w:t>
      </w:r>
    </w:p>
    <w:p w14:paraId="79583E71" w14:textId="77777777" w:rsidR="00F029C5" w:rsidRDefault="00F029C5" w:rsidP="00812A1E">
      <w:pPr>
        <w:pStyle w:val="BodyText"/>
        <w:numPr>
          <w:ilvl w:val="1"/>
          <w:numId w:val="3"/>
        </w:numPr>
        <w:rPr>
          <w:bCs/>
        </w:rPr>
      </w:pPr>
      <w:r>
        <w:rPr>
          <w:bCs/>
        </w:rPr>
        <w:t>Monitoring Systems</w:t>
      </w:r>
    </w:p>
    <w:p w14:paraId="49607D0C" w14:textId="77777777" w:rsidR="00F029C5" w:rsidRDefault="00F029C5" w:rsidP="00812A1E">
      <w:pPr>
        <w:pStyle w:val="BodyText"/>
        <w:numPr>
          <w:ilvl w:val="1"/>
          <w:numId w:val="3"/>
        </w:numPr>
        <w:rPr>
          <w:bCs/>
        </w:rPr>
      </w:pPr>
      <w:r>
        <w:rPr>
          <w:bCs/>
        </w:rPr>
        <w:t>Risk Management</w:t>
      </w:r>
    </w:p>
    <w:p w14:paraId="00F02BDD" w14:textId="478BE5B4" w:rsidR="00F029C5" w:rsidRPr="00F029C5" w:rsidRDefault="00F029C5" w:rsidP="00812A1E">
      <w:pPr>
        <w:pStyle w:val="BodyText"/>
        <w:numPr>
          <w:ilvl w:val="1"/>
          <w:numId w:val="3"/>
        </w:numPr>
        <w:rPr>
          <w:bCs/>
        </w:rPr>
      </w:pPr>
      <w:r>
        <w:rPr>
          <w:bCs/>
        </w:rPr>
        <w:t>Reporting</w:t>
      </w:r>
    </w:p>
    <w:p w14:paraId="71B0D5A6" w14:textId="52D1AD71" w:rsidR="00A456A0" w:rsidRDefault="00F029C5" w:rsidP="00812A1E">
      <w:pPr>
        <w:pStyle w:val="BodyText"/>
        <w:numPr>
          <w:ilvl w:val="0"/>
          <w:numId w:val="6"/>
        </w:numPr>
        <w:rPr>
          <w:bCs/>
        </w:rPr>
      </w:pPr>
      <w:r>
        <w:rPr>
          <w:bCs/>
        </w:rPr>
        <w:t>Management arrangements</w:t>
      </w:r>
    </w:p>
    <w:p w14:paraId="5CF7F5FE" w14:textId="6671D6F8" w:rsidR="00F029C5" w:rsidRDefault="00F029C5" w:rsidP="00812A1E">
      <w:pPr>
        <w:pStyle w:val="BodyText"/>
        <w:numPr>
          <w:ilvl w:val="1"/>
          <w:numId w:val="3"/>
        </w:numPr>
        <w:rPr>
          <w:bCs/>
        </w:rPr>
      </w:pPr>
      <w:r>
        <w:rPr>
          <w:bCs/>
        </w:rPr>
        <w:t>Quality of Execution</w:t>
      </w:r>
    </w:p>
    <w:p w14:paraId="2FA4F5AE" w14:textId="1203A7C2" w:rsidR="00F029C5" w:rsidRDefault="00F029C5" w:rsidP="00812A1E">
      <w:pPr>
        <w:pStyle w:val="BodyText"/>
        <w:numPr>
          <w:ilvl w:val="1"/>
          <w:numId w:val="3"/>
        </w:numPr>
        <w:rPr>
          <w:bCs/>
        </w:rPr>
      </w:pPr>
      <w:r>
        <w:rPr>
          <w:bCs/>
        </w:rPr>
        <w:t>Quality of Implementation, including support provided by UNDP</w:t>
      </w:r>
    </w:p>
    <w:p w14:paraId="5F378743" w14:textId="524FAB95" w:rsidR="002C6654" w:rsidRDefault="002C6654" w:rsidP="002C6654">
      <w:pPr>
        <w:pStyle w:val="BodyText"/>
        <w:rPr>
          <w:bCs/>
        </w:rPr>
      </w:pPr>
      <w:r>
        <w:rPr>
          <w:bCs/>
        </w:rPr>
        <w:t>As outlined in the AF M&amp;E framework, the scope of the evaluation also includes:</w:t>
      </w:r>
    </w:p>
    <w:p w14:paraId="6CB20B34" w14:textId="254F60C2" w:rsidR="002C6654" w:rsidRDefault="002C6654" w:rsidP="00812A1E">
      <w:pPr>
        <w:pStyle w:val="BodyText"/>
        <w:numPr>
          <w:ilvl w:val="0"/>
          <w:numId w:val="8"/>
        </w:numPr>
        <w:rPr>
          <w:bCs/>
        </w:rPr>
      </w:pPr>
      <w:r w:rsidRPr="002C6654">
        <w:rPr>
          <w:bCs/>
        </w:rPr>
        <w:t>Achievement of project/programme outcomes, including ratings and with particular consideration of achievements related to the proposed concrete adap</w:t>
      </w:r>
      <w:r>
        <w:rPr>
          <w:bCs/>
        </w:rPr>
        <w:t>tation measures, if applicable;</w:t>
      </w:r>
    </w:p>
    <w:p w14:paraId="3AA7D897" w14:textId="541C1BFC" w:rsidR="00AF0803" w:rsidRDefault="00AF0803" w:rsidP="00812A1E">
      <w:pPr>
        <w:pStyle w:val="BodyText"/>
        <w:numPr>
          <w:ilvl w:val="0"/>
          <w:numId w:val="8"/>
        </w:numPr>
        <w:rPr>
          <w:bCs/>
        </w:rPr>
      </w:pPr>
      <w:r>
        <w:rPr>
          <w:bCs/>
        </w:rPr>
        <w:t>Contribution of Project/Programme achievements to the Adaptation Fund Targets, Objectives, Impact and Goal</w:t>
      </w:r>
    </w:p>
    <w:p w14:paraId="704CEDE7" w14:textId="0564BA84" w:rsidR="002C6654" w:rsidRDefault="002C6654" w:rsidP="00812A1E">
      <w:pPr>
        <w:pStyle w:val="BodyText"/>
        <w:numPr>
          <w:ilvl w:val="0"/>
          <w:numId w:val="8"/>
        </w:numPr>
        <w:rPr>
          <w:bCs/>
        </w:rPr>
      </w:pPr>
      <w:r w:rsidRPr="002C6654">
        <w:rPr>
          <w:bCs/>
        </w:rPr>
        <w:t>Evaluation of risks to sustainability of project/programme outcomes at project completion and progress towards impacts including ratings;</w:t>
      </w:r>
    </w:p>
    <w:p w14:paraId="158736D6" w14:textId="77777777" w:rsidR="002C6654" w:rsidRPr="002C6654" w:rsidRDefault="002C6654" w:rsidP="00812A1E">
      <w:pPr>
        <w:pStyle w:val="BodyText"/>
        <w:numPr>
          <w:ilvl w:val="0"/>
          <w:numId w:val="8"/>
        </w:numPr>
        <w:rPr>
          <w:bCs/>
        </w:rPr>
      </w:pPr>
      <w:r w:rsidRPr="002C6654">
        <w:rPr>
          <w:bCs/>
        </w:rPr>
        <w:t>Evaluation of processes influencing achievement of project/programme results, including an assessment of the preparation and readiness, country ownership, stakeholder involvement, financial management, NIE/MIE supervision and backstopping; and project/programme start up and implementation delays;</w:t>
      </w:r>
    </w:p>
    <w:p w14:paraId="713FC053" w14:textId="4344ECB8" w:rsidR="002C6654" w:rsidRDefault="002C6654" w:rsidP="00812A1E">
      <w:pPr>
        <w:pStyle w:val="BodyText"/>
        <w:numPr>
          <w:ilvl w:val="0"/>
          <w:numId w:val="8"/>
        </w:numPr>
        <w:rPr>
          <w:bCs/>
        </w:rPr>
      </w:pPr>
      <w:r w:rsidRPr="002C6654">
        <w:rPr>
          <w:bCs/>
        </w:rPr>
        <w:t xml:space="preserve">Evaluation of contribution of project/programme achievements to the Adaptation Fund targets, objectives, impact and goal, including report on AF standard/core indicators; </w:t>
      </w:r>
    </w:p>
    <w:p w14:paraId="3C881515" w14:textId="7430971D" w:rsidR="002C6654" w:rsidRDefault="002C6654" w:rsidP="00812A1E">
      <w:pPr>
        <w:pStyle w:val="BodyText"/>
        <w:numPr>
          <w:ilvl w:val="0"/>
          <w:numId w:val="8"/>
        </w:numPr>
        <w:rPr>
          <w:bCs/>
        </w:rPr>
      </w:pPr>
      <w:r w:rsidRPr="002C6654">
        <w:rPr>
          <w:bCs/>
        </w:rPr>
        <w:t>Evaluation of the M&amp;E systems.</w:t>
      </w:r>
    </w:p>
    <w:p w14:paraId="0C2313F2" w14:textId="5B4886AE" w:rsidR="00AF0803" w:rsidRDefault="00AF0803" w:rsidP="00812A1E">
      <w:pPr>
        <w:pStyle w:val="BodyText"/>
        <w:numPr>
          <w:ilvl w:val="0"/>
          <w:numId w:val="8"/>
        </w:numPr>
        <w:rPr>
          <w:bCs/>
        </w:rPr>
      </w:pPr>
      <w:r>
        <w:rPr>
          <w:bCs/>
        </w:rPr>
        <w:lastRenderedPageBreak/>
        <w:t>Preparation and readiness</w:t>
      </w:r>
    </w:p>
    <w:p w14:paraId="38C0E61C" w14:textId="2AAD0FAA" w:rsidR="00AF0803" w:rsidRDefault="00AF0803" w:rsidP="00812A1E">
      <w:pPr>
        <w:pStyle w:val="BodyText"/>
        <w:numPr>
          <w:ilvl w:val="0"/>
          <w:numId w:val="8"/>
        </w:numPr>
        <w:rPr>
          <w:bCs/>
        </w:rPr>
      </w:pPr>
      <w:r>
        <w:rPr>
          <w:bCs/>
        </w:rPr>
        <w:t>Country ownership</w:t>
      </w:r>
    </w:p>
    <w:p w14:paraId="08639822" w14:textId="187AC159" w:rsidR="00AF0803" w:rsidRDefault="00AF0803" w:rsidP="00812A1E">
      <w:pPr>
        <w:pStyle w:val="BodyText"/>
        <w:numPr>
          <w:ilvl w:val="0"/>
          <w:numId w:val="8"/>
        </w:numPr>
        <w:rPr>
          <w:bCs/>
        </w:rPr>
      </w:pPr>
      <w:r>
        <w:rPr>
          <w:bCs/>
        </w:rPr>
        <w:t>Stakeholder involvement</w:t>
      </w:r>
    </w:p>
    <w:p w14:paraId="4C3EAE78" w14:textId="00533F37" w:rsidR="00AF0803" w:rsidRDefault="00AF0803" w:rsidP="00812A1E">
      <w:pPr>
        <w:pStyle w:val="BodyText"/>
        <w:numPr>
          <w:ilvl w:val="0"/>
          <w:numId w:val="8"/>
        </w:numPr>
        <w:rPr>
          <w:bCs/>
        </w:rPr>
      </w:pPr>
      <w:r>
        <w:rPr>
          <w:bCs/>
        </w:rPr>
        <w:t>Financial management</w:t>
      </w:r>
    </w:p>
    <w:p w14:paraId="1BB816E6" w14:textId="42CD1BCB" w:rsidR="00AF0803" w:rsidRDefault="00AF0803" w:rsidP="00812A1E">
      <w:pPr>
        <w:pStyle w:val="BodyText"/>
        <w:numPr>
          <w:ilvl w:val="0"/>
          <w:numId w:val="8"/>
        </w:numPr>
        <w:rPr>
          <w:bCs/>
        </w:rPr>
      </w:pPr>
      <w:r>
        <w:rPr>
          <w:bCs/>
        </w:rPr>
        <w:t>Implementing Entity supervision and backstopping</w:t>
      </w:r>
    </w:p>
    <w:p w14:paraId="14ACC34D" w14:textId="51B01324" w:rsidR="00AF0803" w:rsidRPr="002C6654" w:rsidRDefault="00AF0803" w:rsidP="00812A1E">
      <w:pPr>
        <w:pStyle w:val="BodyText"/>
        <w:numPr>
          <w:ilvl w:val="0"/>
          <w:numId w:val="8"/>
        </w:numPr>
        <w:rPr>
          <w:bCs/>
        </w:rPr>
      </w:pPr>
      <w:r>
        <w:rPr>
          <w:bCs/>
        </w:rPr>
        <w:t>Delays in project/programme start up and implementation</w:t>
      </w:r>
    </w:p>
    <w:p w14:paraId="202A5290" w14:textId="278CCA3E" w:rsidR="002C6654" w:rsidRPr="002C6654" w:rsidRDefault="0062024C" w:rsidP="002C6654">
      <w:pPr>
        <w:pStyle w:val="BodyText"/>
        <w:rPr>
          <w:bCs/>
        </w:rPr>
      </w:pPr>
      <w:r>
        <w:rPr>
          <w:bCs/>
        </w:rPr>
        <w:t>The scope of the evaluation may include additional topics to those outlined above, as deemed relevant and appropriate to fulfill the overall objectives and purpose of the evaluation.</w:t>
      </w:r>
    </w:p>
    <w:p w14:paraId="1E89493D" w14:textId="7CB8FEDB" w:rsidR="00DA281D" w:rsidRPr="004C2B25" w:rsidRDefault="00DA281D" w:rsidP="00332AD0">
      <w:pPr>
        <w:pStyle w:val="BodyText"/>
        <w:rPr>
          <w:bCs/>
        </w:rPr>
      </w:pPr>
      <w:r w:rsidRPr="00F6778C">
        <w:rPr>
          <w:bCs/>
        </w:rPr>
        <w:t xml:space="preserve">In addition, the UNDP requires that all evaluations assess the </w:t>
      </w:r>
      <w:r w:rsidRPr="004C2B25">
        <w:rPr>
          <w:bCs/>
        </w:rPr>
        <w:t xml:space="preserve">mainstreaming of UNDP programming principles, which include: </w:t>
      </w:r>
    </w:p>
    <w:p w14:paraId="13CB639B" w14:textId="786BBDF8" w:rsidR="00DA281D" w:rsidRDefault="00A04AE7" w:rsidP="00812A1E">
      <w:pPr>
        <w:pStyle w:val="BodyText"/>
        <w:numPr>
          <w:ilvl w:val="0"/>
          <w:numId w:val="11"/>
        </w:numPr>
        <w:rPr>
          <w:bCs/>
        </w:rPr>
      </w:pPr>
      <w:r>
        <w:rPr>
          <w:bCs/>
        </w:rPr>
        <w:t>UNDAF/CPAP/CPD Linkages</w:t>
      </w:r>
    </w:p>
    <w:p w14:paraId="55033DEE" w14:textId="06F61039" w:rsidR="00A04AE7" w:rsidRDefault="00A04AE7" w:rsidP="00812A1E">
      <w:pPr>
        <w:pStyle w:val="BodyText"/>
        <w:numPr>
          <w:ilvl w:val="0"/>
          <w:numId w:val="11"/>
        </w:numPr>
        <w:rPr>
          <w:bCs/>
        </w:rPr>
      </w:pPr>
      <w:r>
        <w:rPr>
          <w:bCs/>
        </w:rPr>
        <w:t>Poverty-Environment Nexus / Sustainable Livelihoods</w:t>
      </w:r>
    </w:p>
    <w:p w14:paraId="5863C7D5" w14:textId="28C8A0D8" w:rsidR="00A04AE7" w:rsidRDefault="00A04AE7" w:rsidP="00812A1E">
      <w:pPr>
        <w:pStyle w:val="BodyText"/>
        <w:numPr>
          <w:ilvl w:val="0"/>
          <w:numId w:val="11"/>
        </w:numPr>
        <w:rPr>
          <w:bCs/>
        </w:rPr>
      </w:pPr>
      <w:r>
        <w:rPr>
          <w:bCs/>
        </w:rPr>
        <w:t>Disaster Risk Reduction / Climate Change Mitigation / Climate Change Adaptation</w:t>
      </w:r>
    </w:p>
    <w:p w14:paraId="28D90604" w14:textId="32BE146B" w:rsidR="00A04AE7" w:rsidRDefault="00A04AE7" w:rsidP="00812A1E">
      <w:pPr>
        <w:pStyle w:val="BodyText"/>
        <w:numPr>
          <w:ilvl w:val="0"/>
          <w:numId w:val="11"/>
        </w:numPr>
        <w:rPr>
          <w:bCs/>
        </w:rPr>
      </w:pPr>
      <w:r>
        <w:rPr>
          <w:bCs/>
        </w:rPr>
        <w:t>Crisis Prevention and Recovery</w:t>
      </w:r>
    </w:p>
    <w:p w14:paraId="33CF4CB2" w14:textId="54201DB7" w:rsidR="00A04AE7" w:rsidRDefault="00A04AE7" w:rsidP="00812A1E">
      <w:pPr>
        <w:pStyle w:val="BodyText"/>
        <w:numPr>
          <w:ilvl w:val="0"/>
          <w:numId w:val="11"/>
        </w:numPr>
        <w:rPr>
          <w:bCs/>
        </w:rPr>
      </w:pPr>
      <w:r>
        <w:rPr>
          <w:bCs/>
        </w:rPr>
        <w:t>Gender Equality / Mainstreaming</w:t>
      </w:r>
    </w:p>
    <w:p w14:paraId="412218D9" w14:textId="57F237A4" w:rsidR="00A04AE7" w:rsidRDefault="00A04AE7" w:rsidP="00812A1E">
      <w:pPr>
        <w:pStyle w:val="BodyText"/>
        <w:numPr>
          <w:ilvl w:val="0"/>
          <w:numId w:val="11"/>
        </w:numPr>
        <w:rPr>
          <w:bCs/>
        </w:rPr>
      </w:pPr>
      <w:r>
        <w:rPr>
          <w:bCs/>
        </w:rPr>
        <w:t>Capacity Development</w:t>
      </w:r>
    </w:p>
    <w:p w14:paraId="6F20C9FF" w14:textId="024D8019" w:rsidR="00A04AE7" w:rsidRDefault="00A04AE7" w:rsidP="00812A1E">
      <w:pPr>
        <w:pStyle w:val="BodyText"/>
        <w:numPr>
          <w:ilvl w:val="0"/>
          <w:numId w:val="11"/>
        </w:numPr>
        <w:rPr>
          <w:bCs/>
        </w:rPr>
      </w:pPr>
      <w:r>
        <w:rPr>
          <w:bCs/>
        </w:rPr>
        <w:t>Rights-based Approach</w:t>
      </w:r>
    </w:p>
    <w:p w14:paraId="265C43D2" w14:textId="368172BA" w:rsidR="00511C12" w:rsidRDefault="00511C12" w:rsidP="00332AD0">
      <w:pPr>
        <w:pStyle w:val="BodyText"/>
        <w:rPr>
          <w:bCs/>
        </w:rPr>
      </w:pPr>
      <w:r>
        <w:rPr>
          <w:bCs/>
        </w:rPr>
        <w:t>The performance standards, indicators and metrics for assessing the evaluation criteria are presented in the mid-term Evaluation Matrix,</w:t>
      </w:r>
      <w:r w:rsidR="00F5522E">
        <w:rPr>
          <w:bCs/>
        </w:rPr>
        <w:t xml:space="preserve"> which is attached as Appendix A</w:t>
      </w:r>
      <w:r>
        <w:rPr>
          <w:bCs/>
        </w:rPr>
        <w:t xml:space="preserve"> to this inception report. </w:t>
      </w:r>
      <w:r w:rsidR="006C6BC1">
        <w:rPr>
          <w:bCs/>
        </w:rPr>
        <w:t xml:space="preserve">The evaluation will provide ratings on the required elements and the main evaluation criteria, based on the </w:t>
      </w:r>
      <w:r w:rsidR="00B0187D">
        <w:rPr>
          <w:bCs/>
        </w:rPr>
        <w:t xml:space="preserve">six-point </w:t>
      </w:r>
      <w:r w:rsidR="006C6BC1">
        <w:rPr>
          <w:bCs/>
        </w:rPr>
        <w:t>ratings system indicated in the Terms of Reference. The ratings system and draft ratings table to be ap</w:t>
      </w:r>
      <w:r w:rsidR="00F5522E">
        <w:rPr>
          <w:bCs/>
        </w:rPr>
        <w:t>plied are included as Appendix B</w:t>
      </w:r>
      <w:r w:rsidR="006C6BC1">
        <w:rPr>
          <w:bCs/>
        </w:rPr>
        <w:t xml:space="preserve"> to this inception report. </w:t>
      </w:r>
    </w:p>
    <w:p w14:paraId="22AF83B1" w14:textId="250A6411" w:rsidR="006C6BC1" w:rsidRPr="00CE6D9A" w:rsidRDefault="006C6BC1" w:rsidP="00750EDE">
      <w:pPr>
        <w:pStyle w:val="Heading2"/>
      </w:pPr>
      <w:bookmarkStart w:id="5" w:name="_Toc263348454"/>
      <w:r w:rsidRPr="00CE6D9A">
        <w:t>Principles for Design and Execution of the Evaluation</w:t>
      </w:r>
      <w:bookmarkEnd w:id="5"/>
    </w:p>
    <w:p w14:paraId="29D2DF04" w14:textId="3599CD4E" w:rsidR="003E1BAC" w:rsidRDefault="00697041" w:rsidP="006C6BC1">
      <w:pPr>
        <w:pStyle w:val="BodyText"/>
        <w:rPr>
          <w:bCs/>
        </w:rPr>
      </w:pPr>
      <w:r>
        <w:rPr>
          <w:bCs/>
        </w:rPr>
        <w:t xml:space="preserve">The AF M&amp;E Framework references </w:t>
      </w:r>
      <w:r w:rsidRPr="006C063C">
        <w:rPr>
          <w:b/>
          <w:bCs/>
        </w:rPr>
        <w:t>principles for evaluation</w:t>
      </w:r>
      <w:r>
        <w:rPr>
          <w:bCs/>
        </w:rPr>
        <w:t>, though these are not clearly stated. In lieu of this reference, this evaluation will ascribe to the principles outlined in the GEF M&amp;E policy,</w:t>
      </w:r>
      <w:r w:rsidR="00032231">
        <w:rPr>
          <w:rStyle w:val="FootnoteReference"/>
          <w:bCs/>
        </w:rPr>
        <w:footnoteReference w:id="3"/>
      </w:r>
      <w:r>
        <w:rPr>
          <w:bCs/>
        </w:rPr>
        <w:t xml:space="preserve"> as follows:</w:t>
      </w:r>
    </w:p>
    <w:p w14:paraId="45078364" w14:textId="18F96463" w:rsidR="00697041" w:rsidRDefault="00697041" w:rsidP="00812A1E">
      <w:pPr>
        <w:pStyle w:val="BodyText"/>
        <w:numPr>
          <w:ilvl w:val="0"/>
          <w:numId w:val="10"/>
        </w:numPr>
        <w:rPr>
          <w:bCs/>
        </w:rPr>
      </w:pPr>
      <w:r>
        <w:rPr>
          <w:bCs/>
        </w:rPr>
        <w:t>Credibility</w:t>
      </w:r>
    </w:p>
    <w:p w14:paraId="1162DE5E" w14:textId="643445E6" w:rsidR="00697041" w:rsidRDefault="00697041" w:rsidP="00812A1E">
      <w:pPr>
        <w:pStyle w:val="BodyText"/>
        <w:numPr>
          <w:ilvl w:val="0"/>
          <w:numId w:val="10"/>
        </w:numPr>
        <w:rPr>
          <w:bCs/>
        </w:rPr>
      </w:pPr>
      <w:r>
        <w:rPr>
          <w:bCs/>
        </w:rPr>
        <w:t>Utility</w:t>
      </w:r>
    </w:p>
    <w:p w14:paraId="328CF232" w14:textId="41A39EF9" w:rsidR="00697041" w:rsidRDefault="00697041" w:rsidP="00812A1E">
      <w:pPr>
        <w:pStyle w:val="BodyText"/>
        <w:numPr>
          <w:ilvl w:val="0"/>
          <w:numId w:val="10"/>
        </w:numPr>
        <w:rPr>
          <w:bCs/>
        </w:rPr>
      </w:pPr>
      <w:r>
        <w:rPr>
          <w:bCs/>
        </w:rPr>
        <w:t>Impartiality</w:t>
      </w:r>
    </w:p>
    <w:p w14:paraId="446A6B4F" w14:textId="26D857B4" w:rsidR="00697041" w:rsidRDefault="00697041" w:rsidP="00812A1E">
      <w:pPr>
        <w:pStyle w:val="BodyText"/>
        <w:numPr>
          <w:ilvl w:val="0"/>
          <w:numId w:val="10"/>
        </w:numPr>
        <w:rPr>
          <w:bCs/>
        </w:rPr>
      </w:pPr>
      <w:r>
        <w:rPr>
          <w:bCs/>
        </w:rPr>
        <w:t>Transparency</w:t>
      </w:r>
    </w:p>
    <w:p w14:paraId="3D16982A" w14:textId="014A5261" w:rsidR="00697041" w:rsidRDefault="00697041" w:rsidP="00812A1E">
      <w:pPr>
        <w:pStyle w:val="BodyText"/>
        <w:numPr>
          <w:ilvl w:val="0"/>
          <w:numId w:val="10"/>
        </w:numPr>
        <w:rPr>
          <w:bCs/>
        </w:rPr>
      </w:pPr>
      <w:r>
        <w:rPr>
          <w:bCs/>
        </w:rPr>
        <w:t>Disclosure</w:t>
      </w:r>
    </w:p>
    <w:p w14:paraId="54A96310" w14:textId="0ED0CC8B" w:rsidR="00697041" w:rsidRDefault="00697041" w:rsidP="00812A1E">
      <w:pPr>
        <w:pStyle w:val="BodyText"/>
        <w:numPr>
          <w:ilvl w:val="0"/>
          <w:numId w:val="10"/>
        </w:numPr>
        <w:rPr>
          <w:bCs/>
        </w:rPr>
      </w:pPr>
      <w:r>
        <w:rPr>
          <w:bCs/>
        </w:rPr>
        <w:t>Participation</w:t>
      </w:r>
    </w:p>
    <w:p w14:paraId="1B47067E" w14:textId="07734A09" w:rsidR="00697041" w:rsidRDefault="00697041" w:rsidP="006C6BC1">
      <w:pPr>
        <w:pStyle w:val="BodyText"/>
        <w:rPr>
          <w:bCs/>
        </w:rPr>
      </w:pPr>
      <w:r>
        <w:rPr>
          <w:bCs/>
        </w:rPr>
        <w:t>The evaluation will also be conducted in line with United Nations Evaluation Group norms and standards.</w:t>
      </w:r>
      <w:r>
        <w:rPr>
          <w:rStyle w:val="FootnoteReference"/>
          <w:bCs/>
        </w:rPr>
        <w:footnoteReference w:id="4"/>
      </w:r>
      <w:r>
        <w:rPr>
          <w:bCs/>
        </w:rPr>
        <w:t xml:space="preserve"> </w:t>
      </w:r>
    </w:p>
    <w:p w14:paraId="14E2E758" w14:textId="6CF936E9" w:rsidR="006C6BC1" w:rsidRPr="006C6BC1" w:rsidRDefault="006C6BC1" w:rsidP="006C6BC1">
      <w:pPr>
        <w:pStyle w:val="BodyText"/>
        <w:rPr>
          <w:bCs/>
        </w:rPr>
      </w:pPr>
      <w:r w:rsidRPr="00332AD0">
        <w:rPr>
          <w:bCs/>
        </w:rPr>
        <w:lastRenderedPageBreak/>
        <w:t>The evaluation team will work closely with UNDP to ensure a collaborative approach and strong communication throughout the evaluatio</w:t>
      </w:r>
      <w:r>
        <w:rPr>
          <w:bCs/>
        </w:rPr>
        <w:t xml:space="preserve">n process. </w:t>
      </w:r>
    </w:p>
    <w:p w14:paraId="6189D9AD" w14:textId="77777777" w:rsidR="00332AD0" w:rsidRPr="00332AD0" w:rsidRDefault="00332AD0" w:rsidP="00750EDE">
      <w:pPr>
        <w:pStyle w:val="Heading2"/>
      </w:pPr>
      <w:bookmarkStart w:id="6" w:name="_Toc263348455"/>
      <w:r w:rsidRPr="00332AD0">
        <w:t>Evaluation Approach and Data Collection Methods</w:t>
      </w:r>
      <w:bookmarkEnd w:id="6"/>
    </w:p>
    <w:p w14:paraId="16B394D1" w14:textId="44A7B26D" w:rsidR="00332AD0" w:rsidRPr="00E174E6" w:rsidRDefault="00332AD0" w:rsidP="00E174E6">
      <w:pPr>
        <w:pStyle w:val="BodyText"/>
        <w:rPr>
          <w:bCs/>
          <w:lang w:bidi="en-US"/>
        </w:rPr>
      </w:pPr>
      <w:r w:rsidRPr="00332AD0">
        <w:rPr>
          <w:bCs/>
        </w:rPr>
        <w:t xml:space="preserve">The evaluation will be carried out in accordance with the guidance outlined in the UNDP </w:t>
      </w:r>
      <w:r w:rsidRPr="00511C12">
        <w:rPr>
          <w:bCs/>
          <w:lang w:bidi="en-US"/>
        </w:rPr>
        <w:t>Handbook on Planning, Monitoring and Evaluating for Development Results</w:t>
      </w:r>
      <w:r w:rsidR="00697041">
        <w:rPr>
          <w:bCs/>
          <w:lang w:bidi="en-US"/>
        </w:rPr>
        <w:t>.</w:t>
      </w:r>
      <w:r w:rsidR="00697041">
        <w:rPr>
          <w:rStyle w:val="FootnoteReference"/>
          <w:bCs/>
          <w:lang w:bidi="en-US"/>
        </w:rPr>
        <w:footnoteReference w:id="5"/>
      </w:r>
      <w:r w:rsidR="00697041">
        <w:rPr>
          <w:bCs/>
          <w:lang w:bidi="en-US"/>
        </w:rPr>
        <w:t xml:space="preserve"> </w:t>
      </w:r>
      <w:r w:rsidRPr="00332AD0">
        <w:rPr>
          <w:bCs/>
          <w:lang w:bidi="en-US"/>
        </w:rPr>
        <w:t xml:space="preserve">The evaluation will also be conducted in accordance with the evaluation </w:t>
      </w:r>
      <w:r w:rsidR="00A441B7">
        <w:rPr>
          <w:bCs/>
          <w:lang w:bidi="en-US"/>
        </w:rPr>
        <w:t>guidance</w:t>
      </w:r>
      <w:r w:rsidRPr="00332AD0">
        <w:rPr>
          <w:bCs/>
          <w:lang w:bidi="en-US"/>
        </w:rPr>
        <w:t xml:space="preserve"> as outlined in the </w:t>
      </w:r>
      <w:r w:rsidR="006C063C">
        <w:rPr>
          <w:bCs/>
          <w:lang w:bidi="en-US"/>
        </w:rPr>
        <w:t>AF</w:t>
      </w:r>
      <w:r w:rsidRPr="00332AD0">
        <w:rPr>
          <w:bCs/>
          <w:lang w:bidi="en-US"/>
        </w:rPr>
        <w:t xml:space="preserve"> Eva</w:t>
      </w:r>
      <w:r w:rsidR="00A441B7">
        <w:rPr>
          <w:bCs/>
          <w:lang w:bidi="en-US"/>
        </w:rPr>
        <w:t>luation Framework.</w:t>
      </w:r>
      <w:r w:rsidR="00A441B7">
        <w:rPr>
          <w:rStyle w:val="FootnoteReference"/>
          <w:bCs/>
          <w:lang w:bidi="en-US"/>
        </w:rPr>
        <w:footnoteReference w:id="6"/>
      </w:r>
    </w:p>
    <w:p w14:paraId="370F1B42" w14:textId="77777777" w:rsidR="006C6BC1" w:rsidRDefault="00332AD0" w:rsidP="006C6BC1">
      <w:pPr>
        <w:pStyle w:val="BodyText"/>
        <w:rPr>
          <w:bCs/>
          <w:lang w:bidi="en-US"/>
        </w:rPr>
      </w:pPr>
      <w:r w:rsidRPr="00332AD0">
        <w:rPr>
          <w:bCs/>
          <w:lang w:bidi="en-US"/>
        </w:rPr>
        <w:t xml:space="preserve">A basic inception report will be provided, outlining in greater detail the objectives and scope of the evaluation, the main evaluation criteria, and performance standards to be assessed. The inception report will also outline the process and timeframe for the evaluation. The evaluation will employ a participatory, mixed-methods approach, with three main data collection methods. These will include: </w:t>
      </w:r>
    </w:p>
    <w:p w14:paraId="590302B3" w14:textId="74A3D7C7" w:rsidR="006C6BC1" w:rsidRDefault="00332AD0" w:rsidP="00812A1E">
      <w:pPr>
        <w:pStyle w:val="BodyText"/>
        <w:numPr>
          <w:ilvl w:val="0"/>
          <w:numId w:val="9"/>
        </w:numPr>
        <w:rPr>
          <w:bCs/>
          <w:lang w:bidi="en-US"/>
        </w:rPr>
      </w:pPr>
      <w:r w:rsidRPr="00332AD0">
        <w:rPr>
          <w:bCs/>
          <w:lang w:bidi="en-US"/>
        </w:rPr>
        <w:t>Desk review of relevant project documentation</w:t>
      </w:r>
      <w:r w:rsidR="004223F5">
        <w:rPr>
          <w:bCs/>
          <w:lang w:bidi="en-US"/>
        </w:rPr>
        <w:t xml:space="preserve"> (see Appendix C</w:t>
      </w:r>
      <w:r w:rsidR="006C6BC1">
        <w:rPr>
          <w:bCs/>
          <w:lang w:bidi="en-US"/>
        </w:rPr>
        <w:t xml:space="preserve"> to the </w:t>
      </w:r>
      <w:r w:rsidR="00B0187D">
        <w:rPr>
          <w:bCs/>
          <w:lang w:bidi="en-US"/>
        </w:rPr>
        <w:t>inception</w:t>
      </w:r>
      <w:r w:rsidR="006C6BC1">
        <w:rPr>
          <w:bCs/>
          <w:lang w:bidi="en-US"/>
        </w:rPr>
        <w:t xml:space="preserve"> report</w:t>
      </w:r>
      <w:r w:rsidR="00B0187D">
        <w:rPr>
          <w:bCs/>
          <w:lang w:bidi="en-US"/>
        </w:rPr>
        <w:t>)</w:t>
      </w:r>
      <w:r w:rsidR="0017772A">
        <w:rPr>
          <w:bCs/>
          <w:lang w:bidi="en-US"/>
        </w:rPr>
        <w:t xml:space="preserve">. </w:t>
      </w:r>
    </w:p>
    <w:p w14:paraId="7937BED0" w14:textId="615EBE57" w:rsidR="006C6BC1" w:rsidRDefault="00332AD0" w:rsidP="00812A1E">
      <w:pPr>
        <w:pStyle w:val="BodyText"/>
        <w:numPr>
          <w:ilvl w:val="0"/>
          <w:numId w:val="9"/>
        </w:numPr>
        <w:rPr>
          <w:bCs/>
          <w:lang w:bidi="en-US"/>
        </w:rPr>
      </w:pPr>
      <w:r w:rsidRPr="00332AD0">
        <w:rPr>
          <w:bCs/>
          <w:lang w:bidi="en-US"/>
        </w:rPr>
        <w:t>Interviews with key stakeholders</w:t>
      </w:r>
      <w:r w:rsidR="00F5522E">
        <w:rPr>
          <w:bCs/>
          <w:lang w:bidi="en-US"/>
        </w:rPr>
        <w:t xml:space="preserve"> (see A</w:t>
      </w:r>
      <w:r w:rsidR="004223F5">
        <w:rPr>
          <w:bCs/>
          <w:lang w:bidi="en-US"/>
        </w:rPr>
        <w:t>ppendix D</w:t>
      </w:r>
      <w:r w:rsidR="006C6BC1">
        <w:rPr>
          <w:bCs/>
          <w:lang w:bidi="en-US"/>
        </w:rPr>
        <w:t xml:space="preserve"> to the inception report</w:t>
      </w:r>
      <w:r w:rsidR="00B0187D">
        <w:rPr>
          <w:bCs/>
          <w:lang w:bidi="en-US"/>
        </w:rPr>
        <w:t>)</w:t>
      </w:r>
      <w:r w:rsidR="003E1BAC">
        <w:rPr>
          <w:bCs/>
          <w:lang w:bidi="en-US"/>
        </w:rPr>
        <w:t>, including some multi-person focus group interviews</w:t>
      </w:r>
      <w:r w:rsidR="0017772A">
        <w:rPr>
          <w:bCs/>
          <w:lang w:bidi="en-US"/>
        </w:rPr>
        <w:t xml:space="preserve">. It is not anticipated that the evaluation will collect evidence from all stakeholders indicated in the table. </w:t>
      </w:r>
    </w:p>
    <w:p w14:paraId="0C258DFE" w14:textId="79A8945C" w:rsidR="00DA281D" w:rsidRPr="00DA281D" w:rsidRDefault="00332AD0" w:rsidP="00812A1E">
      <w:pPr>
        <w:pStyle w:val="BodyText"/>
        <w:numPr>
          <w:ilvl w:val="0"/>
          <w:numId w:val="9"/>
        </w:numPr>
        <w:rPr>
          <w:bCs/>
          <w:lang w:bidi="en-US"/>
        </w:rPr>
      </w:pPr>
      <w:r w:rsidRPr="00332AD0">
        <w:rPr>
          <w:bCs/>
          <w:lang w:bidi="en-US"/>
        </w:rPr>
        <w:t xml:space="preserve">Visits to </w:t>
      </w:r>
      <w:r w:rsidR="00DA281D">
        <w:rPr>
          <w:bCs/>
          <w:lang w:bidi="en-US"/>
        </w:rPr>
        <w:t xml:space="preserve">the three </w:t>
      </w:r>
      <w:r w:rsidRPr="00332AD0">
        <w:rPr>
          <w:bCs/>
          <w:lang w:bidi="en-US"/>
        </w:rPr>
        <w:t>project field sites</w:t>
      </w:r>
      <w:r w:rsidR="00DA281D">
        <w:rPr>
          <w:bCs/>
          <w:lang w:bidi="en-US"/>
        </w:rPr>
        <w:t xml:space="preserve">, the islands of </w:t>
      </w:r>
      <w:r w:rsidR="00DA281D" w:rsidRPr="00DA281D">
        <w:rPr>
          <w:bCs/>
          <w:lang w:bidi="en-US"/>
        </w:rPr>
        <w:t>HA. Ihavandhoo, ADh. Mahibadhoo and GDh. Gadhdhoo</w:t>
      </w:r>
      <w:r w:rsidR="00DA281D">
        <w:rPr>
          <w:bCs/>
          <w:lang w:bidi="en-US"/>
        </w:rPr>
        <w:t>.</w:t>
      </w:r>
    </w:p>
    <w:p w14:paraId="5A51CA91" w14:textId="1EF4A10B" w:rsidR="006C6BC1" w:rsidRPr="003E1BAC" w:rsidRDefault="003E1BAC" w:rsidP="003E1BAC">
      <w:pPr>
        <w:pStyle w:val="BodyText"/>
        <w:rPr>
          <w:bCs/>
          <w:lang w:bidi="en-US"/>
        </w:rPr>
      </w:pPr>
      <w:r>
        <w:rPr>
          <w:bCs/>
          <w:lang w:bidi="en-US"/>
        </w:rPr>
        <w:t xml:space="preserve">Individuals targeted for interviews are intended to represent the main project stakeholders, partners and beneficiaries, and those most knowledgeable about various aspects of the project. The evaluation will also seek to include a representative sample covering all different types of stakeholders, including national and local government, civil society, local communities, and the private sector. </w:t>
      </w:r>
    </w:p>
    <w:p w14:paraId="0C4C57FB" w14:textId="39F918AB" w:rsidR="00FE19F2" w:rsidRPr="00584701" w:rsidRDefault="003F53FC" w:rsidP="008A217B">
      <w:pPr>
        <w:pStyle w:val="BodyText"/>
        <w:rPr>
          <w:bCs/>
        </w:rPr>
      </w:pPr>
      <w:r w:rsidRPr="00584701">
        <w:rPr>
          <w:bCs/>
        </w:rPr>
        <w:t xml:space="preserve">The principal responsibility for managing this evaluation resides with the UNDP Country Office (UNDP CO) in </w:t>
      </w:r>
      <w:r w:rsidR="006442BC" w:rsidRPr="00584701">
        <w:rPr>
          <w:bCs/>
        </w:rPr>
        <w:t>Male’</w:t>
      </w:r>
      <w:r w:rsidRPr="00584701">
        <w:rPr>
          <w:bCs/>
        </w:rPr>
        <w:t xml:space="preserve">, Maldives. </w:t>
      </w:r>
      <w:r w:rsidR="00EF36E3" w:rsidRPr="00584701">
        <w:rPr>
          <w:bCs/>
        </w:rPr>
        <w:t>The evaluation itinerary is include</w:t>
      </w:r>
      <w:r w:rsidR="0047544B" w:rsidRPr="00584701">
        <w:rPr>
          <w:bCs/>
        </w:rPr>
        <w:t>d</w:t>
      </w:r>
      <w:r w:rsidR="004223F5" w:rsidRPr="00584701">
        <w:rPr>
          <w:bCs/>
        </w:rPr>
        <w:t xml:space="preserve"> </w:t>
      </w:r>
      <w:r w:rsidR="004223F5" w:rsidRPr="00B306A0">
        <w:rPr>
          <w:bCs/>
        </w:rPr>
        <w:t xml:space="preserve">as </w:t>
      </w:r>
      <w:r w:rsidR="00B306A0" w:rsidRPr="00B306A0">
        <w:rPr>
          <w:bCs/>
        </w:rPr>
        <w:t>Annex 4</w:t>
      </w:r>
      <w:r w:rsidR="00EF36E3" w:rsidRPr="00B306A0">
        <w:rPr>
          <w:bCs/>
        </w:rPr>
        <w:t xml:space="preserve"> to</w:t>
      </w:r>
      <w:r w:rsidR="00EF36E3" w:rsidRPr="00584701">
        <w:rPr>
          <w:bCs/>
        </w:rPr>
        <w:t xml:space="preserve"> this </w:t>
      </w:r>
      <w:r w:rsidR="00584701">
        <w:rPr>
          <w:bCs/>
        </w:rPr>
        <w:t>evaluation</w:t>
      </w:r>
      <w:r w:rsidR="00EF36E3" w:rsidRPr="00584701">
        <w:rPr>
          <w:bCs/>
        </w:rPr>
        <w:t xml:space="preserve"> report. The itinerary </w:t>
      </w:r>
      <w:r w:rsidR="00584701">
        <w:rPr>
          <w:bCs/>
        </w:rPr>
        <w:t>was</w:t>
      </w:r>
      <w:r w:rsidR="00EF36E3" w:rsidRPr="00584701">
        <w:rPr>
          <w:bCs/>
        </w:rPr>
        <w:t xml:space="preserve"> developed by the project team and UNDP, in</w:t>
      </w:r>
      <w:r w:rsidR="00584701">
        <w:rPr>
          <w:bCs/>
        </w:rPr>
        <w:t xml:space="preserve"> consultation with the evaluation team</w:t>
      </w:r>
      <w:r w:rsidR="00EF36E3" w:rsidRPr="00584701">
        <w:rPr>
          <w:bCs/>
        </w:rPr>
        <w:t xml:space="preserve">. </w:t>
      </w:r>
    </w:p>
    <w:p w14:paraId="54AF20F0" w14:textId="084F9C76" w:rsidR="00DA281D" w:rsidRDefault="00DA281D" w:rsidP="00750EDE">
      <w:pPr>
        <w:pStyle w:val="Heading2"/>
      </w:pPr>
      <w:bookmarkStart w:id="7" w:name="_Toc263348456"/>
      <w:r w:rsidRPr="00DA281D">
        <w:t>Limitations</w:t>
      </w:r>
      <w:r>
        <w:t xml:space="preserve"> to the Evaluation</w:t>
      </w:r>
      <w:bookmarkEnd w:id="7"/>
    </w:p>
    <w:p w14:paraId="7167C02A" w14:textId="1CEE8B08" w:rsidR="009070FF" w:rsidRPr="009070FF" w:rsidRDefault="00DA281D" w:rsidP="00894A35">
      <w:pPr>
        <w:pStyle w:val="BodyText"/>
      </w:pPr>
      <w:r>
        <w:t xml:space="preserve">Any potential limitations or caveats encountered during the evaluation process will be outlined in the mid-term evaluation report. Based on the preliminary document review and communication with the project team and stakeholders, the limitations are not expected to be significant. </w:t>
      </w:r>
      <w:r w:rsidR="003E1BAC">
        <w:t xml:space="preserve">The main necessary documents are in English, and the evaluation itinerary is expected to include visits to all three project field sites. </w:t>
      </w:r>
      <w:r>
        <w:t>With time and resource limits, there are always some limitations to the number of interviews that can be collected, and depth of analysis possible in the evaluation report;</w:t>
      </w:r>
      <w:r w:rsidR="003E1BAC">
        <w:t xml:space="preserve"> however, it is fully anticipated that the evaluation approach and data collection methods proposed will allow the evaluation to completely fulfill its purpose and objectives.</w:t>
      </w:r>
      <w:r>
        <w:t xml:space="preserve"> </w:t>
      </w:r>
    </w:p>
    <w:p w14:paraId="6F7AC131" w14:textId="77770FF3" w:rsidR="00F5522E" w:rsidRDefault="00E22045" w:rsidP="00E22045">
      <w:pPr>
        <w:pStyle w:val="Heading1"/>
        <w:ind w:left="360" w:hanging="360"/>
      </w:pPr>
      <w:bookmarkStart w:id="8" w:name="_Toc263348457"/>
      <w:r>
        <w:lastRenderedPageBreak/>
        <w:t>Project Overview</w:t>
      </w:r>
      <w:bookmarkEnd w:id="8"/>
    </w:p>
    <w:p w14:paraId="79C7A9FC" w14:textId="410EB0F6" w:rsidR="00E22045" w:rsidRDefault="00E22045" w:rsidP="00750EDE">
      <w:pPr>
        <w:pStyle w:val="Heading2"/>
      </w:pPr>
      <w:bookmarkStart w:id="9" w:name="_Toc263348458"/>
      <w:r>
        <w:t>Maldives Development Context</w:t>
      </w:r>
      <w:bookmarkEnd w:id="9"/>
    </w:p>
    <w:p w14:paraId="6E529592" w14:textId="685483BA" w:rsidR="00765FAC" w:rsidRPr="00765FAC" w:rsidRDefault="00765FAC" w:rsidP="00765FAC">
      <w:pPr>
        <w:pStyle w:val="BodyText"/>
      </w:pPr>
      <w:r w:rsidRPr="00765FAC">
        <w:t>Maldives consist of chain of coral atolls, 80- 120</w:t>
      </w:r>
      <w:r w:rsidR="00894A35">
        <w:t xml:space="preserve"> </w:t>
      </w:r>
      <w:r w:rsidRPr="00765FAC">
        <w:t>km wide, stretching 860</w:t>
      </w:r>
      <w:r w:rsidR="00894A35">
        <w:t xml:space="preserve"> </w:t>
      </w:r>
      <w:r w:rsidRPr="00765FAC">
        <w:t>km from latitude 706’35”N to 0042’24”S and lying between longitude 72033’19”E to 73046’13”E. The chain has 26 geographic atolls and the atoll comprises a total of 1</w:t>
      </w:r>
      <w:r w:rsidR="0075773B">
        <w:t>,</w:t>
      </w:r>
      <w:r w:rsidRPr="00765FAC">
        <w:t>192 small, low-lying, flat, coral islands spread on the 1600</w:t>
      </w:r>
      <w:r w:rsidR="00894A35">
        <w:t xml:space="preserve"> </w:t>
      </w:r>
      <w:r w:rsidRPr="00765FAC">
        <w:t xml:space="preserve">km long Laccadives-Chagos submarine ridge extending into the central Indian Ocean from south-west coast of the Indian sub-continent. </w:t>
      </w:r>
    </w:p>
    <w:p w14:paraId="655EDD83" w14:textId="0EC03A76" w:rsidR="00765FAC" w:rsidRPr="00765FAC" w:rsidRDefault="00765FAC" w:rsidP="00765FAC">
      <w:pPr>
        <w:pStyle w:val="BodyText"/>
      </w:pPr>
      <w:r w:rsidRPr="00765FAC">
        <w:t>The total land area of the country is about 300</w:t>
      </w:r>
      <w:r>
        <w:t xml:space="preserve"> </w:t>
      </w:r>
      <w:r w:rsidRPr="00765FAC">
        <w:t>km</w:t>
      </w:r>
      <w:r w:rsidRPr="00765FAC">
        <w:rPr>
          <w:vertAlign w:val="superscript"/>
        </w:rPr>
        <w:t>2</w:t>
      </w:r>
      <w:r w:rsidRPr="00765FAC">
        <w:t>. The islands vary in size from 0.5</w:t>
      </w:r>
      <w:r>
        <w:t xml:space="preserve"> </w:t>
      </w:r>
      <w:r w:rsidRPr="00765FAC">
        <w:t>km</w:t>
      </w:r>
      <w:r w:rsidRPr="00765FAC">
        <w:rPr>
          <w:vertAlign w:val="superscript"/>
        </w:rPr>
        <w:t>2</w:t>
      </w:r>
      <w:r w:rsidRPr="00765FAC">
        <w:t xml:space="preserve"> to around 5.0</w:t>
      </w:r>
      <w:r>
        <w:t xml:space="preserve"> </w:t>
      </w:r>
      <w:r w:rsidRPr="00765FAC">
        <w:t>km</w:t>
      </w:r>
      <w:r w:rsidRPr="00765FAC">
        <w:rPr>
          <w:vertAlign w:val="superscript"/>
        </w:rPr>
        <w:t>2</w:t>
      </w:r>
      <w:r w:rsidRPr="00765FAC">
        <w:t xml:space="preserve"> and in shape from small sandbanks with sparse vegetation to elongated strip islands. Around 80% of the land area is less than 1 meter above mean sea level at high tide, with maximum height of land being 3 meters. The average height of the islands, above mean sea level, is less than 1.9 meters. The small sizes a</w:t>
      </w:r>
      <w:r>
        <w:t>long with the dispersed and low-</w:t>
      </w:r>
      <w:r w:rsidRPr="00765FAC">
        <w:t xml:space="preserve">lying nature of the islands make the Maldives among the most vulnerable to climate change and the associated sea level rise. </w:t>
      </w:r>
    </w:p>
    <w:p w14:paraId="4CE47538" w14:textId="15D1359B" w:rsidR="00765FAC" w:rsidRPr="00765FAC" w:rsidRDefault="00765FAC" w:rsidP="00765FAC">
      <w:pPr>
        <w:pStyle w:val="BodyText"/>
      </w:pPr>
      <w:r w:rsidRPr="00765FAC">
        <w:t>The tsunami of 2004 exposed the fragility and the vulnerability of the country as never before in its history. More than 1300 people suffered injuries; 83 people are confirmed dead and another 25 are missing and feared dead.</w:t>
      </w:r>
      <w:r w:rsidRPr="00765FAC">
        <w:rPr>
          <w:vertAlign w:val="superscript"/>
        </w:rPr>
        <w:footnoteReference w:id="7"/>
      </w:r>
      <w:r>
        <w:t xml:space="preserve"> </w:t>
      </w:r>
      <w:r w:rsidRPr="00765FAC">
        <w:t>All but nine islands were flooded and 14 islands were destroyed so much that they had to be evacuated. Nearly 12,000 people were displaced from their islands, and another 8,500 people were temporarily relocated to oth</w:t>
      </w:r>
      <w:r>
        <w:t xml:space="preserve">er places on their own island. </w:t>
      </w:r>
      <w:r w:rsidRPr="00765FAC">
        <w:t xml:space="preserve">More than 100,000 citizens of the country suffered directly or indirectly from the tsunami: homes, livelihoods and public services, including hospitals, schools, transport and communications systems, were destroyed or damaged, water tables and farmland contaminated with salt water.  During the tsunami, saltwater intrusion into fresh water lenses on almost all of the 1,200 islands resulted in vegetation browning and dieback. Also the impact of the tidal wave was such that the pressure caused destruction to the septic tanks and toilets resulting in disposal of sewage onto the ground and contamination of water lens. </w:t>
      </w:r>
    </w:p>
    <w:p w14:paraId="6BE31536" w14:textId="52A47FA6" w:rsidR="00765FAC" w:rsidRPr="00765FAC" w:rsidRDefault="00765FAC" w:rsidP="00765FAC">
      <w:pPr>
        <w:pStyle w:val="BodyText"/>
      </w:pPr>
      <w:r>
        <w:t>In 2004 the G</w:t>
      </w:r>
      <w:r w:rsidRPr="00765FAC">
        <w:t>overnment responded to th</w:t>
      </w:r>
      <w:r>
        <w:t>e water scarcity due to tsunami</w:t>
      </w:r>
      <w:r w:rsidRPr="00765FAC">
        <w:t xml:space="preserve"> by sending drinking water from Male’ to the islands. In addition, starting in 2005, the Government distributed more than 20,000 household rain</w:t>
      </w:r>
      <w:r>
        <w:t>water catchment tanks to all oc</w:t>
      </w:r>
      <w:r w:rsidRPr="00765FAC">
        <w:t>cupied households in 90 islands (2,500 liter tank per household), of which 567 tanks were for internally displaced people. The pr</w:t>
      </w:r>
      <w:r w:rsidR="0032324C">
        <w:t>ovision of water tanks program</w:t>
      </w:r>
      <w:r w:rsidRPr="00765FAC">
        <w:t xml:space="preserve"> was assisted by</w:t>
      </w:r>
      <w:r>
        <w:t xml:space="preserve"> UNICEF, IFRC and local non-gov</w:t>
      </w:r>
      <w:r w:rsidRPr="00765FAC">
        <w:t xml:space="preserve">ernmental </w:t>
      </w:r>
      <w:r w:rsidR="0032324C" w:rsidRPr="00765FAC">
        <w:t>organizations</w:t>
      </w:r>
      <w:r w:rsidRPr="00765FAC">
        <w:t xml:space="preserve"> (NGOs). The Ministry of Env</w:t>
      </w:r>
      <w:r w:rsidR="002F1334">
        <w:t>ironment, Energy and Water (currently MEE</w:t>
      </w:r>
      <w:r w:rsidRPr="00765FAC">
        <w:t>), with the support from UNICEF, coordinated the installation of community water tanks received after the tsunami, providing financial assist</w:t>
      </w:r>
      <w:r w:rsidRPr="00765FAC">
        <w:softHyphen/>
        <w:t>ance for their installation in locations decided by island authorities</w:t>
      </w:r>
      <w:r w:rsidRPr="00765FAC">
        <w:rPr>
          <w:vertAlign w:val="superscript"/>
        </w:rPr>
        <w:footnoteReference w:id="8"/>
      </w:r>
      <w:r w:rsidRPr="00765FAC">
        <w:t>.</w:t>
      </w:r>
    </w:p>
    <w:p w14:paraId="1903ADF0" w14:textId="415BA8BB" w:rsidR="00765FAC" w:rsidRPr="00765FAC" w:rsidRDefault="00765FAC" w:rsidP="00765FAC">
      <w:pPr>
        <w:pStyle w:val="BodyText"/>
      </w:pPr>
      <w:r w:rsidRPr="00765FAC">
        <w:t>Since then, every year, government has provided emergency freshwater to many islands</w:t>
      </w:r>
      <w:r w:rsidR="00A93B47">
        <w:t>.</w:t>
      </w:r>
      <w:r w:rsidRPr="00765FAC">
        <w:t xml:space="preserve"> The provision of water is managed by the National Disaster Management Centre (NDMC), established after the tsunami. </w:t>
      </w:r>
    </w:p>
    <w:p w14:paraId="5BFA12B2" w14:textId="5F4027D7" w:rsidR="00765FAC" w:rsidRPr="00765FAC" w:rsidRDefault="00765FAC" w:rsidP="00765FAC">
      <w:pPr>
        <w:pStyle w:val="BodyText"/>
      </w:pPr>
      <w:r w:rsidRPr="00765FAC">
        <w:t>Even before the tsunami, access to safe drinking water was limited. So</w:t>
      </w:r>
      <w:r w:rsidR="002F1334">
        <w:t>urces of safe drinking water were rain</w:t>
      </w:r>
      <w:r w:rsidRPr="00765FAC">
        <w:t xml:space="preserve">water and ground water. Ground water </w:t>
      </w:r>
      <w:r w:rsidR="0032324C" w:rsidRPr="00765FAC">
        <w:t>aquifers</w:t>
      </w:r>
      <w:r w:rsidRPr="00765FAC">
        <w:t xml:space="preserve"> normally lie between 1 – 1.5 m below the surface. Urbanization and population growth and undue exploitation of the ground water had been causing gradual degradation of the water quality in some islands even before the tsunami.  The impact of climat</w:t>
      </w:r>
      <w:r w:rsidR="002F1334">
        <w:t>e change and sea level rise has</w:t>
      </w:r>
      <w:r w:rsidRPr="00765FAC">
        <w:t xml:space="preserve"> resulted in some salt water intrusion into the ground water lens. The lack of proper sanitation infrastructure in some islands exacerbated the problem.</w:t>
      </w:r>
    </w:p>
    <w:p w14:paraId="1AE817B4" w14:textId="378ECF7F" w:rsidR="00765FAC" w:rsidRPr="00765FAC" w:rsidRDefault="00765FAC" w:rsidP="00765FAC">
      <w:pPr>
        <w:pStyle w:val="BodyText"/>
      </w:pPr>
      <w:r w:rsidRPr="00765FAC">
        <w:t xml:space="preserve">The </w:t>
      </w:r>
      <w:r w:rsidR="003302E8">
        <w:t>estimated</w:t>
      </w:r>
      <w:r w:rsidRPr="00765FAC">
        <w:t xml:space="preserve"> population in 2014 is </w:t>
      </w:r>
      <w:r w:rsidR="003302E8">
        <w:t>nearly 400,000</w:t>
      </w:r>
      <w:r w:rsidRPr="00765FAC">
        <w:t xml:space="preserve"> living in 193 </w:t>
      </w:r>
      <w:r w:rsidR="0075773B">
        <w:t xml:space="preserve">of the 1,192 </w:t>
      </w:r>
      <w:r w:rsidRPr="00765FAC">
        <w:t xml:space="preserve">islands. Male’ the capital, houses one third of the total population of the country while, </w:t>
      </w:r>
      <w:r w:rsidR="0075773B">
        <w:t xml:space="preserve">many islands have 500 or fewer people </w:t>
      </w:r>
      <w:r w:rsidRPr="0075773B">
        <w:t>living</w:t>
      </w:r>
      <w:r w:rsidR="0075773B">
        <w:t xml:space="preserve"> o</w:t>
      </w:r>
      <w:r w:rsidRPr="00765FAC">
        <w:t xml:space="preserve">n them. </w:t>
      </w:r>
      <w:r w:rsidR="0032324C">
        <w:t>T</w:t>
      </w:r>
      <w:r w:rsidRPr="00765FAC">
        <w:t xml:space="preserve">he dispersed nature of the population poses a unique challenge to the equitable delivery of basic services, the small population of most islands result in severe diseconomies of scale. Among the essential services that have not reached all the people of the Maldives are access to safe drinking water and proper sanitation. </w:t>
      </w:r>
    </w:p>
    <w:p w14:paraId="7E12844B" w14:textId="77777777" w:rsidR="00765FAC" w:rsidRPr="00765FAC" w:rsidRDefault="00765FAC" w:rsidP="00765FAC">
      <w:pPr>
        <w:pStyle w:val="BodyText"/>
      </w:pPr>
      <w:r w:rsidRPr="00765FAC">
        <w:t>In Male’, desalinated water is supplied to households by the government company, Maldives Water and Sewerage Company (MWSC). MWSC also operates desalination plants for the provision of freshwater to communities in five other islands. With the exception of these few islands, inhabited islands on Maldives do not have a functioning water supply and distribution network available that can ensure sufficient supply of safe freshwater during dry periods. This situation is rooted in a lack of financial resources to ensure comprehensive coverage in such a widely spread island nation; high initial investment costs for alternative water supply (e.g. desalination); high initial investment costs for wastewater treatment installations; and high operation and maintenance costs in connection with centralized water supply and management schemes (with state subsidies required to keep them going).</w:t>
      </w:r>
    </w:p>
    <w:p w14:paraId="2CDB9E6C" w14:textId="77777777" w:rsidR="00765FAC" w:rsidRPr="00765FAC" w:rsidRDefault="00765FAC" w:rsidP="00765FAC">
      <w:pPr>
        <w:pStyle w:val="BodyText"/>
      </w:pPr>
      <w:r w:rsidRPr="00765FAC">
        <w:t>However, the Government of Maldives has undertaken substantial efforts to improve freshwater security in a number of islands, using different financial mechanisms. These include funding from the national budget (public sector investment-PSIP), loans, grants, development assistance and private sector investments. Key players who contribute loan and grant financing to water management projects include WHO, UNICEF, UNDP, the World Bank, the Asian Development Bank, the Islamic Development Bank, JBIC, JICA, and the Kuwait Fund.</w:t>
      </w:r>
    </w:p>
    <w:p w14:paraId="125B89C8" w14:textId="77777777" w:rsidR="00765FAC" w:rsidRPr="00765FAC" w:rsidRDefault="00765FAC" w:rsidP="00765FAC">
      <w:pPr>
        <w:pStyle w:val="BodyText"/>
      </w:pPr>
      <w:r w:rsidRPr="00765FAC">
        <w:t xml:space="preserve">Environmental Protection Agency (EPA) is the regulator and enforcement authority for standards and regulations of water and sewerage facilities and services in Maldives. The EPA is challenged in exercising its authority by the lack of a legal framework. For instance, Water and Sanitation Act has been in the drafting stage for some years. However, the MEE anticipates, the draft Act will be tables in the first month of the incoming parliament in May 2014.  In addition, EPA also needs to put in place a tariff system for water and sewerage services a tariff system. </w:t>
      </w:r>
    </w:p>
    <w:p w14:paraId="079E5BB3" w14:textId="15E048D0" w:rsidR="00765FAC" w:rsidRPr="00765FAC" w:rsidRDefault="00765FAC" w:rsidP="00765FAC">
      <w:pPr>
        <w:pStyle w:val="BodyText"/>
      </w:pPr>
      <w:r w:rsidRPr="00765FAC">
        <w:t>Ministry of Environment and Energy (MEE) is mandated for developing the water and sanitation policies and regulations. In 2009, seven utilities companies, oversee by MEE, were formed to provide water, waste, power and sewerage services to seven provinces in the country and were based in the regions t</w:t>
      </w:r>
      <w:r w:rsidR="00365912">
        <w:t xml:space="preserve">hey were mandated to service. </w:t>
      </w:r>
      <w:r w:rsidRPr="00765FAC">
        <w:t xml:space="preserve">In 2012, these seven companies were consolidated to a central utility company, FENAKA with the mandate to service all the islands (except Male’ region) and their branch offices are operating in some islands at present. However, currently FENAKA lack the capacity to service all the islands mandated to them by the government.  Ministry of Environment and Energy is the government body responsible for providing the four utilities services to the population and is closely engaged in all the projects. </w:t>
      </w:r>
    </w:p>
    <w:p w14:paraId="20ED0CBF" w14:textId="190B9656" w:rsidR="00E22045" w:rsidRPr="003D7D11" w:rsidRDefault="00E22045" w:rsidP="00750EDE">
      <w:pPr>
        <w:pStyle w:val="Heading2"/>
      </w:pPr>
      <w:bookmarkStart w:id="10" w:name="_Ref255829848"/>
      <w:bookmarkStart w:id="11" w:name="_Toc263348459"/>
      <w:r w:rsidRPr="003D7D11">
        <w:t>Project Concept Background</w:t>
      </w:r>
      <w:bookmarkEnd w:id="10"/>
      <w:bookmarkEnd w:id="11"/>
    </w:p>
    <w:p w14:paraId="66924FA9" w14:textId="2C51489A" w:rsidR="00812A1E" w:rsidRDefault="006362B3" w:rsidP="00812A1E">
      <w:pPr>
        <w:pStyle w:val="BodyText"/>
      </w:pPr>
      <w:r>
        <w:t xml:space="preserve">According to individuals involved in the project design phase the project concept may originally have grown from the freshwater access problems the country faced in the aftermath of the 2004 tsunami, which contaminated the fresh groundwater </w:t>
      </w:r>
      <w:r w:rsidR="009C6CA4">
        <w:t>table in many islands in the country. Following the tsunami, international donors provided infrastructure to many islands (e.g. household and community rainwater storage tanks, and RO plants)</w:t>
      </w:r>
      <w:r w:rsidR="003D7D11">
        <w:t xml:space="preserve"> as further discussed in the following Section </w:t>
      </w:r>
      <w:r w:rsidR="003D7D11">
        <w:fldChar w:fldCharType="begin"/>
      </w:r>
      <w:r w:rsidR="003D7D11">
        <w:instrText xml:space="preserve"> REF _Ref256072449 \w \h </w:instrText>
      </w:r>
      <w:r w:rsidR="003D7D11">
        <w:fldChar w:fldCharType="separate"/>
      </w:r>
      <w:r w:rsidR="003D7D11">
        <w:t>III.C</w:t>
      </w:r>
      <w:r w:rsidR="003D7D11">
        <w:fldChar w:fldCharType="end"/>
      </w:r>
      <w:r w:rsidR="009C6CA4">
        <w:t xml:space="preserve">, though in many cases these have not been sustained, other than the fact that many island households continue to use their own rainwater storage tanks. Also since the tsunami, the government has been required to annually provide emergency freshwater supplies to many islands during the dry season, at a high cost (mainly the cost of transporting the water). </w:t>
      </w:r>
    </w:p>
    <w:p w14:paraId="6CA9313B" w14:textId="57CC7931" w:rsidR="009C6CA4" w:rsidRDefault="009C6CA4" w:rsidP="00812A1E">
      <w:pPr>
        <w:pStyle w:val="BodyText"/>
      </w:pPr>
      <w:r>
        <w:t>In addition, water security was naturally identified in Maldives’ NAPA as a significant threat from climate change. This evaluation was not able to get data on the exact origin of the project concept, but it appears to have been initiated through discussions between UNOPS and the MEE</w:t>
      </w:r>
      <w:r w:rsidR="003E7D4E">
        <w:t xml:space="preserve">, following previous joint activities. Maldives’ also was represented on the Adaptation Fund Board at the time (as it is today), so this may have been the link whereby the MEE and UNOPS identified the Adaptation Fund as a potential source of funding for the idea of piloting the installation of a combined RO plant / rainwater collection system on three islands. UNDP was then brought into the partnership as the accredited implementing entity necessary for accessing funding from the Adaptation Fund. </w:t>
      </w:r>
    </w:p>
    <w:p w14:paraId="5A52377F" w14:textId="70E445AA" w:rsidR="003E7D4E" w:rsidRPr="00812A1E" w:rsidRDefault="003E7D4E" w:rsidP="00812A1E">
      <w:pPr>
        <w:pStyle w:val="BodyText"/>
      </w:pPr>
      <w:r>
        <w:t xml:space="preserve">The project document does not include a clear explanation of the selection of the three islands as the pilots for the project, and a number of stakeholders wondered about the choice of the three islands. Individuals involved with the project development phase indicated that the islands were </w:t>
      </w:r>
      <w:r w:rsidR="006040F8">
        <w:t>initially drawn</w:t>
      </w:r>
      <w:r>
        <w:t xml:space="preserve"> </w:t>
      </w:r>
      <w:r w:rsidR="006040F8">
        <w:t>from</w:t>
      </w:r>
      <w:r>
        <w:t xml:space="preserve"> a list of islands provided by the government that were high prior</w:t>
      </w:r>
      <w:r w:rsidR="006040F8">
        <w:t xml:space="preserve">ity in terms of water security. These particular three islands were further selected to represent the three main regions of the country – north, central, south – and because they were considered of adequate population size to likely make the water system financially sustainable. </w:t>
      </w:r>
    </w:p>
    <w:p w14:paraId="6BA7A255" w14:textId="61666A53" w:rsidR="00E22045" w:rsidRDefault="00E22045" w:rsidP="00750EDE">
      <w:pPr>
        <w:pStyle w:val="Heading2"/>
      </w:pPr>
      <w:bookmarkStart w:id="12" w:name="_Ref256072449"/>
      <w:bookmarkStart w:id="13" w:name="_Toc263348460"/>
      <w:r>
        <w:t>Problems the Project Seeks to Address</w:t>
      </w:r>
      <w:bookmarkEnd w:id="12"/>
      <w:bookmarkEnd w:id="13"/>
    </w:p>
    <w:p w14:paraId="2BAB8A05" w14:textId="2181DA58" w:rsidR="001D30E6" w:rsidRPr="001D30E6" w:rsidRDefault="001D30E6" w:rsidP="001D30E6">
      <w:pPr>
        <w:pStyle w:val="BodyText"/>
      </w:pPr>
      <w:r w:rsidRPr="001D30E6">
        <w:t>The demand for water resources is continuously increasing with increasing population and</w:t>
      </w:r>
      <w:r w:rsidR="003D7D11">
        <w:t xml:space="preserve"> standard of living</w:t>
      </w:r>
      <w:r w:rsidRPr="001D30E6">
        <w:t xml:space="preserve">. At the same time, the capacity to meet this demand is in decline because of over harvesting, in-appropriate agricultural practices, and pollution. </w:t>
      </w:r>
    </w:p>
    <w:p w14:paraId="556CCF96" w14:textId="2128850A" w:rsidR="001D30E6" w:rsidRPr="001D30E6" w:rsidRDefault="001D30E6" w:rsidP="001D30E6">
      <w:pPr>
        <w:pStyle w:val="BodyText"/>
      </w:pPr>
      <w:r w:rsidRPr="001D30E6">
        <w:t>Conventional water resources available on islands in Maldives are confined shallow ground</w:t>
      </w:r>
      <w:r>
        <w:t xml:space="preserve"> water aquifers and rainwater. </w:t>
      </w:r>
      <w:r w:rsidRPr="001D30E6">
        <w:t>The freshwater aquifer is dependent on rainfall recharge, which is becoming more variable in a global changing climate. The aquifers on many of the islands are contaminated with wastewater discharged into ground due to absence of appropriate sanitation systems in the islands including appropriate mechanisms for wastewater discharge, treatment and disposal. Overexploitation of freshwater aquifer in some islands has been leading to salin</w:t>
      </w:r>
      <w:r w:rsidR="003D7D11">
        <w:t>iz</w:t>
      </w:r>
      <w:r w:rsidRPr="001D30E6">
        <w:t>ation of the groundwater. This situation has been aggravated by climate change-induced effects of sea level rise, inundation and flooding during extreme water events, which increases saltwater intrusion into the freshwater lens. In many islands, tsunami of 2004 exacerbated the process and condition of salin</w:t>
      </w:r>
      <w:r w:rsidR="003D7D11">
        <w:t>iz</w:t>
      </w:r>
      <w:r w:rsidRPr="001D30E6">
        <w:t>ation of g</w:t>
      </w:r>
      <w:r>
        <w:t>roundwater. The tsunami also le</w:t>
      </w:r>
      <w:r w:rsidRPr="001D30E6">
        <w:t>d to contamination of the fresh groundwater from onsite sewerage disposal systems in the islands. According to the</w:t>
      </w:r>
      <w:r w:rsidR="00401F6E">
        <w:t xml:space="preserve"> SOE (2004), ground</w:t>
      </w:r>
      <w:r w:rsidRPr="001D30E6">
        <w:t>water in 54</w:t>
      </w:r>
      <w:r w:rsidR="00401F6E">
        <w:t>%</w:t>
      </w:r>
      <w:r w:rsidRPr="001D30E6">
        <w:t xml:space="preserve"> of the islands was not suitable for drinking. </w:t>
      </w:r>
    </w:p>
    <w:p w14:paraId="0E6C10C3" w14:textId="1C227019" w:rsidR="001D30E6" w:rsidRPr="001D30E6" w:rsidRDefault="001D30E6" w:rsidP="001D30E6">
      <w:pPr>
        <w:pStyle w:val="BodyText"/>
      </w:pPr>
      <w:r w:rsidRPr="001D30E6">
        <w:t>The other source of conventional water resource is rainwater. Maldives has two monsoon periods: the southwest</w:t>
      </w:r>
      <w:r>
        <w:t xml:space="preserve"> monsoon from May</w:t>
      </w:r>
      <w:r w:rsidRPr="001D30E6">
        <w:t xml:space="preserve"> to November, when it rains and households collect water; and the </w:t>
      </w:r>
      <w:r w:rsidR="003D7D11" w:rsidRPr="001D30E6">
        <w:t>northeast</w:t>
      </w:r>
      <w:r w:rsidRPr="001D30E6">
        <w:t xml:space="preserve"> monsoon from January to March, also known as the dry season. Maldivians have traditionally built cement tanks in their households to collect water. Much of the tanks had been either completely destroyed or rendered unusable during the </w:t>
      </w:r>
      <w:r w:rsidR="003D7D11">
        <w:t xml:space="preserve">tsunami </w:t>
      </w:r>
      <w:r w:rsidRPr="001D30E6">
        <w:t xml:space="preserve">disaster. However, </w:t>
      </w:r>
      <w:r w:rsidR="003D7D11">
        <w:t xml:space="preserve">the </w:t>
      </w:r>
      <w:r w:rsidRPr="001D30E6">
        <w:t xml:space="preserve">government </w:t>
      </w:r>
      <w:r w:rsidR="003D7D11">
        <w:t xml:space="preserve">(with international donor support) </w:t>
      </w:r>
      <w:r w:rsidRPr="001D30E6">
        <w:t>provided, almost every household in the country a 2</w:t>
      </w:r>
      <w:r w:rsidR="0075773B">
        <w:t>,</w:t>
      </w:r>
      <w:r w:rsidRPr="001D30E6">
        <w:t xml:space="preserve">500 liter capacity high density polyethylene (HDPE) storage tank after the event. In addition, such tanks were also installed in community places such as mosques and island offices. Even then, due to shifting weather patterns and prolonged dry periods, </w:t>
      </w:r>
      <w:r w:rsidR="003D7D11">
        <w:t xml:space="preserve">many </w:t>
      </w:r>
      <w:r w:rsidRPr="001D30E6">
        <w:t xml:space="preserve">communities </w:t>
      </w:r>
      <w:r w:rsidR="003D7D11">
        <w:t>do not</w:t>
      </w:r>
      <w:r w:rsidRPr="001D30E6">
        <w:t xml:space="preserve"> have sufficient freshwater to last the year. Since 2005, government has also provided emergency freshwater to </w:t>
      </w:r>
      <w:r w:rsidR="0075773B">
        <w:t xml:space="preserve">many of the </w:t>
      </w:r>
      <w:r w:rsidRPr="0075773B">
        <w:t>islands.</w:t>
      </w:r>
      <w:r w:rsidRPr="001D30E6">
        <w:t xml:space="preserve"> </w:t>
      </w:r>
    </w:p>
    <w:p w14:paraId="1606FFA2" w14:textId="0D188599" w:rsidR="00812A1E" w:rsidRDefault="001D30E6" w:rsidP="001D30E6">
      <w:pPr>
        <w:pStyle w:val="BodyText"/>
      </w:pPr>
      <w:r w:rsidRPr="001D30E6">
        <w:t xml:space="preserve">In the face of the limited conventional sources of freshwater, use of non-conventional water resources such as desalinated water, bottled water both from imported and local production has increased in the islands. After the tsunami, more than 40 RO plants were supplied to islands and installed as supplementary water supply source.  The RO plants were just and were to be used during emergencies in the dry period. At present 20% of these plants are being operated by FENAKA and the rest are being repaired.  </w:t>
      </w:r>
    </w:p>
    <w:p w14:paraId="14BBB863" w14:textId="77777777" w:rsidR="00A8771C" w:rsidRDefault="00A8771C" w:rsidP="00A8771C">
      <w:pPr>
        <w:pStyle w:val="BodyText"/>
      </w:pPr>
      <w:r w:rsidRPr="00C57747">
        <w:t>There is awareness and knowledge among the government that freshwater issue</w:t>
      </w:r>
      <w:r>
        <w:t>s</w:t>
      </w:r>
      <w:r w:rsidRPr="00C57747">
        <w:t xml:space="preserve"> </w:t>
      </w:r>
      <w:r>
        <w:t>are</w:t>
      </w:r>
      <w:r w:rsidRPr="00C57747">
        <w:t xml:space="preserve"> many pronged; </w:t>
      </w:r>
      <w:r>
        <w:t>these</w:t>
      </w:r>
      <w:r w:rsidRPr="00C57747">
        <w:t xml:space="preserve"> issues include climate change, lack of improper waste management, lack of institutional capaci</w:t>
      </w:r>
      <w:r>
        <w:t xml:space="preserve">ty, </w:t>
      </w:r>
      <w:r w:rsidRPr="00C57747">
        <w:t xml:space="preserve">lack of public finance to address the problem, and insufficient policies. The government has undertaken significant efforts to improve the freshwater security in a number of island with assistance from a </w:t>
      </w:r>
      <w:r>
        <w:t>variety</w:t>
      </w:r>
      <w:r w:rsidRPr="00C57747">
        <w:t xml:space="preserve"> of agencies (WHO, UNICEF, UNDP, WB, ADB, IDB, JBIC, JICA, and the Kuwait Fund) and by allocating funds from the government’s Public Sector Investment Progra</w:t>
      </w:r>
      <w:r>
        <w:t xml:space="preserve">mme (PSIP) to specific projects. </w:t>
      </w:r>
    </w:p>
    <w:p w14:paraId="71779C7F" w14:textId="7B0AAF7F" w:rsidR="00A8771C" w:rsidRPr="00812A1E" w:rsidRDefault="00A8771C" w:rsidP="00A8771C">
      <w:pPr>
        <w:pStyle w:val="BodyText"/>
      </w:pPr>
      <w:r>
        <w:t>However,</w:t>
      </w:r>
      <w:r w:rsidRPr="00C57747">
        <w:t xml:space="preserve"> the coherence and efficacy of these efforts </w:t>
      </w:r>
      <w:r>
        <w:t>has</w:t>
      </w:r>
      <w:r w:rsidRPr="00C57747">
        <w:t xml:space="preserve"> been less than </w:t>
      </w:r>
      <w:r>
        <w:t>ideal</w:t>
      </w:r>
      <w:r w:rsidRPr="00C57747">
        <w:t xml:space="preserve">. For instance, there is </w:t>
      </w:r>
      <w:r>
        <w:t>insufficient</w:t>
      </w:r>
      <w:r w:rsidRPr="00C57747">
        <w:t xml:space="preserve"> awareness of the impact of climate change on fresh water resources. Ofte</w:t>
      </w:r>
      <w:r>
        <w:t>n times,</w:t>
      </w:r>
      <w:r w:rsidRPr="00C57747">
        <w:t xml:space="preserve"> water management project</w:t>
      </w:r>
      <w:r>
        <w:t>s,</w:t>
      </w:r>
      <w:r w:rsidRPr="005354B1">
        <w:t xml:space="preserve"> </w:t>
      </w:r>
      <w:r w:rsidRPr="00C57747">
        <w:t>especially</w:t>
      </w:r>
      <w:r>
        <w:t xml:space="preserve"> relating to ground</w:t>
      </w:r>
      <w:r w:rsidRPr="00C57747">
        <w:t>water</w:t>
      </w:r>
      <w:r>
        <w:t>,</w:t>
      </w:r>
      <w:r w:rsidRPr="00C57747">
        <w:t xml:space="preserve"> do not take into consideration</w:t>
      </w:r>
      <w:r w:rsidRPr="005354B1">
        <w:t xml:space="preserve"> </w:t>
      </w:r>
      <w:r>
        <w:t>climate change impact</w:t>
      </w:r>
      <w:r w:rsidRPr="00C57747">
        <w:t xml:space="preserve">, and thus </w:t>
      </w:r>
      <w:r>
        <w:t>are</w:t>
      </w:r>
      <w:r w:rsidRPr="00C57747">
        <w:t xml:space="preserve"> incapable of </w:t>
      </w:r>
      <w:r>
        <w:t xml:space="preserve">fully </w:t>
      </w:r>
      <w:r w:rsidRPr="00C57747">
        <w:t xml:space="preserve">addressing the </w:t>
      </w:r>
      <w:r>
        <w:t>issue</w:t>
      </w:r>
      <w:r w:rsidRPr="00C57747">
        <w:t>. In addit</w:t>
      </w:r>
      <w:r>
        <w:t>ion, current practices of waste</w:t>
      </w:r>
      <w:r w:rsidRPr="00C57747">
        <w:t xml:space="preserve">water management and lack of proper sanitation systems in the islands exacerbate the problem. As mentioned above, in the last decade, every year </w:t>
      </w:r>
      <w:r>
        <w:t>millions of Rufiya are spent</w:t>
      </w:r>
      <w:r w:rsidRPr="00C57747">
        <w:t xml:space="preserve"> to send </w:t>
      </w:r>
      <w:r>
        <w:t>emergency water to islands.</w:t>
      </w:r>
    </w:p>
    <w:p w14:paraId="6C9313AB" w14:textId="62B8005A" w:rsidR="00E22045" w:rsidRPr="00AD5F30" w:rsidRDefault="00E22045" w:rsidP="00750EDE">
      <w:pPr>
        <w:pStyle w:val="Heading2"/>
      </w:pPr>
      <w:bookmarkStart w:id="14" w:name="_Toc263348461"/>
      <w:r w:rsidRPr="00AD5F30">
        <w:t>Project Description and Strategy</w:t>
      </w:r>
      <w:bookmarkEnd w:id="14"/>
    </w:p>
    <w:p w14:paraId="56A12094" w14:textId="4D9CD39F" w:rsidR="003D7D11" w:rsidRPr="00036760" w:rsidRDefault="003D7D11" w:rsidP="003D7D11">
      <w:pPr>
        <w:pStyle w:val="BodyText"/>
      </w:pPr>
      <w:r w:rsidRPr="00036760">
        <w:t xml:space="preserve">The </w:t>
      </w:r>
      <w:r>
        <w:t xml:space="preserve">Maldives IWRM </w:t>
      </w:r>
      <w:r w:rsidRPr="00036760">
        <w:t xml:space="preserve">project </w:t>
      </w:r>
      <w:r>
        <w:t>was funded by the Adaptation Fund with a grant amount</w:t>
      </w:r>
      <w:r w:rsidRPr="00036760">
        <w:t xml:space="preserve"> </w:t>
      </w:r>
      <w:r>
        <w:t xml:space="preserve">of </w:t>
      </w:r>
      <w:r w:rsidRPr="00CF285A">
        <w:t>$8.29 million (not including $0.70 in</w:t>
      </w:r>
      <w:r w:rsidRPr="00036760">
        <w:t xml:space="preserve"> </w:t>
      </w:r>
      <w:r>
        <w:t>project implementation</w:t>
      </w:r>
      <w:r w:rsidRPr="00036760">
        <w:t xml:space="preserve"> </w:t>
      </w:r>
      <w:r>
        <w:t>fees</w:t>
      </w:r>
      <w:r w:rsidRPr="00036760">
        <w:t>), and origin</w:t>
      </w:r>
      <w:r>
        <w:t>ally planned in-kind co-financing from the Government of Maldives of $1.80</w:t>
      </w:r>
      <w:r w:rsidRPr="00036760">
        <w:t xml:space="preserve"> million </w:t>
      </w:r>
      <w:r>
        <w:t>U</w:t>
      </w:r>
      <w:r w:rsidR="00911656">
        <w:t>SD</w:t>
      </w:r>
      <w:r w:rsidRPr="00036760">
        <w:t xml:space="preserve">. </w:t>
      </w:r>
      <w:r w:rsidR="00911656">
        <w:t>UNDP</w:t>
      </w:r>
      <w:r>
        <w:t xml:space="preserve"> is the </w:t>
      </w:r>
      <w:r w:rsidR="00911656">
        <w:t>MIE</w:t>
      </w:r>
      <w:r>
        <w:t xml:space="preserve">, </w:t>
      </w:r>
      <w:r w:rsidRPr="00036760">
        <w:t xml:space="preserve">with </w:t>
      </w:r>
      <w:r>
        <w:t xml:space="preserve">the </w:t>
      </w:r>
      <w:r w:rsidR="00911656">
        <w:t>MEE</w:t>
      </w:r>
      <w:r>
        <w:rPr>
          <w:rStyle w:val="FootnoteReference"/>
        </w:rPr>
        <w:footnoteReference w:id="9"/>
      </w:r>
      <w:r>
        <w:t xml:space="preserve"> as the National E</w:t>
      </w:r>
      <w:r w:rsidRPr="00036760">
        <w:t xml:space="preserve">xecuting </w:t>
      </w:r>
      <w:r>
        <w:t>Entity</w:t>
      </w:r>
      <w:r w:rsidRPr="00036760">
        <w:t xml:space="preserve">. </w:t>
      </w:r>
      <w:r>
        <w:t>The project has a planned approximately four-year implementation period, from December 2011 to October 2015.</w:t>
      </w:r>
      <w:r>
        <w:rPr>
          <w:rStyle w:val="FootnoteReference"/>
        </w:rPr>
        <w:footnoteReference w:id="10"/>
      </w:r>
    </w:p>
    <w:p w14:paraId="25899948" w14:textId="47C706F7" w:rsidR="00812A1E" w:rsidRDefault="003D7D11" w:rsidP="003D7D11">
      <w:pPr>
        <w:pStyle w:val="BodyText"/>
      </w:pPr>
      <w:r>
        <w:t>As stated in the</w:t>
      </w:r>
      <w:r w:rsidRPr="00257790">
        <w:t xml:space="preserve"> project document, the </w:t>
      </w:r>
      <w:r>
        <w:t xml:space="preserve">project objective is </w:t>
      </w:r>
      <w:r w:rsidRPr="00A35476">
        <w:rPr>
          <w:i/>
        </w:rPr>
        <w:t>“to ensure reliable and safe freshwater supply for Maldivian communities in a changing environment.”</w:t>
      </w:r>
      <w:r>
        <w:t xml:space="preserve"> As outlined in the Terms of Reference, t</w:t>
      </w:r>
      <w:r w:rsidRPr="00332AD0">
        <w:t xml:space="preserve">he primary problem addressed by this project is a significant, climate change-induced decline of freshwater security that is affecting vulnerable communities in Maldives. As surface freshwater is generally lacking throughout the country, the key problems pertaining to long-term freshwater security relate to the management of increasingly variable rainwater resources and increasingly saline and polluted groundwater. The project </w:t>
      </w:r>
      <w:r>
        <w:t>seeks to</w:t>
      </w:r>
      <w:r w:rsidRPr="00332AD0">
        <w:t xml:space="preserve"> demonstrate climate-smart freshwater management in the Maldivian context and establish integrated and resilient water supply systems on the densely populated islands of HA. Ihavandhoo, ADh. Mahibadhoo and GDh. Gadhdhoo, with a view on countrywide replication and up</w:t>
      </w:r>
      <w:r>
        <w:t>-</w:t>
      </w:r>
      <w:r w:rsidRPr="00332AD0">
        <w:t>scaling.</w:t>
      </w:r>
      <w:r w:rsidR="0033208C">
        <w:t xml:space="preserve"> </w:t>
      </w:r>
    </w:p>
    <w:p w14:paraId="4F71473E" w14:textId="6A16469D" w:rsidR="0033208C" w:rsidRDefault="0033208C" w:rsidP="003D7D11">
      <w:pPr>
        <w:pStyle w:val="BodyText"/>
      </w:pPr>
      <w:r>
        <w:t>The project objective is expected to be achieved through</w:t>
      </w:r>
      <w:r w:rsidR="00C45C35">
        <w:t xml:space="preserve"> nine outputs spread acr</w:t>
      </w:r>
      <w:r w:rsidR="00FA468E">
        <w:t>o</w:t>
      </w:r>
      <w:r w:rsidR="00C45C35">
        <w:t>ss three main outcomes:</w:t>
      </w:r>
    </w:p>
    <w:p w14:paraId="4AA59348" w14:textId="77777777" w:rsidR="002D0627" w:rsidRPr="00082E35" w:rsidRDefault="002D0627" w:rsidP="00806C11">
      <w:pPr>
        <w:pStyle w:val="BodyText"/>
        <w:numPr>
          <w:ilvl w:val="0"/>
          <w:numId w:val="19"/>
        </w:numPr>
        <w:rPr>
          <w:b/>
        </w:rPr>
      </w:pPr>
      <w:r w:rsidRPr="00082E35">
        <w:rPr>
          <w:b/>
        </w:rPr>
        <w:t>Component 1: Establishment of integrated, climate-resilient water supply and -management systems in Mahibadhoo, Ihavandhoo and Gadhdhoo</w:t>
      </w:r>
    </w:p>
    <w:p w14:paraId="27C57174" w14:textId="46BEDFFC" w:rsidR="0033208C" w:rsidRPr="0033208C" w:rsidRDefault="0033208C" w:rsidP="00806C11">
      <w:pPr>
        <w:pStyle w:val="BodyText"/>
        <w:numPr>
          <w:ilvl w:val="1"/>
          <w:numId w:val="19"/>
        </w:numPr>
      </w:pPr>
      <w:r w:rsidRPr="00DA7C5E">
        <w:t>Output 1.1: Artificial groundwater recharge systems established to protect groundwater resources from salinization and improve aquifer yields in dry seasons</w:t>
      </w:r>
    </w:p>
    <w:p w14:paraId="2F463D8D" w14:textId="77777777" w:rsidR="0033208C" w:rsidRPr="0033208C" w:rsidRDefault="0033208C" w:rsidP="00806C11">
      <w:pPr>
        <w:pStyle w:val="BodyText"/>
        <w:numPr>
          <w:ilvl w:val="1"/>
          <w:numId w:val="19"/>
        </w:numPr>
      </w:pPr>
      <w:r w:rsidRPr="00DA7C5E">
        <w:t xml:space="preserve">Output 1.2: Existing rainwater harvesting schemes are redesigned, interconnected and structurally improved to buffer climatic extremes and ensure equal water supply for all households during dry periods </w:t>
      </w:r>
    </w:p>
    <w:p w14:paraId="7405CE0D" w14:textId="77777777" w:rsidR="0033208C" w:rsidRPr="0033208C" w:rsidRDefault="0033208C" w:rsidP="00806C11">
      <w:pPr>
        <w:pStyle w:val="BodyText"/>
        <w:numPr>
          <w:ilvl w:val="1"/>
          <w:numId w:val="19"/>
        </w:numPr>
      </w:pPr>
      <w:r w:rsidRPr="00DA7C5E">
        <w:t xml:space="preserve">Output 1.3: Production and distribution system for desalinated water supply established </w:t>
      </w:r>
    </w:p>
    <w:p w14:paraId="6CA136D3" w14:textId="5DB72D65" w:rsidR="0033208C" w:rsidRDefault="0033208C" w:rsidP="00806C11">
      <w:pPr>
        <w:pStyle w:val="BodyText"/>
        <w:numPr>
          <w:ilvl w:val="1"/>
          <w:numId w:val="19"/>
        </w:numPr>
      </w:pPr>
      <w:r w:rsidRPr="00DA7C5E">
        <w:t>Output 1.4: Existing wastewater management systems redesigned and improved to ensure sufficient quantities of safe groundwater</w:t>
      </w:r>
    </w:p>
    <w:p w14:paraId="4D1005F9" w14:textId="77777777" w:rsidR="002D0627" w:rsidRPr="00082E35" w:rsidRDefault="002D0627" w:rsidP="00806C11">
      <w:pPr>
        <w:pStyle w:val="BodyText"/>
        <w:numPr>
          <w:ilvl w:val="0"/>
          <w:numId w:val="19"/>
        </w:numPr>
        <w:rPr>
          <w:b/>
        </w:rPr>
      </w:pPr>
      <w:r w:rsidRPr="00082E35">
        <w:rPr>
          <w:b/>
        </w:rPr>
        <w:t xml:space="preserve">Component 2: Increase participation in the development, allocation and monitoring of freshwater use in a changing climate </w:t>
      </w:r>
    </w:p>
    <w:p w14:paraId="377DE5DD" w14:textId="088BAF06" w:rsidR="00D52877" w:rsidRPr="00D52877" w:rsidRDefault="00D52877" w:rsidP="00806C11">
      <w:pPr>
        <w:pStyle w:val="BodyText"/>
        <w:numPr>
          <w:ilvl w:val="1"/>
          <w:numId w:val="19"/>
        </w:numPr>
      </w:pPr>
      <w:r w:rsidRPr="00D52877">
        <w:rPr>
          <w:bCs/>
          <w:iCs/>
        </w:rPr>
        <w:t xml:space="preserve">Output 2.1: </w:t>
      </w:r>
      <w:r w:rsidRPr="00D52877">
        <w:rPr>
          <w:iCs/>
        </w:rPr>
        <w:t>Community consultations on each target island ensure participative design, sustainability and continued maintenance of integrated water resource management schemes</w:t>
      </w:r>
    </w:p>
    <w:p w14:paraId="640D28EA" w14:textId="1EC9BB00" w:rsidR="00D52877" w:rsidRPr="00D52877" w:rsidRDefault="00D52877" w:rsidP="00806C11">
      <w:pPr>
        <w:pStyle w:val="BodyText"/>
        <w:numPr>
          <w:ilvl w:val="1"/>
          <w:numId w:val="19"/>
        </w:numPr>
      </w:pPr>
      <w:r>
        <w:rPr>
          <w:bCs/>
          <w:iCs/>
        </w:rPr>
        <w:t>Output 2.2</w:t>
      </w:r>
      <w:r w:rsidRPr="00D52877">
        <w:rPr>
          <w:bCs/>
          <w:iCs/>
        </w:rPr>
        <w:t>:</w:t>
      </w:r>
      <w:r w:rsidRPr="00D52877">
        <w:rPr>
          <w:iCs/>
        </w:rPr>
        <w:t>Targeted training events conducted in each region to strengthen water user participation and skills in adaptive, integrated water resource management</w:t>
      </w:r>
    </w:p>
    <w:p w14:paraId="7AC212F8" w14:textId="77777777" w:rsidR="002D0627" w:rsidRPr="00082E35" w:rsidRDefault="002D0627" w:rsidP="00806C11">
      <w:pPr>
        <w:pStyle w:val="BodyText"/>
        <w:numPr>
          <w:ilvl w:val="0"/>
          <w:numId w:val="19"/>
        </w:numPr>
        <w:rPr>
          <w:b/>
        </w:rPr>
      </w:pPr>
      <w:r w:rsidRPr="00082E35">
        <w:rPr>
          <w:b/>
        </w:rPr>
        <w:t>Component 3: Replication and up-scaling of climate-resilient freshwater management</w:t>
      </w:r>
    </w:p>
    <w:p w14:paraId="0134D0B2" w14:textId="16F8A455" w:rsidR="00D52877" w:rsidRPr="00D52877" w:rsidRDefault="00D52877" w:rsidP="00806C11">
      <w:pPr>
        <w:pStyle w:val="BodyText"/>
        <w:numPr>
          <w:ilvl w:val="1"/>
          <w:numId w:val="19"/>
        </w:numPr>
      </w:pPr>
      <w:r>
        <w:rPr>
          <w:bCs/>
          <w:iCs/>
        </w:rPr>
        <w:t>Output 3.1</w:t>
      </w:r>
      <w:r w:rsidRPr="00D52877">
        <w:rPr>
          <w:bCs/>
          <w:iCs/>
        </w:rPr>
        <w:t xml:space="preserve">: </w:t>
      </w:r>
      <w:r w:rsidRPr="00D52877">
        <w:rPr>
          <w:iCs/>
        </w:rPr>
        <w:t>Training of technicians in the design, operation and management of integrated water resource management systems</w:t>
      </w:r>
    </w:p>
    <w:p w14:paraId="788BFAE7" w14:textId="77777777" w:rsidR="00D52877" w:rsidRPr="00D52877" w:rsidRDefault="00D52877" w:rsidP="00806C11">
      <w:pPr>
        <w:pStyle w:val="BodyText"/>
        <w:numPr>
          <w:ilvl w:val="1"/>
          <w:numId w:val="19"/>
        </w:numPr>
      </w:pPr>
      <w:r w:rsidRPr="00D52877">
        <w:rPr>
          <w:bCs/>
          <w:iCs/>
        </w:rPr>
        <w:t xml:space="preserve">Output 3.2: </w:t>
      </w:r>
      <w:r w:rsidRPr="00D52877">
        <w:rPr>
          <w:iCs/>
        </w:rPr>
        <w:t xml:space="preserve">Institutional mechanisms created to integrate adaptive management of freshwater resources into the design and rollout of new water management projects and schemes </w:t>
      </w:r>
    </w:p>
    <w:p w14:paraId="49728D5A" w14:textId="1329E523" w:rsidR="002D0627" w:rsidRDefault="00D52877" w:rsidP="00806C11">
      <w:pPr>
        <w:pStyle w:val="BodyText"/>
        <w:numPr>
          <w:ilvl w:val="1"/>
          <w:numId w:val="19"/>
        </w:numPr>
      </w:pPr>
      <w:r>
        <w:rPr>
          <w:bCs/>
          <w:iCs/>
        </w:rPr>
        <w:t>Output 3.3</w:t>
      </w:r>
      <w:r w:rsidRPr="00D52877">
        <w:rPr>
          <w:bCs/>
          <w:iCs/>
        </w:rPr>
        <w:t xml:space="preserve">: </w:t>
      </w:r>
      <w:r w:rsidRPr="00D52877">
        <w:rPr>
          <w:iCs/>
        </w:rPr>
        <w:t xml:space="preserve">Action plan developed and financing mobilized to replicate integrated, climate-resilient freshwater management on at least 4 additional islands </w:t>
      </w:r>
    </w:p>
    <w:p w14:paraId="5C1F98D9" w14:textId="1482FADD" w:rsidR="00DA42F2" w:rsidRDefault="004F1C58" w:rsidP="00DA42F2">
      <w:pPr>
        <w:pStyle w:val="BodyText"/>
        <w:rPr>
          <w:lang w:bidi="dv-MV"/>
        </w:rPr>
      </w:pPr>
      <w:r>
        <w:rPr>
          <w:lang w:bidi="dv-MV"/>
        </w:rPr>
        <w:t xml:space="preserve">Geographically the project is focusing on three pilot islands. </w:t>
      </w:r>
      <w:r w:rsidR="00DA42F2">
        <w:rPr>
          <w:lang w:bidi="dv-MV"/>
        </w:rPr>
        <w:t>The islands selected for implementation of this project are Adh</w:t>
      </w:r>
      <w:r w:rsidR="001944FE">
        <w:rPr>
          <w:lang w:bidi="dv-MV"/>
        </w:rPr>
        <w:t>.</w:t>
      </w:r>
      <w:r w:rsidR="00DA42F2">
        <w:rPr>
          <w:lang w:bidi="dv-MV"/>
        </w:rPr>
        <w:t xml:space="preserve"> Mahibadhoo, GDh. Gad</w:t>
      </w:r>
      <w:r w:rsidR="00670DC7">
        <w:rPr>
          <w:lang w:bidi="dv-MV"/>
        </w:rPr>
        <w:t>h</w:t>
      </w:r>
      <w:r w:rsidR="00DA42F2">
        <w:rPr>
          <w:lang w:bidi="dv-MV"/>
        </w:rPr>
        <w:t>dhoo and Ha. Ihavandhoo.</w:t>
      </w:r>
      <w:r>
        <w:rPr>
          <w:lang w:bidi="dv-MV"/>
        </w:rPr>
        <w:t xml:space="preserve"> The main characteristics of these islands are outlined in </w:t>
      </w:r>
      <w:r>
        <w:rPr>
          <w:lang w:bidi="dv-MV"/>
        </w:rPr>
        <w:fldChar w:fldCharType="begin"/>
      </w:r>
      <w:r>
        <w:rPr>
          <w:lang w:bidi="dv-MV"/>
        </w:rPr>
        <w:instrText xml:space="preserve"> REF _Ref256074107 \h </w:instrText>
      </w:r>
      <w:r>
        <w:rPr>
          <w:lang w:bidi="dv-MV"/>
        </w:rPr>
      </w:r>
      <w:r>
        <w:rPr>
          <w:lang w:bidi="dv-MV"/>
        </w:rPr>
        <w:fldChar w:fldCharType="separate"/>
      </w:r>
      <w:r>
        <w:t xml:space="preserve">Table </w:t>
      </w:r>
      <w:r>
        <w:rPr>
          <w:noProof/>
        </w:rPr>
        <w:t>2</w:t>
      </w:r>
      <w:r>
        <w:rPr>
          <w:lang w:bidi="dv-MV"/>
        </w:rPr>
        <w:fldChar w:fldCharType="end"/>
      </w:r>
      <w:r>
        <w:rPr>
          <w:lang w:bidi="dv-MV"/>
        </w:rPr>
        <w:t xml:space="preserve"> below. </w:t>
      </w:r>
    </w:p>
    <w:p w14:paraId="4811946D" w14:textId="34DE92AA" w:rsidR="004F1C58" w:rsidRDefault="004F1C58" w:rsidP="004F1C58">
      <w:pPr>
        <w:pStyle w:val="Caption"/>
      </w:pPr>
      <w:bookmarkStart w:id="15" w:name="_Ref256074107"/>
      <w:r w:rsidRPr="00FA468E">
        <w:t xml:space="preserve">Table </w:t>
      </w:r>
      <w:r w:rsidR="00323B10">
        <w:fldChar w:fldCharType="begin"/>
      </w:r>
      <w:r w:rsidR="00323B10">
        <w:instrText xml:space="preserve"> SEQ Table \* ARABIC </w:instrText>
      </w:r>
      <w:r w:rsidR="00323B10">
        <w:fldChar w:fldCharType="separate"/>
      </w:r>
      <w:r w:rsidR="00A970E6">
        <w:rPr>
          <w:noProof/>
        </w:rPr>
        <w:t>2</w:t>
      </w:r>
      <w:r w:rsidR="00323B10">
        <w:rPr>
          <w:noProof/>
        </w:rPr>
        <w:fldChar w:fldCharType="end"/>
      </w:r>
      <w:bookmarkEnd w:id="15"/>
      <w:r w:rsidRPr="00FA468E">
        <w:t xml:space="preserve"> Key Characteristics of Three Project Pilot Islands</w:t>
      </w:r>
    </w:p>
    <w:tbl>
      <w:tblPr>
        <w:tblStyle w:val="TableGrid"/>
        <w:tblW w:w="9558" w:type="dxa"/>
        <w:tblLayout w:type="fixed"/>
        <w:tblLook w:val="04A0" w:firstRow="1" w:lastRow="0" w:firstColumn="1" w:lastColumn="0" w:noHBand="0" w:noVBand="1"/>
      </w:tblPr>
      <w:tblGrid>
        <w:gridCol w:w="2178"/>
        <w:gridCol w:w="1260"/>
        <w:gridCol w:w="1350"/>
        <w:gridCol w:w="2610"/>
        <w:gridCol w:w="2160"/>
      </w:tblGrid>
      <w:tr w:rsidR="00FA468E" w:rsidRPr="004F1C58" w14:paraId="08D55F5F" w14:textId="77777777" w:rsidTr="00FA468E">
        <w:tc>
          <w:tcPr>
            <w:tcW w:w="2178" w:type="dxa"/>
          </w:tcPr>
          <w:p w14:paraId="4337AB47" w14:textId="77777777" w:rsidR="00FA468E" w:rsidRPr="004F1C58" w:rsidRDefault="00FA468E" w:rsidP="007056F5">
            <w:pPr>
              <w:autoSpaceDE w:val="0"/>
              <w:autoSpaceDN w:val="0"/>
              <w:adjustRightInd w:val="0"/>
              <w:rPr>
                <w:rFonts w:asciiTheme="majorHAnsi" w:hAnsiTheme="majorHAnsi"/>
                <w:b/>
                <w:sz w:val="20"/>
                <w:szCs w:val="20"/>
                <w:lang w:bidi="dv-MV"/>
              </w:rPr>
            </w:pPr>
          </w:p>
        </w:tc>
        <w:tc>
          <w:tcPr>
            <w:tcW w:w="1260" w:type="dxa"/>
          </w:tcPr>
          <w:p w14:paraId="62AE95DA" w14:textId="77470231" w:rsidR="00FA468E" w:rsidRPr="004F1C58" w:rsidRDefault="00FA468E" w:rsidP="007056F5">
            <w:pPr>
              <w:autoSpaceDE w:val="0"/>
              <w:autoSpaceDN w:val="0"/>
              <w:adjustRightInd w:val="0"/>
              <w:rPr>
                <w:rFonts w:asciiTheme="majorHAnsi" w:hAnsiTheme="majorHAnsi"/>
                <w:b/>
                <w:sz w:val="20"/>
                <w:szCs w:val="20"/>
                <w:lang w:bidi="dv-MV"/>
              </w:rPr>
            </w:pPr>
            <w:r w:rsidRPr="004F1C58">
              <w:rPr>
                <w:rFonts w:asciiTheme="majorHAnsi" w:hAnsiTheme="majorHAnsi"/>
                <w:b/>
                <w:sz w:val="20"/>
                <w:szCs w:val="20"/>
                <w:lang w:bidi="dv-MV"/>
              </w:rPr>
              <w:t>Region</w:t>
            </w:r>
          </w:p>
        </w:tc>
        <w:tc>
          <w:tcPr>
            <w:tcW w:w="1350" w:type="dxa"/>
          </w:tcPr>
          <w:p w14:paraId="231F8141" w14:textId="709105F1" w:rsidR="00FA468E" w:rsidRPr="004F1C58" w:rsidRDefault="00FA468E" w:rsidP="004F1C58">
            <w:pPr>
              <w:autoSpaceDE w:val="0"/>
              <w:autoSpaceDN w:val="0"/>
              <w:adjustRightInd w:val="0"/>
              <w:rPr>
                <w:rFonts w:asciiTheme="majorHAnsi" w:hAnsiTheme="majorHAnsi"/>
                <w:b/>
                <w:sz w:val="20"/>
                <w:szCs w:val="20"/>
                <w:lang w:bidi="dv-MV"/>
              </w:rPr>
            </w:pPr>
            <w:r w:rsidRPr="004F1C58">
              <w:rPr>
                <w:rFonts w:asciiTheme="majorHAnsi" w:hAnsiTheme="majorHAnsi"/>
                <w:b/>
                <w:sz w:val="20"/>
                <w:szCs w:val="20"/>
                <w:lang w:bidi="dv-MV"/>
              </w:rPr>
              <w:t>Size (ha)</w:t>
            </w:r>
            <w:r w:rsidRPr="004F1C58">
              <w:rPr>
                <w:rStyle w:val="FootnoteReference"/>
                <w:rFonts w:asciiTheme="majorHAnsi" w:hAnsiTheme="majorHAnsi"/>
                <w:b/>
                <w:sz w:val="20"/>
                <w:szCs w:val="20"/>
                <w:lang w:bidi="dv-MV"/>
              </w:rPr>
              <w:footnoteReference w:id="11"/>
            </w:r>
          </w:p>
        </w:tc>
        <w:tc>
          <w:tcPr>
            <w:tcW w:w="2610" w:type="dxa"/>
          </w:tcPr>
          <w:p w14:paraId="5EB7B4B8" w14:textId="7CB0BBBF" w:rsidR="00FA468E" w:rsidRPr="004F1C58" w:rsidRDefault="00FA468E" w:rsidP="007056F5">
            <w:pPr>
              <w:autoSpaceDE w:val="0"/>
              <w:autoSpaceDN w:val="0"/>
              <w:adjustRightInd w:val="0"/>
              <w:rPr>
                <w:rFonts w:asciiTheme="majorHAnsi" w:hAnsiTheme="majorHAnsi"/>
                <w:b/>
                <w:sz w:val="20"/>
                <w:szCs w:val="20"/>
                <w:lang w:bidi="dv-MV"/>
              </w:rPr>
            </w:pPr>
            <w:r w:rsidRPr="004F1C58">
              <w:rPr>
                <w:rFonts w:asciiTheme="majorHAnsi" w:hAnsiTheme="majorHAnsi"/>
                <w:b/>
                <w:sz w:val="20"/>
                <w:szCs w:val="20"/>
                <w:lang w:bidi="dv-MV"/>
              </w:rPr>
              <w:t>Population (Census 2006)</w:t>
            </w:r>
            <w:r w:rsidRPr="004F1C58">
              <w:rPr>
                <w:rStyle w:val="FootnoteReference"/>
                <w:rFonts w:asciiTheme="majorHAnsi" w:hAnsiTheme="majorHAnsi"/>
                <w:b/>
                <w:sz w:val="20"/>
                <w:szCs w:val="20"/>
                <w:lang w:bidi="dv-MV"/>
              </w:rPr>
              <w:footnoteReference w:id="12"/>
            </w:r>
            <w:r w:rsidRPr="004F1C58">
              <w:rPr>
                <w:rFonts w:asciiTheme="majorHAnsi" w:hAnsiTheme="majorHAnsi"/>
                <w:b/>
                <w:sz w:val="20"/>
                <w:szCs w:val="20"/>
                <w:lang w:bidi="dv-MV"/>
              </w:rPr>
              <w:t xml:space="preserve"> </w:t>
            </w:r>
          </w:p>
        </w:tc>
        <w:tc>
          <w:tcPr>
            <w:tcW w:w="2160" w:type="dxa"/>
          </w:tcPr>
          <w:p w14:paraId="489CDF98" w14:textId="77777777" w:rsidR="00FA468E" w:rsidRPr="004F1C58" w:rsidRDefault="00FA468E" w:rsidP="007056F5">
            <w:pPr>
              <w:autoSpaceDE w:val="0"/>
              <w:autoSpaceDN w:val="0"/>
              <w:adjustRightInd w:val="0"/>
              <w:rPr>
                <w:rFonts w:asciiTheme="majorHAnsi" w:hAnsiTheme="majorHAnsi"/>
                <w:b/>
                <w:sz w:val="20"/>
                <w:szCs w:val="20"/>
                <w:lang w:bidi="dv-MV"/>
              </w:rPr>
            </w:pPr>
            <w:r w:rsidRPr="004F1C58">
              <w:rPr>
                <w:rFonts w:asciiTheme="majorHAnsi" w:hAnsiTheme="majorHAnsi"/>
                <w:b/>
                <w:sz w:val="20"/>
                <w:szCs w:val="20"/>
                <w:lang w:bidi="dv-MV"/>
              </w:rPr>
              <w:t>Population density</w:t>
            </w:r>
          </w:p>
        </w:tc>
      </w:tr>
      <w:tr w:rsidR="00FA468E" w:rsidRPr="004F1C58" w14:paraId="22A67C48" w14:textId="77777777" w:rsidTr="00FA468E">
        <w:tc>
          <w:tcPr>
            <w:tcW w:w="2178" w:type="dxa"/>
          </w:tcPr>
          <w:p w14:paraId="7CB88112" w14:textId="77777777" w:rsidR="00FA468E" w:rsidRPr="004F1C58" w:rsidRDefault="00FA468E" w:rsidP="007056F5">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Ha. Ihavandhoo</w:t>
            </w:r>
          </w:p>
        </w:tc>
        <w:tc>
          <w:tcPr>
            <w:tcW w:w="1260" w:type="dxa"/>
          </w:tcPr>
          <w:p w14:paraId="2704621D" w14:textId="7A2C0DCE" w:rsidR="00FA468E" w:rsidRPr="004F1C58" w:rsidRDefault="00FA468E" w:rsidP="007056F5">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North</w:t>
            </w:r>
          </w:p>
        </w:tc>
        <w:tc>
          <w:tcPr>
            <w:tcW w:w="1350" w:type="dxa"/>
          </w:tcPr>
          <w:p w14:paraId="5E973BC3" w14:textId="2BB5C206" w:rsidR="00FA468E" w:rsidRPr="004F1C58" w:rsidRDefault="00FA468E" w:rsidP="007056F5">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61.9</w:t>
            </w:r>
          </w:p>
        </w:tc>
        <w:tc>
          <w:tcPr>
            <w:tcW w:w="2610" w:type="dxa"/>
          </w:tcPr>
          <w:p w14:paraId="6E34C867" w14:textId="0AAE5FA0" w:rsidR="00FA468E" w:rsidRPr="004F1C58" w:rsidRDefault="00FA468E" w:rsidP="007056F5">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2447</w:t>
            </w:r>
          </w:p>
        </w:tc>
        <w:tc>
          <w:tcPr>
            <w:tcW w:w="2160" w:type="dxa"/>
          </w:tcPr>
          <w:p w14:paraId="79F8F766" w14:textId="77777777" w:rsidR="00FA468E" w:rsidRPr="004F1C58" w:rsidRDefault="00FA468E" w:rsidP="007056F5">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40</w:t>
            </w:r>
          </w:p>
        </w:tc>
      </w:tr>
      <w:tr w:rsidR="00FA468E" w:rsidRPr="004F1C58" w14:paraId="7FEE3FED" w14:textId="77777777" w:rsidTr="00FA468E">
        <w:tc>
          <w:tcPr>
            <w:tcW w:w="2178" w:type="dxa"/>
          </w:tcPr>
          <w:p w14:paraId="7AA494AD" w14:textId="77777777" w:rsidR="00FA468E" w:rsidRPr="004F1C58" w:rsidRDefault="00FA468E" w:rsidP="007C3AF2">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ADh. Mahibadhoo</w:t>
            </w:r>
          </w:p>
        </w:tc>
        <w:tc>
          <w:tcPr>
            <w:tcW w:w="1260" w:type="dxa"/>
          </w:tcPr>
          <w:p w14:paraId="773938EA" w14:textId="071A895B" w:rsidR="00FA468E" w:rsidRPr="004F1C58" w:rsidRDefault="00FA468E" w:rsidP="007C3AF2">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Central</w:t>
            </w:r>
          </w:p>
        </w:tc>
        <w:tc>
          <w:tcPr>
            <w:tcW w:w="1350" w:type="dxa"/>
          </w:tcPr>
          <w:p w14:paraId="2D4D0980" w14:textId="76E138D1" w:rsidR="00FA468E" w:rsidRPr="004F1C58" w:rsidRDefault="00FA468E" w:rsidP="007C3AF2">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22.3</w:t>
            </w:r>
          </w:p>
        </w:tc>
        <w:tc>
          <w:tcPr>
            <w:tcW w:w="2610" w:type="dxa"/>
          </w:tcPr>
          <w:p w14:paraId="6949550D" w14:textId="6ADCA258" w:rsidR="00FA468E" w:rsidRPr="004F1C58" w:rsidRDefault="00FA468E" w:rsidP="007C3AF2">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1780</w:t>
            </w:r>
          </w:p>
        </w:tc>
        <w:tc>
          <w:tcPr>
            <w:tcW w:w="2160" w:type="dxa"/>
          </w:tcPr>
          <w:p w14:paraId="3D50D13A" w14:textId="77777777" w:rsidR="00FA468E" w:rsidRPr="004F1C58" w:rsidRDefault="00FA468E" w:rsidP="007C3AF2">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80</w:t>
            </w:r>
          </w:p>
        </w:tc>
      </w:tr>
      <w:tr w:rsidR="00FA468E" w:rsidRPr="004F1C58" w14:paraId="49F33FA5" w14:textId="77777777" w:rsidTr="00FA468E">
        <w:tc>
          <w:tcPr>
            <w:tcW w:w="2178" w:type="dxa"/>
          </w:tcPr>
          <w:p w14:paraId="67FA89EE" w14:textId="31A14FE6" w:rsidR="00FA468E" w:rsidRPr="004F1C58" w:rsidRDefault="00FA468E" w:rsidP="007056F5">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GDh. Gad</w:t>
            </w:r>
            <w:r w:rsidR="00670DC7">
              <w:rPr>
                <w:rFonts w:asciiTheme="majorHAnsi" w:hAnsiTheme="majorHAnsi"/>
                <w:sz w:val="20"/>
                <w:szCs w:val="20"/>
                <w:lang w:bidi="dv-MV"/>
              </w:rPr>
              <w:t>hd</w:t>
            </w:r>
            <w:r w:rsidRPr="004F1C58">
              <w:rPr>
                <w:rFonts w:asciiTheme="majorHAnsi" w:hAnsiTheme="majorHAnsi"/>
                <w:sz w:val="20"/>
                <w:szCs w:val="20"/>
                <w:lang w:bidi="dv-MV"/>
              </w:rPr>
              <w:t>hoo</w:t>
            </w:r>
          </w:p>
        </w:tc>
        <w:tc>
          <w:tcPr>
            <w:tcW w:w="1260" w:type="dxa"/>
          </w:tcPr>
          <w:p w14:paraId="05D81ABF" w14:textId="201422BB" w:rsidR="00FA468E" w:rsidRPr="004F1C58" w:rsidRDefault="00FA468E" w:rsidP="007056F5">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South</w:t>
            </w:r>
          </w:p>
        </w:tc>
        <w:tc>
          <w:tcPr>
            <w:tcW w:w="1350" w:type="dxa"/>
          </w:tcPr>
          <w:p w14:paraId="5A340C25" w14:textId="394DA58F" w:rsidR="00FA468E" w:rsidRPr="004F1C58" w:rsidRDefault="00FA468E" w:rsidP="007056F5">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25.2</w:t>
            </w:r>
          </w:p>
        </w:tc>
        <w:tc>
          <w:tcPr>
            <w:tcW w:w="2610" w:type="dxa"/>
          </w:tcPr>
          <w:p w14:paraId="4E86CADB" w14:textId="7F722CF7" w:rsidR="00FA468E" w:rsidRPr="004F1C58" w:rsidRDefault="00FA468E" w:rsidP="007056F5">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1439</w:t>
            </w:r>
          </w:p>
        </w:tc>
        <w:tc>
          <w:tcPr>
            <w:tcW w:w="2160" w:type="dxa"/>
          </w:tcPr>
          <w:p w14:paraId="2421199D" w14:textId="77777777" w:rsidR="00FA468E" w:rsidRPr="004F1C58" w:rsidRDefault="00FA468E" w:rsidP="007056F5">
            <w:pPr>
              <w:autoSpaceDE w:val="0"/>
              <w:autoSpaceDN w:val="0"/>
              <w:adjustRightInd w:val="0"/>
              <w:rPr>
                <w:rFonts w:asciiTheme="majorHAnsi" w:hAnsiTheme="majorHAnsi"/>
                <w:sz w:val="20"/>
                <w:szCs w:val="20"/>
                <w:lang w:bidi="dv-MV"/>
              </w:rPr>
            </w:pPr>
            <w:r w:rsidRPr="004F1C58">
              <w:rPr>
                <w:rFonts w:asciiTheme="majorHAnsi" w:hAnsiTheme="majorHAnsi"/>
                <w:sz w:val="20"/>
                <w:szCs w:val="20"/>
                <w:lang w:bidi="dv-MV"/>
              </w:rPr>
              <w:t>57</w:t>
            </w:r>
          </w:p>
        </w:tc>
      </w:tr>
    </w:tbl>
    <w:p w14:paraId="1C762501" w14:textId="77777777" w:rsidR="00DA42F2" w:rsidRPr="00812A1E" w:rsidRDefault="00DA42F2" w:rsidP="006D7E41">
      <w:pPr>
        <w:pStyle w:val="BodyText"/>
        <w:numPr>
          <w:ilvl w:val="0"/>
          <w:numId w:val="0"/>
        </w:numPr>
        <w:rPr>
          <w:lang w:bidi="dv-MV"/>
        </w:rPr>
      </w:pPr>
    </w:p>
    <w:p w14:paraId="7625439A" w14:textId="0E9F6827" w:rsidR="00E22045" w:rsidRPr="00C310A2" w:rsidRDefault="00E22045" w:rsidP="00750EDE">
      <w:pPr>
        <w:pStyle w:val="Heading2"/>
      </w:pPr>
      <w:bookmarkStart w:id="16" w:name="_Ref256346241"/>
      <w:bookmarkStart w:id="17" w:name="_Toc263348462"/>
      <w:r w:rsidRPr="00C310A2">
        <w:t>Implementation Approach</w:t>
      </w:r>
      <w:bookmarkEnd w:id="16"/>
      <w:bookmarkEnd w:id="17"/>
    </w:p>
    <w:p w14:paraId="253BF544" w14:textId="3C34D287" w:rsidR="007056F5" w:rsidRPr="00C25732" w:rsidRDefault="00637334" w:rsidP="007056F5">
      <w:pPr>
        <w:pStyle w:val="BodyText"/>
      </w:pPr>
      <w:r>
        <w:t xml:space="preserve">The overall project implementation structure is shown in </w:t>
      </w:r>
      <w:r>
        <w:fldChar w:fldCharType="begin"/>
      </w:r>
      <w:r>
        <w:instrText xml:space="preserve"> REF _Ref256087957 \h </w:instrText>
      </w:r>
      <w:r>
        <w:fldChar w:fldCharType="separate"/>
      </w:r>
      <w:r>
        <w:t xml:space="preserve">Figure </w:t>
      </w:r>
      <w:r>
        <w:rPr>
          <w:noProof/>
        </w:rPr>
        <w:t>1</w:t>
      </w:r>
      <w:r>
        <w:fldChar w:fldCharType="end"/>
      </w:r>
      <w:r>
        <w:t xml:space="preserve"> below. </w:t>
      </w:r>
      <w:r w:rsidR="007056F5" w:rsidRPr="00C25732">
        <w:t xml:space="preserve">The project is being implemented through UNDP’s National Execution Modality (NEX), with the </w:t>
      </w:r>
      <w:r w:rsidR="00911656">
        <w:t>MEE</w:t>
      </w:r>
      <w:r w:rsidR="007056F5" w:rsidRPr="00C25732">
        <w:t xml:space="preserve"> as the designated national executing agency. As the implementing partner, MEE has the technical</w:t>
      </w:r>
      <w:r w:rsidR="00FD0793">
        <w:rPr>
          <w:rStyle w:val="FootnoteReference"/>
        </w:rPr>
        <w:footnoteReference w:id="13"/>
      </w:r>
      <w:r w:rsidR="007056F5" w:rsidRPr="00C25732">
        <w:t xml:space="preserve"> and administrative responsibility for applying AF inputs to reach expected outcomes/outcomes of the project. </w:t>
      </w:r>
      <w:r w:rsidR="000901C7">
        <w:t xml:space="preserve">The </w:t>
      </w:r>
      <w:r w:rsidR="007056F5" w:rsidRPr="00C25732">
        <w:t xml:space="preserve">MEE is also responsible for coordination with all </w:t>
      </w:r>
      <w:r w:rsidR="00C25732" w:rsidRPr="00C25732">
        <w:t>relevant</w:t>
      </w:r>
      <w:r w:rsidR="007056F5" w:rsidRPr="00C25732">
        <w:t xml:space="preserve"> stakeholders, including </w:t>
      </w:r>
      <w:r w:rsidR="005019DC">
        <w:t xml:space="preserve">other </w:t>
      </w:r>
      <w:r w:rsidR="007056F5" w:rsidRPr="00C25732">
        <w:t xml:space="preserve">line ministries, local government authorities in the islands and UN agencies. </w:t>
      </w:r>
    </w:p>
    <w:p w14:paraId="24339BBF" w14:textId="23EBDDA2" w:rsidR="007056F5" w:rsidRDefault="00637334" w:rsidP="007056F5">
      <w:pPr>
        <w:pStyle w:val="BodyText"/>
      </w:pPr>
      <w:r>
        <w:t>The main oversight mechanism is the Project Board (PB), which is</w:t>
      </w:r>
      <w:r w:rsidR="007056F5" w:rsidRPr="00C25732">
        <w:t xml:space="preserve"> responsible </w:t>
      </w:r>
      <w:r>
        <w:t>for approving</w:t>
      </w:r>
      <w:r w:rsidR="007056F5" w:rsidRPr="00C25732">
        <w:t xml:space="preserve"> key management decisions of the project</w:t>
      </w:r>
      <w:r w:rsidR="001F0812">
        <w:t>,</w:t>
      </w:r>
      <w:r>
        <w:t xml:space="preserve"> and which</w:t>
      </w:r>
      <w:r w:rsidR="007056F5" w:rsidRPr="00C25732">
        <w:t xml:space="preserve"> plays a critical role in assuring the technical quality, financial transparency and overall development impact of the project. T</w:t>
      </w:r>
      <w:r w:rsidR="00E62EEF">
        <w:t xml:space="preserve">he PB </w:t>
      </w:r>
      <w:r w:rsidR="001F0812">
        <w:t>includes</w:t>
      </w:r>
      <w:r w:rsidR="00E62EEF">
        <w:t xml:space="preserve"> </w:t>
      </w:r>
      <w:r w:rsidR="00691635">
        <w:t>senior personnel</w:t>
      </w:r>
      <w:r w:rsidR="00E62EEF">
        <w:t xml:space="preserve"> from the following institutions</w:t>
      </w:r>
      <w:r w:rsidR="001F0812">
        <w:t>, including multiple reps from some</w:t>
      </w:r>
      <w:r w:rsidR="00E62EE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4670"/>
      </w:tblGrid>
      <w:tr w:rsidR="002765BE" w14:paraId="7A6AC89A" w14:textId="77777777" w:rsidTr="00B204EF">
        <w:tc>
          <w:tcPr>
            <w:tcW w:w="4788" w:type="dxa"/>
          </w:tcPr>
          <w:p w14:paraId="2F13D6BA" w14:textId="77777777" w:rsidR="002765BE" w:rsidRDefault="002765BE" w:rsidP="002765BE">
            <w:pPr>
              <w:pStyle w:val="BodyText"/>
              <w:numPr>
                <w:ilvl w:val="0"/>
                <w:numId w:val="34"/>
              </w:numPr>
            </w:pPr>
            <w:r>
              <w:t>MEE</w:t>
            </w:r>
          </w:p>
          <w:p w14:paraId="27216F8B" w14:textId="77777777" w:rsidR="002765BE" w:rsidRDefault="002765BE" w:rsidP="002765BE">
            <w:pPr>
              <w:pStyle w:val="BodyText"/>
              <w:numPr>
                <w:ilvl w:val="0"/>
                <w:numId w:val="34"/>
              </w:numPr>
            </w:pPr>
            <w:r>
              <w:t>Ministry of Housing and Infrastructure</w:t>
            </w:r>
          </w:p>
          <w:p w14:paraId="710FD216" w14:textId="4D1FD09E" w:rsidR="002765BE" w:rsidRDefault="002765BE" w:rsidP="002765BE">
            <w:pPr>
              <w:pStyle w:val="BodyText"/>
              <w:numPr>
                <w:ilvl w:val="0"/>
                <w:numId w:val="34"/>
              </w:numPr>
            </w:pPr>
            <w:r>
              <w:t>National Disaster Management Center</w:t>
            </w:r>
          </w:p>
        </w:tc>
        <w:tc>
          <w:tcPr>
            <w:tcW w:w="4788" w:type="dxa"/>
          </w:tcPr>
          <w:p w14:paraId="4B752C09" w14:textId="77777777" w:rsidR="002765BE" w:rsidRDefault="002765BE" w:rsidP="002765BE">
            <w:pPr>
              <w:pStyle w:val="BodyText"/>
              <w:numPr>
                <w:ilvl w:val="0"/>
                <w:numId w:val="34"/>
              </w:numPr>
            </w:pPr>
            <w:r>
              <w:t>Ministry of Home Affairs</w:t>
            </w:r>
          </w:p>
          <w:p w14:paraId="69273147" w14:textId="77777777" w:rsidR="002765BE" w:rsidRDefault="002765BE" w:rsidP="002765BE">
            <w:pPr>
              <w:pStyle w:val="BodyText"/>
              <w:numPr>
                <w:ilvl w:val="0"/>
                <w:numId w:val="34"/>
              </w:numPr>
            </w:pPr>
            <w:r>
              <w:t>Ministry of Finance and Treasury</w:t>
            </w:r>
          </w:p>
          <w:p w14:paraId="06FB86B0" w14:textId="6D857924" w:rsidR="002765BE" w:rsidRDefault="002765BE" w:rsidP="002765BE">
            <w:pPr>
              <w:pStyle w:val="BodyText"/>
              <w:numPr>
                <w:ilvl w:val="0"/>
                <w:numId w:val="34"/>
              </w:numPr>
            </w:pPr>
            <w:r>
              <w:t>UNDP</w:t>
            </w:r>
          </w:p>
        </w:tc>
      </w:tr>
    </w:tbl>
    <w:p w14:paraId="35C67A01" w14:textId="34854B98" w:rsidR="000E4D7C" w:rsidRDefault="000E4D7C" w:rsidP="000E4D7C">
      <w:pPr>
        <w:pStyle w:val="TableHeading"/>
      </w:pPr>
      <w:bookmarkStart w:id="18" w:name="_Ref256087957"/>
      <w:r>
        <w:t xml:space="preserve">Figure </w:t>
      </w:r>
      <w:r w:rsidR="00323B10">
        <w:fldChar w:fldCharType="begin"/>
      </w:r>
      <w:r w:rsidR="00323B10">
        <w:instrText xml:space="preserve"> SEQ Figure \* ARABIC </w:instrText>
      </w:r>
      <w:r w:rsidR="00323B10">
        <w:fldChar w:fldCharType="separate"/>
      </w:r>
      <w:r w:rsidR="0009732B">
        <w:rPr>
          <w:noProof/>
        </w:rPr>
        <w:t>1</w:t>
      </w:r>
      <w:r w:rsidR="00323B10">
        <w:rPr>
          <w:noProof/>
        </w:rPr>
        <w:fldChar w:fldCharType="end"/>
      </w:r>
      <w:bookmarkEnd w:id="18"/>
      <w:r>
        <w:t xml:space="preserve"> Project Implementation Structure</w:t>
      </w:r>
    </w:p>
    <w:p w14:paraId="38456CBE" w14:textId="2F6B54E3" w:rsidR="000E4D7C" w:rsidRDefault="00E94B75" w:rsidP="000E4D7C">
      <w:pPr>
        <w:pStyle w:val="BodyText"/>
        <w:numPr>
          <w:ilvl w:val="0"/>
          <w:numId w:val="0"/>
        </w:numPr>
      </w:pPr>
      <w:r>
        <w:rPr>
          <w:noProof/>
        </w:rPr>
        <w:drawing>
          <wp:inline distT="0" distB="0" distL="0" distR="0" wp14:anchorId="4D7E542B" wp14:editId="347A03DA">
            <wp:extent cx="5829300" cy="689563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0545" cy="6897108"/>
                    </a:xfrm>
                    <a:prstGeom prst="rect">
                      <a:avLst/>
                    </a:prstGeom>
                    <a:noFill/>
                    <a:ln>
                      <a:noFill/>
                    </a:ln>
                  </pic:spPr>
                </pic:pic>
              </a:graphicData>
            </a:graphic>
          </wp:inline>
        </w:drawing>
      </w:r>
    </w:p>
    <w:p w14:paraId="377B0D4D" w14:textId="7A3B267B" w:rsidR="000E4D7C" w:rsidRPr="008341EF" w:rsidRDefault="000E4D7C" w:rsidP="000E4D7C">
      <w:pPr>
        <w:pStyle w:val="BodyText"/>
        <w:numPr>
          <w:ilvl w:val="0"/>
          <w:numId w:val="0"/>
        </w:numPr>
        <w:rPr>
          <w:i/>
          <w:sz w:val="22"/>
        </w:rPr>
      </w:pPr>
      <w:r w:rsidRPr="008341EF">
        <w:rPr>
          <w:i/>
          <w:sz w:val="22"/>
        </w:rPr>
        <w:t xml:space="preserve">Source: </w:t>
      </w:r>
      <w:r w:rsidR="00E94B75" w:rsidRPr="008341EF">
        <w:rPr>
          <w:i/>
          <w:sz w:val="22"/>
        </w:rPr>
        <w:t xml:space="preserve">UNOPS PID v.02-01, October 17, 2013. </w:t>
      </w:r>
    </w:p>
    <w:p w14:paraId="2DD795FF" w14:textId="77777777" w:rsidR="000E4D7C" w:rsidRDefault="000E4D7C" w:rsidP="000E4D7C">
      <w:pPr>
        <w:pStyle w:val="BodyText"/>
        <w:numPr>
          <w:ilvl w:val="0"/>
          <w:numId w:val="0"/>
        </w:numPr>
      </w:pPr>
    </w:p>
    <w:p w14:paraId="7A638853" w14:textId="77777777" w:rsidR="00D83A2B" w:rsidRDefault="00D83A2B">
      <w:pPr>
        <w:rPr>
          <w:rFonts w:ascii="Calibri" w:hAnsi="Calibri"/>
        </w:rPr>
      </w:pPr>
      <w:r>
        <w:br w:type="page"/>
      </w:r>
    </w:p>
    <w:p w14:paraId="6F1B001A" w14:textId="51F5B28A" w:rsidR="00435AF0" w:rsidRPr="00691635" w:rsidRDefault="00435AF0" w:rsidP="00435AF0">
      <w:pPr>
        <w:pStyle w:val="BodyText"/>
      </w:pPr>
      <w:r>
        <w:t>In the project document membership in the Project Board was also foreseen to include representatives from the pilot islands, but they have not participated in the Project Board meetings to date. The project document states, “</w:t>
      </w:r>
      <w:r w:rsidRPr="00691635">
        <w:t xml:space="preserve">The PB will be composed of designated senior-level representatives of the </w:t>
      </w:r>
      <w:r w:rsidR="00911656">
        <w:t>[MEE]</w:t>
      </w:r>
      <w:r w:rsidRPr="00691635">
        <w:t>, island council representatives and other key stakeholders</w:t>
      </w:r>
      <w:r>
        <w:t xml:space="preserve">,” and indicates that the full list of project board members will be indicated in the project inception report. </w:t>
      </w:r>
    </w:p>
    <w:p w14:paraId="79DFEABD" w14:textId="7E7A7B14" w:rsidR="00435AF0" w:rsidRDefault="00435AF0" w:rsidP="00435AF0">
      <w:pPr>
        <w:pStyle w:val="BodyText"/>
      </w:pPr>
      <w:r>
        <w:t xml:space="preserve"> Three </w:t>
      </w:r>
      <w:r w:rsidR="00911656">
        <w:t>PB</w:t>
      </w:r>
      <w:r>
        <w:t xml:space="preserve"> meetings have been held, not including the inception workshop: August 15, 2012 (six members attending); September 22, 2013 (nine members attending); and December 24, 2013 (four members attending). </w:t>
      </w:r>
    </w:p>
    <w:p w14:paraId="1E3D5A42" w14:textId="6699B02D" w:rsidR="00435AF0" w:rsidRPr="00C25732" w:rsidRDefault="00435AF0" w:rsidP="00435AF0">
      <w:pPr>
        <w:pStyle w:val="BodyText"/>
      </w:pPr>
      <w:r w:rsidRPr="00C25732">
        <w:t>A senior staff of MEE is designated the National Project Director</w:t>
      </w:r>
      <w:r w:rsidR="00D051B2">
        <w:t xml:space="preserve"> (NPD)</w:t>
      </w:r>
      <w:r w:rsidRPr="00C25732">
        <w:t xml:space="preserve"> and represents the Government of Maldives’ in kind contribution to the project</w:t>
      </w:r>
      <w:r>
        <w:t xml:space="preserve">. </w:t>
      </w:r>
      <w:r w:rsidRPr="00C25732">
        <w:t xml:space="preserve">A Project </w:t>
      </w:r>
      <w:r>
        <w:t>Management Unit (PM</w:t>
      </w:r>
      <w:r w:rsidRPr="00C25732">
        <w:t xml:space="preserve">U) that also works as the </w:t>
      </w:r>
      <w:r>
        <w:t>PMU</w:t>
      </w:r>
      <w:r w:rsidRPr="00C25732">
        <w:t xml:space="preserve"> for another climate change project works closely with the NPD and is housed in the MEE. The </w:t>
      </w:r>
      <w:r>
        <w:t>PMU</w:t>
      </w:r>
      <w:r w:rsidRPr="00C25732">
        <w:t xml:space="preserve"> comprises the National Project Manager (NPM) with the responsibility to ensure that the project produces the results specified in the project document to the required standard of quality and within the specified time and cost. Other staff in the PIU are financial</w:t>
      </w:r>
      <w:r w:rsidR="00B37D0A">
        <w:t xml:space="preserve"> and administrative assistants.</w:t>
      </w:r>
    </w:p>
    <w:p w14:paraId="32BC6AB9" w14:textId="77777777" w:rsidR="00435AF0" w:rsidRDefault="00435AF0" w:rsidP="00435AF0">
      <w:pPr>
        <w:pStyle w:val="BodyText"/>
      </w:pPr>
      <w:r w:rsidRPr="00AE7E31">
        <w:t xml:space="preserve">A tripartite project coordination meeting is held almost week between PMU, UNDP and UNOPS to discuss progress, challenges and constraints to the project implementation. </w:t>
      </w:r>
    </w:p>
    <w:p w14:paraId="06CA96B4" w14:textId="218E5EDD" w:rsidR="0009732B" w:rsidRDefault="00435AF0" w:rsidP="00435AF0">
      <w:pPr>
        <w:pStyle w:val="BodyText"/>
      </w:pPr>
      <w:r w:rsidRPr="00C25732">
        <w:t>MEE signed a</w:t>
      </w:r>
      <w:r>
        <w:t>n</w:t>
      </w:r>
      <w:r w:rsidRPr="00C25732">
        <w:t xml:space="preserve"> </w:t>
      </w:r>
      <w:r>
        <w:t>MOU</w:t>
      </w:r>
      <w:r w:rsidRPr="00C25732">
        <w:t xml:space="preserve"> </w:t>
      </w:r>
      <w:r>
        <w:t>for</w:t>
      </w:r>
      <w:r w:rsidRPr="00C25732">
        <w:t xml:space="preserve"> UNOPS to deliver the infrastructure of the project</w:t>
      </w:r>
      <w:r>
        <w:t xml:space="preserve"> under Component 1</w:t>
      </w:r>
      <w:r w:rsidRPr="00C25732">
        <w:t>.</w:t>
      </w:r>
      <w:r>
        <w:t xml:space="preserve"> The “UNOPS PMU” includes senior technical staff and support staff, as indicated in </w:t>
      </w:r>
      <w:r>
        <w:fldChar w:fldCharType="begin"/>
      </w:r>
      <w:r>
        <w:instrText xml:space="preserve"> REF _Ref256935813 \h </w:instrText>
      </w:r>
      <w:r>
        <w:fldChar w:fldCharType="separate"/>
      </w:r>
      <w:r>
        <w:t xml:space="preserve">Figure </w:t>
      </w:r>
      <w:r>
        <w:rPr>
          <w:noProof/>
        </w:rPr>
        <w:t>2</w:t>
      </w:r>
      <w:r>
        <w:fldChar w:fldCharType="end"/>
      </w:r>
      <w:r>
        <w:t xml:space="preserve"> below.</w:t>
      </w:r>
      <w:r w:rsidRPr="00C25732">
        <w:t xml:space="preserve"> At the project sites, two staff recruited for the project work as employees of UNOPs, to oversee progress of technical project components.</w:t>
      </w:r>
      <w:r>
        <w:t xml:space="preserve"> The consultative process between UNOPS and MEE for hiring personnel and procurement services is outlined in </w:t>
      </w:r>
      <w:r w:rsidR="00D63637" w:rsidRPr="00D63637">
        <w:t>Annex 9</w:t>
      </w:r>
      <w:r w:rsidRPr="00D63637">
        <w:t>.</w:t>
      </w:r>
      <w:r>
        <w:t xml:space="preserve"> </w:t>
      </w:r>
    </w:p>
    <w:p w14:paraId="124641F5" w14:textId="3EB21160" w:rsidR="0009732B" w:rsidRDefault="0009732B" w:rsidP="0009732B">
      <w:pPr>
        <w:pStyle w:val="Caption"/>
        <w:jc w:val="both"/>
      </w:pPr>
      <w:bookmarkStart w:id="19" w:name="_Ref256935813"/>
      <w:r>
        <w:t xml:space="preserve">Figure </w:t>
      </w:r>
      <w:r w:rsidR="00323B10">
        <w:fldChar w:fldCharType="begin"/>
      </w:r>
      <w:r w:rsidR="00323B10">
        <w:instrText xml:space="preserve"> SEQ Figure \* ARABIC </w:instrText>
      </w:r>
      <w:r w:rsidR="00323B10">
        <w:fldChar w:fldCharType="separate"/>
      </w:r>
      <w:r>
        <w:rPr>
          <w:noProof/>
        </w:rPr>
        <w:t>2</w:t>
      </w:r>
      <w:r w:rsidR="00323B10">
        <w:rPr>
          <w:noProof/>
        </w:rPr>
        <w:fldChar w:fldCharType="end"/>
      </w:r>
      <w:bookmarkEnd w:id="19"/>
      <w:r>
        <w:t xml:space="preserve"> UNOPS Implementation Structure for Delivery of Component 1</w:t>
      </w:r>
    </w:p>
    <w:p w14:paraId="62384DB1" w14:textId="29080E75" w:rsidR="00832443" w:rsidRDefault="0009732B" w:rsidP="000E4D7C">
      <w:pPr>
        <w:pStyle w:val="BodyText"/>
        <w:numPr>
          <w:ilvl w:val="0"/>
          <w:numId w:val="0"/>
        </w:numPr>
      </w:pPr>
      <w:r>
        <w:rPr>
          <w:noProof/>
        </w:rPr>
        <w:drawing>
          <wp:inline distT="0" distB="0" distL="0" distR="0" wp14:anchorId="1ECEB4FB" wp14:editId="093BD553">
            <wp:extent cx="6002001" cy="3045460"/>
            <wp:effectExtent l="0" t="0" r="0" b="254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2001" cy="3045460"/>
                    </a:xfrm>
                    <a:prstGeom prst="rect">
                      <a:avLst/>
                    </a:prstGeom>
                    <a:noFill/>
                    <a:ln>
                      <a:noFill/>
                    </a:ln>
                  </pic:spPr>
                </pic:pic>
              </a:graphicData>
            </a:graphic>
          </wp:inline>
        </w:drawing>
      </w:r>
    </w:p>
    <w:p w14:paraId="08FB7D5F" w14:textId="77777777" w:rsidR="0009732B" w:rsidRPr="008341EF" w:rsidRDefault="0009732B" w:rsidP="0009732B">
      <w:pPr>
        <w:pStyle w:val="BodyText"/>
        <w:numPr>
          <w:ilvl w:val="0"/>
          <w:numId w:val="0"/>
        </w:numPr>
        <w:rPr>
          <w:i/>
          <w:sz w:val="22"/>
        </w:rPr>
      </w:pPr>
      <w:r w:rsidRPr="008341EF">
        <w:rPr>
          <w:i/>
          <w:sz w:val="22"/>
        </w:rPr>
        <w:t xml:space="preserve">Source: UNOPS PID v.02-01, October 17, 2013. </w:t>
      </w:r>
    </w:p>
    <w:p w14:paraId="4A06BFFD" w14:textId="77777777" w:rsidR="0009732B" w:rsidRPr="00812A1E" w:rsidRDefault="0009732B" w:rsidP="000E4D7C">
      <w:pPr>
        <w:pStyle w:val="BodyText"/>
        <w:numPr>
          <w:ilvl w:val="0"/>
          <w:numId w:val="0"/>
        </w:numPr>
      </w:pPr>
    </w:p>
    <w:p w14:paraId="3109DEE0" w14:textId="015CE319" w:rsidR="00E22045" w:rsidRPr="00B5108F" w:rsidRDefault="008E7486" w:rsidP="00750EDE">
      <w:pPr>
        <w:pStyle w:val="Heading2"/>
      </w:pPr>
      <w:bookmarkStart w:id="20" w:name="_Toc263348463"/>
      <w:r w:rsidRPr="00B5108F">
        <w:t xml:space="preserve">Maldives IWRM Project </w:t>
      </w:r>
      <w:r w:rsidR="00E22045" w:rsidRPr="00B5108F">
        <w:t>Key Milestone Dates</w:t>
      </w:r>
      <w:bookmarkEnd w:id="20"/>
    </w:p>
    <w:p w14:paraId="1A2A82E4" w14:textId="6B0843F6" w:rsidR="00AB006E" w:rsidRDefault="00AB006E" w:rsidP="00AB006E">
      <w:pPr>
        <w:pStyle w:val="BodyText"/>
      </w:pPr>
      <w:r>
        <w:t xml:space="preserve">The key milestone dates for the project are indicated in </w:t>
      </w:r>
      <w:r>
        <w:fldChar w:fldCharType="begin"/>
      </w:r>
      <w:r>
        <w:instrText xml:space="preserve"> REF _Ref255738245 \h </w:instrText>
      </w:r>
      <w:r>
        <w:fldChar w:fldCharType="separate"/>
      </w:r>
      <w:r w:rsidR="00637334" w:rsidRPr="008E7057">
        <w:t xml:space="preserve">Table </w:t>
      </w:r>
      <w:r w:rsidR="00637334">
        <w:rPr>
          <w:noProof/>
        </w:rPr>
        <w:t>3</w:t>
      </w:r>
      <w:r>
        <w:fldChar w:fldCharType="end"/>
      </w:r>
      <w:r>
        <w:t xml:space="preserve"> below. </w:t>
      </w:r>
      <w:r w:rsidR="008E7486">
        <w:t xml:space="preserve">The development phase for the Maldives IWRM project was quite rapid, going from project concept submission to approval by the AF Board in approximately nine months, with no project development funding used from the AF. However, as later discussed in Section </w:t>
      </w:r>
      <w:r w:rsidR="008E7486">
        <w:fldChar w:fldCharType="begin"/>
      </w:r>
      <w:r w:rsidR="008E7486">
        <w:instrText xml:space="preserve"> REF _Ref255737622 \w \h </w:instrText>
      </w:r>
      <w:r w:rsidR="008E7486">
        <w:fldChar w:fldCharType="separate"/>
      </w:r>
      <w:r w:rsidR="008E7486">
        <w:t>V</w:t>
      </w:r>
      <w:r w:rsidR="008E7486">
        <w:fldChar w:fldCharType="end"/>
      </w:r>
      <w:r w:rsidR="008E7486">
        <w:t xml:space="preserve">. on Preparation and Readiness, this may have </w:t>
      </w:r>
      <w:r w:rsidR="008F2EC4">
        <w:t>contributed</w:t>
      </w:r>
      <w:r w:rsidR="008E7486">
        <w:t xml:space="preserve"> to some of the challenges faced in the design phase in the first half of the project. Following final approval by UNDP and the Government of Maldives in December 2011 there was a delay of approximately four months in the project start-up, with the project management unit staff not appointed until April 2012. At this</w:t>
      </w:r>
      <w:r>
        <w:t xml:space="preserve"> point an inception “seminar” was held, followed by the actual full project inception workshop two months later, in June 2011. The project document had specified that the inception workshop should be held within four months of project start-up, so at this point the project was only approxima</w:t>
      </w:r>
      <w:r w:rsidR="008F2EC4">
        <w:t>tely two months behind schedule. The full development phase of the project, from concept to start of</w:t>
      </w:r>
      <w:r w:rsidR="007C3CE5">
        <w:t xml:space="preserve"> activities was approximately 21</w:t>
      </w:r>
      <w:r w:rsidR="008F2EC4">
        <w:t xml:space="preserve"> months</w:t>
      </w:r>
      <w:r>
        <w:t xml:space="preserve"> The mid-term evaluation is being conducted in February-March 2014, approximately five months later than originally anticipated, though due to the slow progress during the first half of the project it is considered that this is an appropriate time for the mid-term evaluation. </w:t>
      </w:r>
    </w:p>
    <w:p w14:paraId="58F81C94" w14:textId="276CF61D" w:rsidR="00CF6BD3" w:rsidRDefault="00AB006E" w:rsidP="008E7486">
      <w:pPr>
        <w:pStyle w:val="BodyText"/>
      </w:pPr>
      <w:r>
        <w:t xml:space="preserve">Additional details and information on the timing of the project workplanning and actual activity completion is discussed in Section </w:t>
      </w:r>
      <w:r>
        <w:fldChar w:fldCharType="begin"/>
      </w:r>
      <w:r>
        <w:instrText xml:space="preserve"> REF _Ref255738108 \w \h </w:instrText>
      </w:r>
      <w:r>
        <w:fldChar w:fldCharType="separate"/>
      </w:r>
      <w:r>
        <w:t>VII</w:t>
      </w:r>
      <w:r>
        <w:fldChar w:fldCharType="end"/>
      </w:r>
      <w:r>
        <w:t xml:space="preserve">. on results. </w:t>
      </w:r>
    </w:p>
    <w:p w14:paraId="0760F91C" w14:textId="5C849DBF" w:rsidR="008E7057" w:rsidRPr="008E7057" w:rsidRDefault="008E7057" w:rsidP="00B5108F">
      <w:pPr>
        <w:pStyle w:val="Caption"/>
      </w:pPr>
      <w:bookmarkStart w:id="21" w:name="_Ref255738245"/>
      <w:r w:rsidRPr="008E7057">
        <w:t xml:space="preserve">Table </w:t>
      </w:r>
      <w:r w:rsidR="00323B10">
        <w:fldChar w:fldCharType="begin"/>
      </w:r>
      <w:r w:rsidR="00323B10">
        <w:instrText xml:space="preserve"> SEQ Table \* ARABIC </w:instrText>
      </w:r>
      <w:r w:rsidR="00323B10">
        <w:fldChar w:fldCharType="separate"/>
      </w:r>
      <w:r w:rsidR="00A970E6">
        <w:rPr>
          <w:noProof/>
        </w:rPr>
        <w:t>3</w:t>
      </w:r>
      <w:r w:rsidR="00323B10">
        <w:rPr>
          <w:noProof/>
        </w:rPr>
        <w:fldChar w:fldCharType="end"/>
      </w:r>
      <w:bookmarkEnd w:id="21"/>
      <w:r w:rsidRPr="008E7057">
        <w:t xml:space="preserve"> Maldives IWRM Project Key Milestone Dates</w:t>
      </w:r>
      <w:r w:rsidR="00E96448">
        <w:rPr>
          <w:rStyle w:val="FootnoteReference"/>
        </w:rPr>
        <w:footnoteReference w:id="14"/>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8"/>
        <w:gridCol w:w="1890"/>
        <w:gridCol w:w="1530"/>
        <w:gridCol w:w="1530"/>
      </w:tblGrid>
      <w:tr w:rsidR="008E7057" w:rsidRPr="0091049A" w14:paraId="44C495C9" w14:textId="77777777" w:rsidTr="008E7057">
        <w:tc>
          <w:tcPr>
            <w:tcW w:w="4518" w:type="dxa"/>
            <w:shd w:val="clear" w:color="auto" w:fill="BFBFBF"/>
          </w:tcPr>
          <w:p w14:paraId="364DE9E8" w14:textId="77777777" w:rsidR="00CF6BD3" w:rsidRPr="0091049A" w:rsidRDefault="00CF6BD3" w:rsidP="00CF6BD3">
            <w:pPr>
              <w:keepNext/>
              <w:rPr>
                <w:rFonts w:ascii="Calibri" w:hAnsi="Calibri"/>
                <w:b/>
                <w:sz w:val="21"/>
                <w:szCs w:val="21"/>
              </w:rPr>
            </w:pPr>
            <w:r w:rsidRPr="0091049A">
              <w:rPr>
                <w:rFonts w:ascii="Calibri" w:hAnsi="Calibri"/>
                <w:b/>
                <w:sz w:val="21"/>
                <w:szCs w:val="21"/>
              </w:rPr>
              <w:t>Milestone</w:t>
            </w:r>
          </w:p>
        </w:tc>
        <w:tc>
          <w:tcPr>
            <w:tcW w:w="1890" w:type="dxa"/>
            <w:shd w:val="clear" w:color="auto" w:fill="BFBFBF"/>
          </w:tcPr>
          <w:p w14:paraId="66133256" w14:textId="77777777" w:rsidR="00CF6BD3" w:rsidRPr="0091049A" w:rsidRDefault="00CF6BD3" w:rsidP="00CF6BD3">
            <w:pPr>
              <w:keepNext/>
              <w:jc w:val="center"/>
              <w:rPr>
                <w:rFonts w:ascii="Calibri" w:hAnsi="Calibri"/>
                <w:b/>
                <w:sz w:val="21"/>
                <w:szCs w:val="21"/>
              </w:rPr>
            </w:pPr>
            <w:r w:rsidRPr="0091049A">
              <w:rPr>
                <w:rFonts w:ascii="Calibri" w:hAnsi="Calibri"/>
                <w:b/>
                <w:sz w:val="21"/>
                <w:szCs w:val="21"/>
              </w:rPr>
              <w:t>Expected date [A]</w:t>
            </w:r>
          </w:p>
        </w:tc>
        <w:tc>
          <w:tcPr>
            <w:tcW w:w="1530" w:type="dxa"/>
            <w:shd w:val="clear" w:color="auto" w:fill="BFBFBF"/>
          </w:tcPr>
          <w:p w14:paraId="097EEAE8" w14:textId="77777777" w:rsidR="00CF6BD3" w:rsidRPr="0091049A" w:rsidRDefault="00CF6BD3" w:rsidP="00CF6BD3">
            <w:pPr>
              <w:keepNext/>
              <w:jc w:val="center"/>
              <w:rPr>
                <w:rFonts w:ascii="Calibri" w:hAnsi="Calibri"/>
                <w:b/>
                <w:sz w:val="21"/>
                <w:szCs w:val="21"/>
              </w:rPr>
            </w:pPr>
            <w:r w:rsidRPr="0091049A">
              <w:rPr>
                <w:rFonts w:ascii="Calibri" w:hAnsi="Calibri"/>
                <w:b/>
                <w:sz w:val="21"/>
                <w:szCs w:val="21"/>
              </w:rPr>
              <w:t>Actual date [B]</w:t>
            </w:r>
          </w:p>
        </w:tc>
        <w:tc>
          <w:tcPr>
            <w:tcW w:w="1530" w:type="dxa"/>
            <w:shd w:val="clear" w:color="auto" w:fill="BFBFBF"/>
          </w:tcPr>
          <w:p w14:paraId="65067BB4" w14:textId="77777777" w:rsidR="00CF6BD3" w:rsidRPr="0091049A" w:rsidRDefault="00CF6BD3" w:rsidP="00CF6BD3">
            <w:pPr>
              <w:keepNext/>
              <w:jc w:val="center"/>
              <w:rPr>
                <w:rFonts w:ascii="Calibri" w:hAnsi="Calibri"/>
                <w:b/>
                <w:sz w:val="21"/>
                <w:szCs w:val="21"/>
              </w:rPr>
            </w:pPr>
            <w:r w:rsidRPr="0091049A">
              <w:rPr>
                <w:rFonts w:ascii="Calibri" w:hAnsi="Calibri"/>
                <w:b/>
                <w:sz w:val="21"/>
                <w:szCs w:val="21"/>
              </w:rPr>
              <w:t>Months (total)</w:t>
            </w:r>
          </w:p>
        </w:tc>
      </w:tr>
      <w:tr w:rsidR="008E7057" w:rsidRPr="0091049A" w14:paraId="26481035" w14:textId="77777777" w:rsidTr="008E7057">
        <w:tc>
          <w:tcPr>
            <w:tcW w:w="4518" w:type="dxa"/>
          </w:tcPr>
          <w:p w14:paraId="44B3215A" w14:textId="75386407" w:rsidR="00CF6BD3" w:rsidRPr="008E7057" w:rsidRDefault="002F4411" w:rsidP="0061028B">
            <w:pPr>
              <w:pStyle w:val="ListParagraph"/>
              <w:numPr>
                <w:ilvl w:val="0"/>
                <w:numId w:val="16"/>
              </w:numPr>
              <w:rPr>
                <w:rFonts w:ascii="Calibri" w:hAnsi="Calibri"/>
                <w:sz w:val="21"/>
                <w:szCs w:val="21"/>
              </w:rPr>
            </w:pPr>
            <w:r w:rsidRPr="008E7057">
              <w:rPr>
                <w:rFonts w:ascii="Calibri" w:hAnsi="Calibri"/>
                <w:sz w:val="21"/>
                <w:szCs w:val="21"/>
              </w:rPr>
              <w:t>Submission of Concept to Adaptation Fund Secretariat</w:t>
            </w:r>
          </w:p>
        </w:tc>
        <w:tc>
          <w:tcPr>
            <w:tcW w:w="1890" w:type="dxa"/>
            <w:shd w:val="clear" w:color="auto" w:fill="auto"/>
          </w:tcPr>
          <w:p w14:paraId="271351AA" w14:textId="514C9222" w:rsidR="00CF6BD3" w:rsidRPr="00876F9F" w:rsidRDefault="00BF1601" w:rsidP="00CF6BD3">
            <w:pPr>
              <w:jc w:val="center"/>
              <w:rPr>
                <w:rFonts w:ascii="Calibri" w:hAnsi="Calibri"/>
                <w:sz w:val="21"/>
                <w:szCs w:val="21"/>
              </w:rPr>
            </w:pPr>
            <w:r>
              <w:rPr>
                <w:rFonts w:ascii="Calibri" w:hAnsi="Calibri"/>
                <w:sz w:val="21"/>
                <w:szCs w:val="21"/>
              </w:rPr>
              <w:t>N/A</w:t>
            </w:r>
          </w:p>
        </w:tc>
        <w:tc>
          <w:tcPr>
            <w:tcW w:w="1530" w:type="dxa"/>
          </w:tcPr>
          <w:p w14:paraId="2B30A3AD" w14:textId="200A96EC" w:rsidR="00CF6BD3" w:rsidRPr="0091049A" w:rsidRDefault="00BF1601" w:rsidP="00CF6BD3">
            <w:pPr>
              <w:jc w:val="center"/>
              <w:rPr>
                <w:rFonts w:ascii="Calibri" w:hAnsi="Calibri"/>
                <w:sz w:val="21"/>
                <w:szCs w:val="21"/>
              </w:rPr>
            </w:pPr>
            <w:r>
              <w:rPr>
                <w:rFonts w:ascii="Calibri" w:hAnsi="Calibri"/>
                <w:sz w:val="21"/>
                <w:szCs w:val="21"/>
              </w:rPr>
              <w:t>October 2010</w:t>
            </w:r>
          </w:p>
        </w:tc>
        <w:tc>
          <w:tcPr>
            <w:tcW w:w="1530" w:type="dxa"/>
            <w:tcBorders>
              <w:bottom w:val="single" w:sz="4" w:space="0" w:color="000000"/>
            </w:tcBorders>
            <w:shd w:val="clear" w:color="auto" w:fill="D9D9D9"/>
          </w:tcPr>
          <w:p w14:paraId="0403F12D" w14:textId="7556FEDF" w:rsidR="00CF6BD3" w:rsidRPr="0091049A" w:rsidRDefault="008F2EC4" w:rsidP="00CF6BD3">
            <w:pPr>
              <w:jc w:val="center"/>
              <w:rPr>
                <w:rFonts w:ascii="Calibri" w:hAnsi="Calibri"/>
                <w:sz w:val="21"/>
                <w:szCs w:val="21"/>
                <w:highlight w:val="yellow"/>
              </w:rPr>
            </w:pPr>
            <w:r w:rsidRPr="008F2EC4">
              <w:rPr>
                <w:rFonts w:ascii="Calibri" w:hAnsi="Calibri"/>
                <w:sz w:val="21"/>
                <w:szCs w:val="21"/>
              </w:rPr>
              <w:t>N/A</w:t>
            </w:r>
          </w:p>
        </w:tc>
      </w:tr>
      <w:tr w:rsidR="008E7057" w:rsidRPr="0091049A" w14:paraId="36ECA45F" w14:textId="77777777" w:rsidTr="008E7057">
        <w:tc>
          <w:tcPr>
            <w:tcW w:w="4518" w:type="dxa"/>
          </w:tcPr>
          <w:p w14:paraId="09362D88" w14:textId="0F626133" w:rsidR="002F4411" w:rsidRPr="008E7057" w:rsidRDefault="002F4411" w:rsidP="0061028B">
            <w:pPr>
              <w:pStyle w:val="ListParagraph"/>
              <w:numPr>
                <w:ilvl w:val="0"/>
                <w:numId w:val="16"/>
              </w:numPr>
              <w:rPr>
                <w:rFonts w:ascii="Calibri" w:hAnsi="Calibri"/>
                <w:sz w:val="21"/>
                <w:szCs w:val="21"/>
              </w:rPr>
            </w:pPr>
            <w:r w:rsidRPr="008E7057">
              <w:rPr>
                <w:rFonts w:ascii="Calibri" w:hAnsi="Calibri"/>
                <w:sz w:val="21"/>
                <w:szCs w:val="21"/>
              </w:rPr>
              <w:t>Approval of Concept by Adaptation Fund Board</w:t>
            </w:r>
          </w:p>
        </w:tc>
        <w:tc>
          <w:tcPr>
            <w:tcW w:w="1890" w:type="dxa"/>
            <w:shd w:val="clear" w:color="auto" w:fill="auto"/>
          </w:tcPr>
          <w:p w14:paraId="7E7D7AFE" w14:textId="5CD5646B" w:rsidR="002F4411" w:rsidRDefault="007565EC" w:rsidP="00CF6BD3">
            <w:pPr>
              <w:jc w:val="center"/>
              <w:rPr>
                <w:rFonts w:ascii="Calibri" w:hAnsi="Calibri"/>
                <w:sz w:val="21"/>
                <w:szCs w:val="21"/>
              </w:rPr>
            </w:pPr>
            <w:r>
              <w:rPr>
                <w:rFonts w:ascii="Calibri" w:hAnsi="Calibri"/>
                <w:sz w:val="21"/>
                <w:szCs w:val="21"/>
              </w:rPr>
              <w:t>December 2010</w:t>
            </w:r>
          </w:p>
        </w:tc>
        <w:tc>
          <w:tcPr>
            <w:tcW w:w="1530" w:type="dxa"/>
          </w:tcPr>
          <w:p w14:paraId="2EE45225" w14:textId="017A51D7" w:rsidR="002F4411" w:rsidRDefault="007565EC" w:rsidP="00CF6BD3">
            <w:pPr>
              <w:jc w:val="center"/>
              <w:rPr>
                <w:rFonts w:ascii="Calibri" w:hAnsi="Calibri"/>
                <w:sz w:val="21"/>
                <w:szCs w:val="21"/>
              </w:rPr>
            </w:pPr>
            <w:r>
              <w:rPr>
                <w:rFonts w:ascii="Calibri" w:hAnsi="Calibri"/>
                <w:sz w:val="21"/>
                <w:szCs w:val="21"/>
              </w:rPr>
              <w:t>N/S</w:t>
            </w:r>
          </w:p>
        </w:tc>
        <w:tc>
          <w:tcPr>
            <w:tcW w:w="1530" w:type="dxa"/>
            <w:shd w:val="clear" w:color="auto" w:fill="auto"/>
          </w:tcPr>
          <w:p w14:paraId="08301044" w14:textId="153ADF2A" w:rsidR="002F4411" w:rsidRPr="00637334" w:rsidRDefault="00BF1601" w:rsidP="00CF6BD3">
            <w:pPr>
              <w:jc w:val="center"/>
              <w:rPr>
                <w:rFonts w:ascii="Calibri" w:hAnsi="Calibri"/>
                <w:sz w:val="21"/>
                <w:szCs w:val="21"/>
              </w:rPr>
            </w:pPr>
            <w:r>
              <w:rPr>
                <w:rFonts w:ascii="Calibri" w:hAnsi="Calibri"/>
                <w:sz w:val="21"/>
                <w:szCs w:val="21"/>
              </w:rPr>
              <w:t>2 (2</w:t>
            </w:r>
            <w:r w:rsidR="00637334">
              <w:rPr>
                <w:rFonts w:ascii="Calibri" w:hAnsi="Calibri"/>
                <w:sz w:val="21"/>
                <w:szCs w:val="21"/>
              </w:rPr>
              <w:t>)</w:t>
            </w:r>
          </w:p>
        </w:tc>
      </w:tr>
      <w:tr w:rsidR="008E7057" w:rsidRPr="0091049A" w14:paraId="3A6A0282" w14:textId="77777777" w:rsidTr="008E7057">
        <w:tc>
          <w:tcPr>
            <w:tcW w:w="4518" w:type="dxa"/>
          </w:tcPr>
          <w:p w14:paraId="135AA9BB" w14:textId="1AFE16D4" w:rsidR="002F4411" w:rsidRPr="008E7057" w:rsidRDefault="002F4411" w:rsidP="0061028B">
            <w:pPr>
              <w:pStyle w:val="ListParagraph"/>
              <w:numPr>
                <w:ilvl w:val="0"/>
                <w:numId w:val="16"/>
              </w:numPr>
              <w:rPr>
                <w:rFonts w:ascii="Calibri" w:hAnsi="Calibri"/>
                <w:sz w:val="21"/>
                <w:szCs w:val="21"/>
              </w:rPr>
            </w:pPr>
            <w:r w:rsidRPr="008E7057">
              <w:rPr>
                <w:rFonts w:ascii="Calibri" w:hAnsi="Calibri"/>
                <w:sz w:val="21"/>
                <w:szCs w:val="21"/>
              </w:rPr>
              <w:t>Development Funding Approval</w:t>
            </w:r>
          </w:p>
        </w:tc>
        <w:tc>
          <w:tcPr>
            <w:tcW w:w="1890" w:type="dxa"/>
            <w:shd w:val="clear" w:color="auto" w:fill="auto"/>
          </w:tcPr>
          <w:p w14:paraId="182E151F" w14:textId="4CA246F9" w:rsidR="002F4411" w:rsidRDefault="007565EC" w:rsidP="00CF6BD3">
            <w:pPr>
              <w:jc w:val="center"/>
              <w:rPr>
                <w:rFonts w:ascii="Calibri" w:hAnsi="Calibri"/>
                <w:sz w:val="21"/>
                <w:szCs w:val="21"/>
              </w:rPr>
            </w:pPr>
            <w:r>
              <w:rPr>
                <w:rFonts w:ascii="Calibri" w:hAnsi="Calibri"/>
                <w:sz w:val="21"/>
                <w:szCs w:val="21"/>
              </w:rPr>
              <w:t>N/A</w:t>
            </w:r>
          </w:p>
        </w:tc>
        <w:tc>
          <w:tcPr>
            <w:tcW w:w="1530" w:type="dxa"/>
          </w:tcPr>
          <w:p w14:paraId="3AED03DA" w14:textId="08899C32" w:rsidR="002F4411" w:rsidRDefault="007565EC" w:rsidP="00CF6BD3">
            <w:pPr>
              <w:jc w:val="center"/>
              <w:rPr>
                <w:rFonts w:ascii="Calibri" w:hAnsi="Calibri"/>
                <w:sz w:val="21"/>
                <w:szCs w:val="21"/>
              </w:rPr>
            </w:pPr>
            <w:r>
              <w:rPr>
                <w:rFonts w:ascii="Calibri" w:hAnsi="Calibri"/>
                <w:sz w:val="21"/>
                <w:szCs w:val="21"/>
              </w:rPr>
              <w:t>N/A</w:t>
            </w:r>
          </w:p>
        </w:tc>
        <w:tc>
          <w:tcPr>
            <w:tcW w:w="1530" w:type="dxa"/>
            <w:shd w:val="clear" w:color="auto" w:fill="auto"/>
          </w:tcPr>
          <w:p w14:paraId="31B9A7E0" w14:textId="782345E4" w:rsidR="002F4411" w:rsidRPr="00637334" w:rsidRDefault="00BF1601" w:rsidP="00CF6BD3">
            <w:pPr>
              <w:jc w:val="center"/>
              <w:rPr>
                <w:rFonts w:ascii="Calibri" w:hAnsi="Calibri"/>
                <w:sz w:val="21"/>
                <w:szCs w:val="21"/>
              </w:rPr>
            </w:pPr>
            <w:r>
              <w:rPr>
                <w:rFonts w:ascii="Calibri" w:hAnsi="Calibri"/>
                <w:sz w:val="21"/>
                <w:szCs w:val="21"/>
              </w:rPr>
              <w:t>0 (2)</w:t>
            </w:r>
          </w:p>
        </w:tc>
      </w:tr>
      <w:tr w:rsidR="008E7057" w:rsidRPr="0091049A" w14:paraId="418AB5C4" w14:textId="77777777" w:rsidTr="008E7057">
        <w:tc>
          <w:tcPr>
            <w:tcW w:w="4518" w:type="dxa"/>
          </w:tcPr>
          <w:p w14:paraId="4CCE4D01" w14:textId="016BFD0B" w:rsidR="002F4411" w:rsidRPr="008E7057" w:rsidRDefault="002F4411" w:rsidP="0061028B">
            <w:pPr>
              <w:pStyle w:val="ListParagraph"/>
              <w:numPr>
                <w:ilvl w:val="0"/>
                <w:numId w:val="16"/>
              </w:numPr>
              <w:rPr>
                <w:rFonts w:ascii="Calibri" w:hAnsi="Calibri"/>
                <w:sz w:val="21"/>
                <w:szCs w:val="21"/>
              </w:rPr>
            </w:pPr>
            <w:r w:rsidRPr="008E7057">
              <w:rPr>
                <w:rFonts w:ascii="Calibri" w:hAnsi="Calibri"/>
                <w:sz w:val="21"/>
                <w:szCs w:val="21"/>
              </w:rPr>
              <w:t>Initiation of Development of Full Project</w:t>
            </w:r>
          </w:p>
        </w:tc>
        <w:tc>
          <w:tcPr>
            <w:tcW w:w="1890" w:type="dxa"/>
            <w:shd w:val="clear" w:color="auto" w:fill="auto"/>
          </w:tcPr>
          <w:p w14:paraId="216D0977" w14:textId="2239F206" w:rsidR="002F4411" w:rsidRDefault="007565EC" w:rsidP="00CF6BD3">
            <w:pPr>
              <w:jc w:val="center"/>
              <w:rPr>
                <w:rFonts w:ascii="Calibri" w:hAnsi="Calibri"/>
                <w:sz w:val="21"/>
                <w:szCs w:val="21"/>
              </w:rPr>
            </w:pPr>
            <w:r>
              <w:rPr>
                <w:rFonts w:ascii="Calibri" w:hAnsi="Calibri"/>
                <w:sz w:val="21"/>
                <w:szCs w:val="21"/>
              </w:rPr>
              <w:t>January 2011</w:t>
            </w:r>
          </w:p>
        </w:tc>
        <w:tc>
          <w:tcPr>
            <w:tcW w:w="1530" w:type="dxa"/>
          </w:tcPr>
          <w:p w14:paraId="6F10D57F" w14:textId="24068B13" w:rsidR="002F4411" w:rsidRDefault="007565EC" w:rsidP="00CF6BD3">
            <w:pPr>
              <w:jc w:val="center"/>
              <w:rPr>
                <w:rFonts w:ascii="Calibri" w:hAnsi="Calibri"/>
                <w:sz w:val="21"/>
                <w:szCs w:val="21"/>
              </w:rPr>
            </w:pPr>
            <w:r>
              <w:rPr>
                <w:rFonts w:ascii="Calibri" w:hAnsi="Calibri"/>
                <w:sz w:val="21"/>
                <w:szCs w:val="21"/>
              </w:rPr>
              <w:t>January 2011</w:t>
            </w:r>
          </w:p>
        </w:tc>
        <w:tc>
          <w:tcPr>
            <w:tcW w:w="1530" w:type="dxa"/>
            <w:shd w:val="clear" w:color="auto" w:fill="auto"/>
          </w:tcPr>
          <w:p w14:paraId="73DB5CF9" w14:textId="0A5EE55B" w:rsidR="002F4411" w:rsidRPr="00637334" w:rsidRDefault="00BF1601" w:rsidP="00CF6BD3">
            <w:pPr>
              <w:jc w:val="center"/>
              <w:rPr>
                <w:rFonts w:ascii="Calibri" w:hAnsi="Calibri"/>
                <w:sz w:val="21"/>
                <w:szCs w:val="21"/>
              </w:rPr>
            </w:pPr>
            <w:r>
              <w:rPr>
                <w:rFonts w:ascii="Calibri" w:hAnsi="Calibri"/>
                <w:sz w:val="21"/>
                <w:szCs w:val="21"/>
              </w:rPr>
              <w:t>1 (3)</w:t>
            </w:r>
          </w:p>
        </w:tc>
      </w:tr>
      <w:tr w:rsidR="008E7057" w:rsidRPr="0091049A" w14:paraId="20A08A89" w14:textId="77777777" w:rsidTr="008E7057">
        <w:tc>
          <w:tcPr>
            <w:tcW w:w="4518" w:type="dxa"/>
          </w:tcPr>
          <w:p w14:paraId="279F77B4" w14:textId="49EF639D" w:rsidR="002F4411" w:rsidRPr="008E7057" w:rsidRDefault="002F4411" w:rsidP="0061028B">
            <w:pPr>
              <w:pStyle w:val="ListParagraph"/>
              <w:numPr>
                <w:ilvl w:val="0"/>
                <w:numId w:val="16"/>
              </w:numPr>
              <w:rPr>
                <w:rFonts w:ascii="Calibri" w:hAnsi="Calibri"/>
                <w:sz w:val="21"/>
                <w:szCs w:val="21"/>
              </w:rPr>
            </w:pPr>
            <w:r w:rsidRPr="008E7057">
              <w:rPr>
                <w:rFonts w:ascii="Calibri" w:hAnsi="Calibri"/>
                <w:sz w:val="21"/>
                <w:szCs w:val="21"/>
              </w:rPr>
              <w:t>Submission to Adaptation Fund for a Full-sized Project Proposal</w:t>
            </w:r>
          </w:p>
        </w:tc>
        <w:tc>
          <w:tcPr>
            <w:tcW w:w="1890" w:type="dxa"/>
            <w:shd w:val="clear" w:color="auto" w:fill="auto"/>
          </w:tcPr>
          <w:p w14:paraId="2BBFF08F" w14:textId="2A1228E7" w:rsidR="002F4411" w:rsidRDefault="007565EC" w:rsidP="00CF6BD3">
            <w:pPr>
              <w:jc w:val="center"/>
              <w:rPr>
                <w:rFonts w:ascii="Calibri" w:hAnsi="Calibri"/>
                <w:sz w:val="21"/>
                <w:szCs w:val="21"/>
              </w:rPr>
            </w:pPr>
            <w:r>
              <w:rPr>
                <w:rFonts w:ascii="Calibri" w:hAnsi="Calibri"/>
                <w:sz w:val="21"/>
                <w:szCs w:val="21"/>
              </w:rPr>
              <w:t>June 2011</w:t>
            </w:r>
          </w:p>
        </w:tc>
        <w:tc>
          <w:tcPr>
            <w:tcW w:w="1530" w:type="dxa"/>
          </w:tcPr>
          <w:p w14:paraId="7D7C7251" w14:textId="15B7E6F5" w:rsidR="002F4411" w:rsidRDefault="007565EC" w:rsidP="00CF6BD3">
            <w:pPr>
              <w:jc w:val="center"/>
              <w:rPr>
                <w:rFonts w:ascii="Calibri" w:hAnsi="Calibri"/>
                <w:sz w:val="21"/>
                <w:szCs w:val="21"/>
              </w:rPr>
            </w:pPr>
            <w:r>
              <w:rPr>
                <w:rFonts w:ascii="Calibri" w:hAnsi="Calibri"/>
                <w:sz w:val="21"/>
                <w:szCs w:val="21"/>
              </w:rPr>
              <w:t>June 2011</w:t>
            </w:r>
          </w:p>
        </w:tc>
        <w:tc>
          <w:tcPr>
            <w:tcW w:w="1530" w:type="dxa"/>
            <w:shd w:val="clear" w:color="auto" w:fill="auto"/>
          </w:tcPr>
          <w:p w14:paraId="2A3A7B7F" w14:textId="75919624" w:rsidR="002F4411" w:rsidRPr="00637334" w:rsidRDefault="00BF1601" w:rsidP="00CF6BD3">
            <w:pPr>
              <w:jc w:val="center"/>
              <w:rPr>
                <w:rFonts w:ascii="Calibri" w:hAnsi="Calibri"/>
                <w:sz w:val="21"/>
                <w:szCs w:val="21"/>
              </w:rPr>
            </w:pPr>
            <w:r>
              <w:rPr>
                <w:rFonts w:ascii="Calibri" w:hAnsi="Calibri"/>
                <w:sz w:val="21"/>
                <w:szCs w:val="21"/>
              </w:rPr>
              <w:t>6 (9)</w:t>
            </w:r>
          </w:p>
        </w:tc>
      </w:tr>
      <w:tr w:rsidR="008E7057" w:rsidRPr="0091049A" w14:paraId="103C74A4" w14:textId="77777777" w:rsidTr="008E7057">
        <w:tc>
          <w:tcPr>
            <w:tcW w:w="4518" w:type="dxa"/>
          </w:tcPr>
          <w:p w14:paraId="35A29852" w14:textId="4C37905B" w:rsidR="00CF6BD3" w:rsidRPr="008E7057" w:rsidRDefault="004D3DF0" w:rsidP="0061028B">
            <w:pPr>
              <w:pStyle w:val="ListParagraph"/>
              <w:numPr>
                <w:ilvl w:val="0"/>
                <w:numId w:val="16"/>
              </w:numPr>
              <w:rPr>
                <w:rFonts w:ascii="Calibri" w:hAnsi="Calibri"/>
                <w:sz w:val="21"/>
                <w:szCs w:val="21"/>
              </w:rPr>
            </w:pPr>
            <w:r w:rsidRPr="008E7057">
              <w:rPr>
                <w:rFonts w:ascii="Calibri" w:hAnsi="Calibri"/>
                <w:sz w:val="21"/>
                <w:szCs w:val="21"/>
              </w:rPr>
              <w:t>Adaptation Fund Board Approval</w:t>
            </w:r>
          </w:p>
        </w:tc>
        <w:tc>
          <w:tcPr>
            <w:tcW w:w="1890" w:type="dxa"/>
            <w:shd w:val="clear" w:color="auto" w:fill="auto"/>
          </w:tcPr>
          <w:p w14:paraId="39BA5E2D" w14:textId="4501BC49" w:rsidR="00CF6BD3" w:rsidRPr="00876F9F" w:rsidRDefault="00E96448" w:rsidP="00CF6BD3">
            <w:pPr>
              <w:jc w:val="center"/>
              <w:rPr>
                <w:rFonts w:ascii="Calibri" w:hAnsi="Calibri"/>
                <w:sz w:val="21"/>
                <w:szCs w:val="21"/>
              </w:rPr>
            </w:pPr>
            <w:r>
              <w:rPr>
                <w:rFonts w:ascii="Calibri" w:hAnsi="Calibri"/>
                <w:sz w:val="21"/>
                <w:szCs w:val="21"/>
              </w:rPr>
              <w:t>June 2011</w:t>
            </w:r>
          </w:p>
        </w:tc>
        <w:tc>
          <w:tcPr>
            <w:tcW w:w="1530" w:type="dxa"/>
          </w:tcPr>
          <w:p w14:paraId="3DBBBCC3" w14:textId="1BBED928" w:rsidR="00CF6BD3" w:rsidRPr="0091049A" w:rsidRDefault="004D3DF0" w:rsidP="00CF6BD3">
            <w:pPr>
              <w:jc w:val="center"/>
              <w:rPr>
                <w:rFonts w:ascii="Calibri" w:hAnsi="Calibri"/>
                <w:sz w:val="21"/>
                <w:szCs w:val="21"/>
              </w:rPr>
            </w:pPr>
            <w:r>
              <w:rPr>
                <w:rFonts w:ascii="Calibri" w:hAnsi="Calibri"/>
                <w:sz w:val="21"/>
                <w:szCs w:val="21"/>
              </w:rPr>
              <w:t>June 22, 2011</w:t>
            </w:r>
          </w:p>
        </w:tc>
        <w:tc>
          <w:tcPr>
            <w:tcW w:w="1530" w:type="dxa"/>
            <w:shd w:val="clear" w:color="auto" w:fill="auto"/>
          </w:tcPr>
          <w:p w14:paraId="66456B91" w14:textId="6D39EB38" w:rsidR="00CF6BD3" w:rsidRPr="00637334" w:rsidRDefault="00BF1601" w:rsidP="00CF6BD3">
            <w:pPr>
              <w:jc w:val="center"/>
              <w:rPr>
                <w:rFonts w:ascii="Calibri" w:hAnsi="Calibri"/>
                <w:sz w:val="21"/>
                <w:szCs w:val="21"/>
              </w:rPr>
            </w:pPr>
            <w:r>
              <w:rPr>
                <w:rFonts w:ascii="Calibri" w:hAnsi="Calibri"/>
                <w:sz w:val="21"/>
                <w:szCs w:val="21"/>
              </w:rPr>
              <w:t>1 (10)</w:t>
            </w:r>
          </w:p>
        </w:tc>
      </w:tr>
      <w:tr w:rsidR="008E7057" w:rsidRPr="0091049A" w14:paraId="0FE0A1C1" w14:textId="77777777" w:rsidTr="008E7057">
        <w:tc>
          <w:tcPr>
            <w:tcW w:w="4518" w:type="dxa"/>
          </w:tcPr>
          <w:p w14:paraId="7A537EAF" w14:textId="0AA9E10F" w:rsidR="00CF6BD3" w:rsidRPr="008E7057" w:rsidRDefault="004D3DF0" w:rsidP="0061028B">
            <w:pPr>
              <w:pStyle w:val="ListParagraph"/>
              <w:numPr>
                <w:ilvl w:val="0"/>
                <w:numId w:val="16"/>
              </w:numPr>
              <w:rPr>
                <w:rFonts w:ascii="Calibri" w:hAnsi="Calibri"/>
                <w:sz w:val="21"/>
                <w:szCs w:val="21"/>
              </w:rPr>
            </w:pPr>
            <w:r w:rsidRPr="008E7057">
              <w:rPr>
                <w:rFonts w:ascii="Calibri" w:hAnsi="Calibri"/>
                <w:sz w:val="21"/>
                <w:szCs w:val="21"/>
              </w:rPr>
              <w:t>UNDP-</w:t>
            </w:r>
            <w:r w:rsidR="002E195F" w:rsidRPr="008E7057">
              <w:rPr>
                <w:rFonts w:ascii="Calibri" w:hAnsi="Calibri"/>
                <w:sz w:val="21"/>
                <w:szCs w:val="21"/>
              </w:rPr>
              <w:t>Adaptation Fund Board Agreement</w:t>
            </w:r>
            <w:r w:rsidRPr="008E7057">
              <w:rPr>
                <w:rFonts w:ascii="Calibri" w:hAnsi="Calibri"/>
                <w:sz w:val="21"/>
                <w:szCs w:val="21"/>
              </w:rPr>
              <w:t xml:space="preserve"> Signature</w:t>
            </w:r>
          </w:p>
        </w:tc>
        <w:tc>
          <w:tcPr>
            <w:tcW w:w="1890" w:type="dxa"/>
            <w:shd w:val="clear" w:color="auto" w:fill="auto"/>
          </w:tcPr>
          <w:p w14:paraId="702FE7DF" w14:textId="4B2411F4" w:rsidR="00CF6BD3" w:rsidRPr="0091049A" w:rsidRDefault="007565EC" w:rsidP="00CF6BD3">
            <w:pPr>
              <w:jc w:val="center"/>
              <w:rPr>
                <w:rFonts w:ascii="Calibri" w:hAnsi="Calibri"/>
                <w:sz w:val="21"/>
                <w:szCs w:val="21"/>
              </w:rPr>
            </w:pPr>
            <w:r>
              <w:rPr>
                <w:rFonts w:ascii="Calibri" w:hAnsi="Calibri"/>
                <w:sz w:val="21"/>
                <w:szCs w:val="21"/>
              </w:rPr>
              <w:t>N/S</w:t>
            </w:r>
          </w:p>
        </w:tc>
        <w:tc>
          <w:tcPr>
            <w:tcW w:w="1530" w:type="dxa"/>
          </w:tcPr>
          <w:p w14:paraId="78DF5037" w14:textId="2C138E71" w:rsidR="00CF6BD3" w:rsidRPr="0091049A" w:rsidRDefault="004D3DF0" w:rsidP="00CF6BD3">
            <w:pPr>
              <w:jc w:val="center"/>
              <w:rPr>
                <w:rFonts w:ascii="Calibri" w:hAnsi="Calibri"/>
                <w:sz w:val="21"/>
                <w:szCs w:val="21"/>
              </w:rPr>
            </w:pPr>
            <w:r>
              <w:rPr>
                <w:rFonts w:ascii="Calibri" w:hAnsi="Calibri"/>
                <w:sz w:val="21"/>
                <w:szCs w:val="21"/>
              </w:rPr>
              <w:t>November 3, 2011</w:t>
            </w:r>
          </w:p>
        </w:tc>
        <w:tc>
          <w:tcPr>
            <w:tcW w:w="1530" w:type="dxa"/>
            <w:shd w:val="clear" w:color="auto" w:fill="auto"/>
          </w:tcPr>
          <w:p w14:paraId="2A155813" w14:textId="6201C531" w:rsidR="00CF6BD3" w:rsidRPr="00637334" w:rsidRDefault="00BF1601" w:rsidP="00CF6BD3">
            <w:pPr>
              <w:jc w:val="center"/>
              <w:rPr>
                <w:rFonts w:ascii="Calibri" w:hAnsi="Calibri"/>
                <w:sz w:val="21"/>
                <w:szCs w:val="21"/>
              </w:rPr>
            </w:pPr>
            <w:r>
              <w:rPr>
                <w:rFonts w:ascii="Calibri" w:hAnsi="Calibri"/>
                <w:sz w:val="21"/>
                <w:szCs w:val="21"/>
              </w:rPr>
              <w:t>5 (15)</w:t>
            </w:r>
          </w:p>
        </w:tc>
      </w:tr>
      <w:tr w:rsidR="008E7057" w:rsidRPr="0091049A" w14:paraId="68F23221" w14:textId="77777777" w:rsidTr="008E7057">
        <w:tc>
          <w:tcPr>
            <w:tcW w:w="4518" w:type="dxa"/>
          </w:tcPr>
          <w:p w14:paraId="37AA1C37" w14:textId="545432A3" w:rsidR="00CF6BD3" w:rsidRPr="008E7057" w:rsidRDefault="002E195F" w:rsidP="0061028B">
            <w:pPr>
              <w:pStyle w:val="ListParagraph"/>
              <w:numPr>
                <w:ilvl w:val="0"/>
                <w:numId w:val="16"/>
              </w:numPr>
              <w:rPr>
                <w:rFonts w:ascii="Calibri" w:hAnsi="Calibri"/>
                <w:sz w:val="21"/>
                <w:szCs w:val="21"/>
              </w:rPr>
            </w:pPr>
            <w:r w:rsidRPr="008E7057">
              <w:rPr>
                <w:rFonts w:ascii="Calibri" w:hAnsi="Calibri"/>
                <w:sz w:val="21"/>
                <w:szCs w:val="21"/>
              </w:rPr>
              <w:t>UND</w:t>
            </w:r>
            <w:r w:rsidR="002F4411" w:rsidRPr="008E7057">
              <w:rPr>
                <w:rFonts w:ascii="Calibri" w:hAnsi="Calibri"/>
                <w:sz w:val="21"/>
                <w:szCs w:val="21"/>
              </w:rPr>
              <w:t>P-Government Prodoc Signature (Implementation S</w:t>
            </w:r>
            <w:r w:rsidRPr="008E7057">
              <w:rPr>
                <w:rFonts w:ascii="Calibri" w:hAnsi="Calibri"/>
                <w:sz w:val="21"/>
                <w:szCs w:val="21"/>
              </w:rPr>
              <w:t>tart)</w:t>
            </w:r>
          </w:p>
        </w:tc>
        <w:tc>
          <w:tcPr>
            <w:tcW w:w="1890" w:type="dxa"/>
            <w:tcBorders>
              <w:bottom w:val="single" w:sz="4" w:space="0" w:color="000000"/>
            </w:tcBorders>
            <w:shd w:val="clear" w:color="auto" w:fill="auto"/>
          </w:tcPr>
          <w:p w14:paraId="14093F2D" w14:textId="5EC29728" w:rsidR="00CF6BD3" w:rsidRPr="0091049A" w:rsidRDefault="002F4411" w:rsidP="00CF6BD3">
            <w:pPr>
              <w:jc w:val="center"/>
              <w:rPr>
                <w:rFonts w:ascii="Calibri" w:hAnsi="Calibri"/>
                <w:sz w:val="21"/>
                <w:szCs w:val="21"/>
              </w:rPr>
            </w:pPr>
            <w:r>
              <w:rPr>
                <w:rFonts w:ascii="Calibri" w:hAnsi="Calibri"/>
                <w:sz w:val="21"/>
                <w:szCs w:val="21"/>
              </w:rPr>
              <w:t>November 2011</w:t>
            </w:r>
          </w:p>
        </w:tc>
        <w:tc>
          <w:tcPr>
            <w:tcW w:w="1530" w:type="dxa"/>
          </w:tcPr>
          <w:p w14:paraId="41C968FB" w14:textId="29C05044" w:rsidR="00CF6BD3" w:rsidRDefault="004D3DF0" w:rsidP="00CF6BD3">
            <w:pPr>
              <w:jc w:val="center"/>
              <w:rPr>
                <w:rFonts w:ascii="Calibri" w:hAnsi="Calibri"/>
                <w:sz w:val="21"/>
                <w:szCs w:val="21"/>
              </w:rPr>
            </w:pPr>
            <w:r>
              <w:rPr>
                <w:rFonts w:ascii="Calibri" w:hAnsi="Calibri"/>
                <w:sz w:val="21"/>
                <w:szCs w:val="21"/>
              </w:rPr>
              <w:t>December 15, 2011</w:t>
            </w:r>
          </w:p>
        </w:tc>
        <w:tc>
          <w:tcPr>
            <w:tcW w:w="1530" w:type="dxa"/>
            <w:shd w:val="clear" w:color="auto" w:fill="auto"/>
          </w:tcPr>
          <w:p w14:paraId="66CD3189" w14:textId="1434BBB0" w:rsidR="00CF6BD3" w:rsidRPr="00637334" w:rsidRDefault="00BF1601" w:rsidP="00CF6BD3">
            <w:pPr>
              <w:jc w:val="center"/>
              <w:rPr>
                <w:rFonts w:ascii="Calibri" w:hAnsi="Calibri"/>
                <w:sz w:val="21"/>
                <w:szCs w:val="21"/>
              </w:rPr>
            </w:pPr>
            <w:r>
              <w:rPr>
                <w:rFonts w:ascii="Calibri" w:hAnsi="Calibri"/>
                <w:sz w:val="21"/>
                <w:szCs w:val="21"/>
              </w:rPr>
              <w:t>1.5 (16.5)</w:t>
            </w:r>
          </w:p>
        </w:tc>
      </w:tr>
      <w:tr w:rsidR="008E7057" w:rsidRPr="0091049A" w14:paraId="7499F42D" w14:textId="77777777" w:rsidTr="008E7057">
        <w:tc>
          <w:tcPr>
            <w:tcW w:w="4518" w:type="dxa"/>
          </w:tcPr>
          <w:p w14:paraId="2E7A0244" w14:textId="3D2ED442" w:rsidR="00CF6BD3" w:rsidRPr="008E7057" w:rsidRDefault="004D3DF0" w:rsidP="0061028B">
            <w:pPr>
              <w:pStyle w:val="ListParagraph"/>
              <w:numPr>
                <w:ilvl w:val="0"/>
                <w:numId w:val="16"/>
              </w:numPr>
              <w:rPr>
                <w:rFonts w:ascii="Calibri" w:hAnsi="Calibri"/>
                <w:sz w:val="21"/>
                <w:szCs w:val="21"/>
              </w:rPr>
            </w:pPr>
            <w:r w:rsidRPr="008E7057">
              <w:rPr>
                <w:rFonts w:ascii="Calibri" w:hAnsi="Calibri"/>
                <w:sz w:val="21"/>
                <w:szCs w:val="21"/>
              </w:rPr>
              <w:t xml:space="preserve">Project Staff </w:t>
            </w:r>
            <w:r w:rsidR="002E195F" w:rsidRPr="008E7057">
              <w:rPr>
                <w:rFonts w:ascii="Calibri" w:hAnsi="Calibri"/>
                <w:sz w:val="21"/>
                <w:szCs w:val="21"/>
              </w:rPr>
              <w:t>Appointment</w:t>
            </w:r>
          </w:p>
        </w:tc>
        <w:tc>
          <w:tcPr>
            <w:tcW w:w="1890" w:type="dxa"/>
            <w:tcBorders>
              <w:bottom w:val="single" w:sz="4" w:space="0" w:color="000000"/>
            </w:tcBorders>
            <w:shd w:val="clear" w:color="auto" w:fill="auto"/>
          </w:tcPr>
          <w:p w14:paraId="19B5C239" w14:textId="41D1AC63" w:rsidR="00CF6BD3" w:rsidRPr="0091049A" w:rsidRDefault="007565EC" w:rsidP="00CF6BD3">
            <w:pPr>
              <w:jc w:val="center"/>
              <w:rPr>
                <w:rFonts w:ascii="Calibri" w:hAnsi="Calibri"/>
                <w:sz w:val="21"/>
                <w:szCs w:val="21"/>
              </w:rPr>
            </w:pPr>
            <w:r>
              <w:rPr>
                <w:rFonts w:ascii="Calibri" w:hAnsi="Calibri"/>
                <w:sz w:val="21"/>
                <w:szCs w:val="21"/>
              </w:rPr>
              <w:t>January 2012</w:t>
            </w:r>
          </w:p>
        </w:tc>
        <w:tc>
          <w:tcPr>
            <w:tcW w:w="1530" w:type="dxa"/>
          </w:tcPr>
          <w:p w14:paraId="6CE8BE2D" w14:textId="2091D82D" w:rsidR="00CF6BD3" w:rsidRPr="0091049A" w:rsidRDefault="004D3DF0" w:rsidP="00CF6BD3">
            <w:pPr>
              <w:jc w:val="center"/>
              <w:rPr>
                <w:rFonts w:ascii="Calibri" w:hAnsi="Calibri"/>
                <w:sz w:val="21"/>
                <w:szCs w:val="21"/>
              </w:rPr>
            </w:pPr>
            <w:r>
              <w:rPr>
                <w:rFonts w:ascii="Calibri" w:hAnsi="Calibri"/>
                <w:sz w:val="21"/>
                <w:szCs w:val="21"/>
              </w:rPr>
              <w:t xml:space="preserve">April </w:t>
            </w:r>
            <w:r w:rsidR="002E195F">
              <w:rPr>
                <w:rFonts w:ascii="Calibri" w:hAnsi="Calibri"/>
                <w:sz w:val="21"/>
                <w:szCs w:val="21"/>
              </w:rPr>
              <w:t xml:space="preserve">3, </w:t>
            </w:r>
            <w:r>
              <w:rPr>
                <w:rFonts w:ascii="Calibri" w:hAnsi="Calibri"/>
                <w:sz w:val="21"/>
                <w:szCs w:val="21"/>
              </w:rPr>
              <w:t>2012</w:t>
            </w:r>
          </w:p>
        </w:tc>
        <w:tc>
          <w:tcPr>
            <w:tcW w:w="1530" w:type="dxa"/>
            <w:shd w:val="clear" w:color="auto" w:fill="auto"/>
          </w:tcPr>
          <w:p w14:paraId="37D4AA67" w14:textId="46111A51" w:rsidR="00CF6BD3" w:rsidRPr="00637334" w:rsidRDefault="00BF1601" w:rsidP="00CF6BD3">
            <w:pPr>
              <w:jc w:val="center"/>
              <w:rPr>
                <w:rFonts w:ascii="Calibri" w:hAnsi="Calibri"/>
                <w:sz w:val="21"/>
                <w:szCs w:val="21"/>
              </w:rPr>
            </w:pPr>
            <w:r>
              <w:rPr>
                <w:rFonts w:ascii="Calibri" w:hAnsi="Calibri"/>
                <w:sz w:val="21"/>
                <w:szCs w:val="21"/>
              </w:rPr>
              <w:t>3.5 (20)</w:t>
            </w:r>
          </w:p>
        </w:tc>
      </w:tr>
      <w:tr w:rsidR="008E7057" w:rsidRPr="0091049A" w14:paraId="44A8FA54" w14:textId="77777777" w:rsidTr="008E7057">
        <w:tc>
          <w:tcPr>
            <w:tcW w:w="4518" w:type="dxa"/>
          </w:tcPr>
          <w:p w14:paraId="51395C7B" w14:textId="1307CCDE" w:rsidR="00CF6BD3" w:rsidRPr="008E7057" w:rsidRDefault="002E195F" w:rsidP="0061028B">
            <w:pPr>
              <w:pStyle w:val="ListParagraph"/>
              <w:numPr>
                <w:ilvl w:val="0"/>
                <w:numId w:val="16"/>
              </w:numPr>
              <w:rPr>
                <w:rFonts w:ascii="Calibri" w:hAnsi="Calibri"/>
                <w:sz w:val="21"/>
                <w:szCs w:val="21"/>
              </w:rPr>
            </w:pPr>
            <w:r w:rsidRPr="008E7057">
              <w:rPr>
                <w:rFonts w:ascii="Calibri" w:hAnsi="Calibri"/>
                <w:sz w:val="21"/>
                <w:szCs w:val="21"/>
              </w:rPr>
              <w:t>Project Initiation Seminar</w:t>
            </w:r>
            <w:r w:rsidR="00CF6BD3" w:rsidRPr="008E7057">
              <w:rPr>
                <w:rFonts w:ascii="Calibri" w:hAnsi="Calibri"/>
                <w:sz w:val="21"/>
                <w:szCs w:val="21"/>
              </w:rPr>
              <w:t xml:space="preserve"> </w:t>
            </w:r>
          </w:p>
        </w:tc>
        <w:tc>
          <w:tcPr>
            <w:tcW w:w="1890" w:type="dxa"/>
            <w:tcBorders>
              <w:bottom w:val="single" w:sz="4" w:space="0" w:color="000000"/>
            </w:tcBorders>
            <w:shd w:val="clear" w:color="auto" w:fill="auto"/>
          </w:tcPr>
          <w:p w14:paraId="209DB786" w14:textId="16F5FE09" w:rsidR="00CF6BD3" w:rsidRPr="0091049A" w:rsidRDefault="000B43C6" w:rsidP="00CF6BD3">
            <w:pPr>
              <w:jc w:val="center"/>
              <w:rPr>
                <w:rFonts w:ascii="Calibri" w:hAnsi="Calibri"/>
                <w:sz w:val="21"/>
                <w:szCs w:val="21"/>
              </w:rPr>
            </w:pPr>
            <w:r>
              <w:rPr>
                <w:rFonts w:ascii="Calibri" w:hAnsi="Calibri"/>
                <w:sz w:val="21"/>
                <w:szCs w:val="21"/>
              </w:rPr>
              <w:t>April 2012</w:t>
            </w:r>
          </w:p>
        </w:tc>
        <w:tc>
          <w:tcPr>
            <w:tcW w:w="1530" w:type="dxa"/>
          </w:tcPr>
          <w:p w14:paraId="5D96452D" w14:textId="399E2629" w:rsidR="00CF6BD3" w:rsidRPr="0091049A" w:rsidRDefault="002E195F" w:rsidP="00CF6BD3">
            <w:pPr>
              <w:jc w:val="center"/>
              <w:rPr>
                <w:rFonts w:ascii="Calibri" w:hAnsi="Calibri"/>
                <w:sz w:val="21"/>
                <w:szCs w:val="21"/>
              </w:rPr>
            </w:pPr>
            <w:r>
              <w:rPr>
                <w:rFonts w:ascii="Calibri" w:hAnsi="Calibri"/>
                <w:sz w:val="21"/>
                <w:szCs w:val="21"/>
              </w:rPr>
              <w:t>April 25, 2012</w:t>
            </w:r>
          </w:p>
        </w:tc>
        <w:tc>
          <w:tcPr>
            <w:tcW w:w="1530" w:type="dxa"/>
            <w:shd w:val="clear" w:color="auto" w:fill="auto"/>
          </w:tcPr>
          <w:p w14:paraId="68E8C3B6" w14:textId="192B64ED" w:rsidR="00CF6BD3" w:rsidRPr="00637334" w:rsidRDefault="00BF1601" w:rsidP="00CF6BD3">
            <w:pPr>
              <w:jc w:val="center"/>
              <w:rPr>
                <w:rFonts w:ascii="Calibri" w:hAnsi="Calibri"/>
                <w:sz w:val="21"/>
                <w:szCs w:val="21"/>
              </w:rPr>
            </w:pPr>
            <w:r>
              <w:rPr>
                <w:rFonts w:ascii="Calibri" w:hAnsi="Calibri"/>
                <w:sz w:val="21"/>
                <w:szCs w:val="21"/>
              </w:rPr>
              <w:t>1 (21)</w:t>
            </w:r>
          </w:p>
        </w:tc>
      </w:tr>
      <w:tr w:rsidR="008E7057" w:rsidRPr="0091049A" w14:paraId="4CA4449C" w14:textId="77777777" w:rsidTr="008E7057">
        <w:tc>
          <w:tcPr>
            <w:tcW w:w="4518" w:type="dxa"/>
          </w:tcPr>
          <w:p w14:paraId="219840DC" w14:textId="37DADA7F" w:rsidR="00CF6BD3" w:rsidRPr="008E7057" w:rsidRDefault="002E195F" w:rsidP="0061028B">
            <w:pPr>
              <w:pStyle w:val="ListParagraph"/>
              <w:numPr>
                <w:ilvl w:val="0"/>
                <w:numId w:val="16"/>
              </w:numPr>
              <w:rPr>
                <w:rFonts w:ascii="Calibri" w:hAnsi="Calibri"/>
                <w:sz w:val="21"/>
                <w:szCs w:val="21"/>
              </w:rPr>
            </w:pPr>
            <w:r w:rsidRPr="008E7057">
              <w:rPr>
                <w:rFonts w:ascii="Calibri" w:hAnsi="Calibri"/>
                <w:sz w:val="21"/>
                <w:szCs w:val="21"/>
              </w:rPr>
              <w:t>Project Inception Workshop and Follow-up Meeting</w:t>
            </w:r>
          </w:p>
        </w:tc>
        <w:tc>
          <w:tcPr>
            <w:tcW w:w="1890" w:type="dxa"/>
            <w:shd w:val="clear" w:color="auto" w:fill="auto"/>
          </w:tcPr>
          <w:p w14:paraId="68FCF151" w14:textId="03BFE35D" w:rsidR="00CF6BD3" w:rsidRPr="0091049A" w:rsidRDefault="008E7486" w:rsidP="00CF6BD3">
            <w:pPr>
              <w:jc w:val="center"/>
              <w:rPr>
                <w:rFonts w:ascii="Calibri" w:hAnsi="Calibri"/>
                <w:sz w:val="21"/>
                <w:szCs w:val="21"/>
              </w:rPr>
            </w:pPr>
            <w:r>
              <w:rPr>
                <w:rFonts w:ascii="Calibri" w:hAnsi="Calibri"/>
                <w:sz w:val="21"/>
                <w:szCs w:val="21"/>
              </w:rPr>
              <w:t>April 2012</w:t>
            </w:r>
          </w:p>
        </w:tc>
        <w:tc>
          <w:tcPr>
            <w:tcW w:w="1530" w:type="dxa"/>
          </w:tcPr>
          <w:p w14:paraId="4AC28F82" w14:textId="032ACF36" w:rsidR="00CF6BD3" w:rsidRPr="0091049A" w:rsidRDefault="002E195F" w:rsidP="00CF6BD3">
            <w:pPr>
              <w:jc w:val="center"/>
              <w:rPr>
                <w:rFonts w:ascii="Calibri" w:hAnsi="Calibri"/>
                <w:sz w:val="21"/>
                <w:szCs w:val="21"/>
              </w:rPr>
            </w:pPr>
            <w:r>
              <w:rPr>
                <w:rFonts w:ascii="Calibri" w:hAnsi="Calibri"/>
                <w:sz w:val="21"/>
                <w:szCs w:val="21"/>
              </w:rPr>
              <w:t>June 20, 26, 2012</w:t>
            </w:r>
          </w:p>
        </w:tc>
        <w:tc>
          <w:tcPr>
            <w:tcW w:w="1530" w:type="dxa"/>
            <w:shd w:val="clear" w:color="auto" w:fill="auto"/>
          </w:tcPr>
          <w:p w14:paraId="25085B53" w14:textId="30CBA739" w:rsidR="00CF6BD3" w:rsidRPr="00637334" w:rsidRDefault="00BF1601" w:rsidP="00CF6BD3">
            <w:pPr>
              <w:jc w:val="center"/>
              <w:rPr>
                <w:rFonts w:ascii="Calibri" w:hAnsi="Calibri"/>
                <w:sz w:val="21"/>
                <w:szCs w:val="21"/>
              </w:rPr>
            </w:pPr>
            <w:r>
              <w:rPr>
                <w:rFonts w:ascii="Calibri" w:hAnsi="Calibri"/>
                <w:sz w:val="21"/>
                <w:szCs w:val="21"/>
              </w:rPr>
              <w:t>2 (23)</w:t>
            </w:r>
          </w:p>
        </w:tc>
      </w:tr>
      <w:tr w:rsidR="008E7057" w:rsidRPr="0091049A" w14:paraId="10D9C9AE" w14:textId="77777777" w:rsidTr="000E1188">
        <w:tc>
          <w:tcPr>
            <w:tcW w:w="4518" w:type="dxa"/>
          </w:tcPr>
          <w:p w14:paraId="54E8FD1F" w14:textId="3D68BB8A" w:rsidR="00CF6BD3" w:rsidRPr="008E7057" w:rsidRDefault="002E195F" w:rsidP="0061028B">
            <w:pPr>
              <w:pStyle w:val="ListParagraph"/>
              <w:numPr>
                <w:ilvl w:val="0"/>
                <w:numId w:val="16"/>
              </w:numPr>
              <w:rPr>
                <w:rFonts w:ascii="Calibri" w:hAnsi="Calibri"/>
                <w:sz w:val="21"/>
                <w:szCs w:val="21"/>
              </w:rPr>
            </w:pPr>
            <w:r w:rsidRPr="008E7057">
              <w:rPr>
                <w:rFonts w:ascii="Calibri" w:hAnsi="Calibri"/>
                <w:sz w:val="21"/>
                <w:szCs w:val="21"/>
              </w:rPr>
              <w:t>Mid-term Evaluation</w:t>
            </w:r>
          </w:p>
        </w:tc>
        <w:tc>
          <w:tcPr>
            <w:tcW w:w="1890" w:type="dxa"/>
          </w:tcPr>
          <w:p w14:paraId="0943700C" w14:textId="6A2DC0EE" w:rsidR="00CF6BD3" w:rsidRPr="0091049A" w:rsidRDefault="002F4411" w:rsidP="00CF6BD3">
            <w:pPr>
              <w:jc w:val="center"/>
              <w:rPr>
                <w:rFonts w:ascii="Calibri" w:hAnsi="Calibri"/>
                <w:sz w:val="21"/>
                <w:szCs w:val="21"/>
              </w:rPr>
            </w:pPr>
            <w:r>
              <w:rPr>
                <w:rFonts w:ascii="Calibri" w:hAnsi="Calibri"/>
                <w:sz w:val="21"/>
                <w:szCs w:val="21"/>
              </w:rPr>
              <w:t>October 2013</w:t>
            </w:r>
          </w:p>
        </w:tc>
        <w:tc>
          <w:tcPr>
            <w:tcW w:w="1530" w:type="dxa"/>
            <w:tcBorders>
              <w:bottom w:val="single" w:sz="4" w:space="0" w:color="000000"/>
            </w:tcBorders>
          </w:tcPr>
          <w:p w14:paraId="7B2E3168" w14:textId="0F92FB0B" w:rsidR="00CF6BD3" w:rsidRPr="0091049A" w:rsidRDefault="002E195F" w:rsidP="00CF6BD3">
            <w:pPr>
              <w:jc w:val="center"/>
              <w:rPr>
                <w:rFonts w:ascii="Calibri" w:hAnsi="Calibri"/>
                <w:sz w:val="21"/>
                <w:szCs w:val="21"/>
              </w:rPr>
            </w:pPr>
            <w:r>
              <w:rPr>
                <w:rFonts w:ascii="Calibri" w:hAnsi="Calibri"/>
                <w:sz w:val="21"/>
                <w:szCs w:val="21"/>
              </w:rPr>
              <w:t>February 2014</w:t>
            </w:r>
          </w:p>
        </w:tc>
        <w:tc>
          <w:tcPr>
            <w:tcW w:w="1530" w:type="dxa"/>
            <w:tcBorders>
              <w:bottom w:val="single" w:sz="4" w:space="0" w:color="000000"/>
            </w:tcBorders>
            <w:shd w:val="clear" w:color="auto" w:fill="auto"/>
          </w:tcPr>
          <w:p w14:paraId="362A53B3" w14:textId="7E5A684A" w:rsidR="00CF6BD3" w:rsidRPr="00637334" w:rsidRDefault="00DA60DB" w:rsidP="00CF6BD3">
            <w:pPr>
              <w:jc w:val="center"/>
              <w:rPr>
                <w:rFonts w:ascii="Calibri" w:hAnsi="Calibri"/>
                <w:sz w:val="21"/>
                <w:szCs w:val="21"/>
              </w:rPr>
            </w:pPr>
            <w:r>
              <w:rPr>
                <w:rFonts w:ascii="Calibri" w:hAnsi="Calibri"/>
                <w:sz w:val="21"/>
                <w:szCs w:val="21"/>
              </w:rPr>
              <w:t>20 (43)</w:t>
            </w:r>
          </w:p>
        </w:tc>
      </w:tr>
      <w:tr w:rsidR="008E7057" w:rsidRPr="0091049A" w14:paraId="572C9640" w14:textId="77777777" w:rsidTr="000E1188">
        <w:tc>
          <w:tcPr>
            <w:tcW w:w="4518" w:type="dxa"/>
          </w:tcPr>
          <w:p w14:paraId="0E1ACEE9" w14:textId="46D55148" w:rsidR="0018727F" w:rsidRPr="008E7057" w:rsidRDefault="0018727F" w:rsidP="0061028B">
            <w:pPr>
              <w:pStyle w:val="ListParagraph"/>
              <w:numPr>
                <w:ilvl w:val="0"/>
                <w:numId w:val="16"/>
              </w:numPr>
              <w:rPr>
                <w:rFonts w:ascii="Calibri" w:hAnsi="Calibri"/>
                <w:sz w:val="21"/>
                <w:szCs w:val="21"/>
              </w:rPr>
            </w:pPr>
            <w:r w:rsidRPr="008E7057">
              <w:rPr>
                <w:rFonts w:ascii="Calibri" w:hAnsi="Calibri"/>
                <w:sz w:val="21"/>
                <w:szCs w:val="21"/>
              </w:rPr>
              <w:t>Project Operational Completion</w:t>
            </w:r>
          </w:p>
        </w:tc>
        <w:tc>
          <w:tcPr>
            <w:tcW w:w="1890" w:type="dxa"/>
          </w:tcPr>
          <w:p w14:paraId="35808B0D" w14:textId="0E9E3A86" w:rsidR="0018727F" w:rsidRPr="0091049A" w:rsidRDefault="0018727F" w:rsidP="00CF6BD3">
            <w:pPr>
              <w:jc w:val="center"/>
              <w:rPr>
                <w:rFonts w:ascii="Calibri" w:hAnsi="Calibri"/>
                <w:sz w:val="21"/>
                <w:szCs w:val="21"/>
              </w:rPr>
            </w:pPr>
            <w:r>
              <w:rPr>
                <w:rFonts w:ascii="Calibri" w:hAnsi="Calibri"/>
                <w:sz w:val="21"/>
                <w:szCs w:val="21"/>
              </w:rPr>
              <w:t>October 2015</w:t>
            </w:r>
          </w:p>
        </w:tc>
        <w:tc>
          <w:tcPr>
            <w:tcW w:w="1530" w:type="dxa"/>
            <w:shd w:val="clear" w:color="auto" w:fill="D9D9D9"/>
          </w:tcPr>
          <w:p w14:paraId="1F63335D" w14:textId="4FB070C6" w:rsidR="0018727F" w:rsidRPr="0091049A" w:rsidRDefault="007565EC" w:rsidP="00CF6BD3">
            <w:pPr>
              <w:jc w:val="center"/>
              <w:rPr>
                <w:rFonts w:ascii="Calibri" w:hAnsi="Calibri"/>
                <w:sz w:val="21"/>
                <w:szCs w:val="21"/>
              </w:rPr>
            </w:pPr>
            <w:r>
              <w:rPr>
                <w:rFonts w:ascii="Calibri" w:hAnsi="Calibri"/>
                <w:sz w:val="21"/>
                <w:szCs w:val="21"/>
              </w:rPr>
              <w:t>N/A</w:t>
            </w:r>
          </w:p>
        </w:tc>
        <w:tc>
          <w:tcPr>
            <w:tcW w:w="1530" w:type="dxa"/>
            <w:shd w:val="clear" w:color="auto" w:fill="D9D9D9"/>
          </w:tcPr>
          <w:p w14:paraId="3BB62EC2" w14:textId="6D5FD5DE" w:rsidR="0018727F" w:rsidRPr="00637334" w:rsidRDefault="00DA60DB" w:rsidP="00CF6BD3">
            <w:pPr>
              <w:jc w:val="center"/>
              <w:rPr>
                <w:rFonts w:ascii="Calibri" w:hAnsi="Calibri"/>
                <w:sz w:val="21"/>
                <w:szCs w:val="21"/>
              </w:rPr>
            </w:pPr>
            <w:r>
              <w:rPr>
                <w:rFonts w:ascii="Calibri" w:hAnsi="Calibri"/>
                <w:sz w:val="21"/>
                <w:szCs w:val="21"/>
              </w:rPr>
              <w:t>N/A</w:t>
            </w:r>
          </w:p>
        </w:tc>
      </w:tr>
      <w:tr w:rsidR="008E7057" w:rsidRPr="0091049A" w14:paraId="349FA20F" w14:textId="77777777" w:rsidTr="000E1188">
        <w:tc>
          <w:tcPr>
            <w:tcW w:w="4518" w:type="dxa"/>
          </w:tcPr>
          <w:p w14:paraId="648D03EB" w14:textId="094189E6" w:rsidR="0018727F" w:rsidRPr="008E7057" w:rsidRDefault="0018727F" w:rsidP="0061028B">
            <w:pPr>
              <w:pStyle w:val="ListParagraph"/>
              <w:numPr>
                <w:ilvl w:val="0"/>
                <w:numId w:val="16"/>
              </w:numPr>
              <w:rPr>
                <w:rFonts w:ascii="Calibri" w:hAnsi="Calibri"/>
                <w:sz w:val="21"/>
                <w:szCs w:val="21"/>
              </w:rPr>
            </w:pPr>
            <w:r w:rsidRPr="008E7057">
              <w:rPr>
                <w:rFonts w:ascii="Calibri" w:hAnsi="Calibri"/>
                <w:sz w:val="21"/>
                <w:szCs w:val="21"/>
              </w:rPr>
              <w:t>Terminal Evaluation</w:t>
            </w:r>
          </w:p>
        </w:tc>
        <w:tc>
          <w:tcPr>
            <w:tcW w:w="1890" w:type="dxa"/>
          </w:tcPr>
          <w:p w14:paraId="10DC3314" w14:textId="17CD63AD" w:rsidR="0018727F" w:rsidRPr="0091049A" w:rsidRDefault="002F4411" w:rsidP="00CF6BD3">
            <w:pPr>
              <w:jc w:val="center"/>
              <w:rPr>
                <w:rFonts w:ascii="Calibri" w:hAnsi="Calibri"/>
                <w:sz w:val="21"/>
                <w:szCs w:val="21"/>
              </w:rPr>
            </w:pPr>
            <w:r>
              <w:rPr>
                <w:rFonts w:ascii="Calibri" w:hAnsi="Calibri"/>
                <w:sz w:val="21"/>
                <w:szCs w:val="21"/>
              </w:rPr>
              <w:t>July</w:t>
            </w:r>
            <w:r w:rsidR="0018727F">
              <w:rPr>
                <w:rFonts w:ascii="Calibri" w:hAnsi="Calibri"/>
                <w:sz w:val="21"/>
                <w:szCs w:val="21"/>
              </w:rPr>
              <w:t xml:space="preserve"> 2015</w:t>
            </w:r>
          </w:p>
        </w:tc>
        <w:tc>
          <w:tcPr>
            <w:tcW w:w="1530" w:type="dxa"/>
            <w:shd w:val="clear" w:color="auto" w:fill="D9D9D9"/>
          </w:tcPr>
          <w:p w14:paraId="6AA03E89" w14:textId="3EE32E5A" w:rsidR="0018727F" w:rsidRPr="0091049A" w:rsidRDefault="007565EC" w:rsidP="00CF6BD3">
            <w:pPr>
              <w:jc w:val="center"/>
              <w:rPr>
                <w:rFonts w:ascii="Calibri" w:hAnsi="Calibri"/>
                <w:sz w:val="21"/>
                <w:szCs w:val="21"/>
              </w:rPr>
            </w:pPr>
            <w:r>
              <w:rPr>
                <w:rFonts w:ascii="Calibri" w:hAnsi="Calibri"/>
                <w:sz w:val="21"/>
                <w:szCs w:val="21"/>
              </w:rPr>
              <w:t>N/A</w:t>
            </w:r>
          </w:p>
        </w:tc>
        <w:tc>
          <w:tcPr>
            <w:tcW w:w="1530" w:type="dxa"/>
            <w:tcBorders>
              <w:bottom w:val="single" w:sz="4" w:space="0" w:color="000000"/>
            </w:tcBorders>
            <w:shd w:val="clear" w:color="auto" w:fill="D9D9D9"/>
          </w:tcPr>
          <w:p w14:paraId="208BF76C" w14:textId="109C9093" w:rsidR="0018727F" w:rsidRPr="00637334" w:rsidRDefault="00DA60DB" w:rsidP="00CF6BD3">
            <w:pPr>
              <w:jc w:val="center"/>
              <w:rPr>
                <w:rFonts w:ascii="Calibri" w:hAnsi="Calibri"/>
                <w:sz w:val="21"/>
                <w:szCs w:val="21"/>
              </w:rPr>
            </w:pPr>
            <w:r>
              <w:rPr>
                <w:rFonts w:ascii="Calibri" w:hAnsi="Calibri"/>
                <w:sz w:val="21"/>
                <w:szCs w:val="21"/>
              </w:rPr>
              <w:t>N/A</w:t>
            </w:r>
          </w:p>
        </w:tc>
      </w:tr>
      <w:tr w:rsidR="008E7057" w:rsidRPr="0091049A" w14:paraId="0A1830F7" w14:textId="77777777" w:rsidTr="000E1188">
        <w:tc>
          <w:tcPr>
            <w:tcW w:w="4518" w:type="dxa"/>
          </w:tcPr>
          <w:p w14:paraId="6B18D949" w14:textId="196E4C21" w:rsidR="0018727F" w:rsidRPr="008E7057" w:rsidRDefault="0018727F" w:rsidP="0061028B">
            <w:pPr>
              <w:pStyle w:val="ListParagraph"/>
              <w:numPr>
                <w:ilvl w:val="0"/>
                <w:numId w:val="16"/>
              </w:numPr>
              <w:rPr>
                <w:rFonts w:ascii="Calibri" w:hAnsi="Calibri"/>
                <w:sz w:val="21"/>
                <w:szCs w:val="21"/>
              </w:rPr>
            </w:pPr>
            <w:r w:rsidRPr="008E7057">
              <w:rPr>
                <w:rFonts w:ascii="Calibri" w:hAnsi="Calibri"/>
                <w:sz w:val="21"/>
                <w:szCs w:val="21"/>
              </w:rPr>
              <w:t>Project Financial Closing</w:t>
            </w:r>
          </w:p>
        </w:tc>
        <w:tc>
          <w:tcPr>
            <w:tcW w:w="1890" w:type="dxa"/>
          </w:tcPr>
          <w:p w14:paraId="3354BC6F" w14:textId="6836F9FB" w:rsidR="0018727F" w:rsidRPr="0091049A" w:rsidRDefault="0018727F" w:rsidP="00CF6BD3">
            <w:pPr>
              <w:jc w:val="center"/>
              <w:rPr>
                <w:rFonts w:ascii="Calibri" w:hAnsi="Calibri"/>
                <w:sz w:val="21"/>
                <w:szCs w:val="21"/>
              </w:rPr>
            </w:pPr>
            <w:r>
              <w:rPr>
                <w:rFonts w:ascii="Calibri" w:hAnsi="Calibri"/>
                <w:sz w:val="21"/>
                <w:szCs w:val="21"/>
              </w:rPr>
              <w:t>December 31, 2015</w:t>
            </w:r>
          </w:p>
        </w:tc>
        <w:tc>
          <w:tcPr>
            <w:tcW w:w="1530" w:type="dxa"/>
            <w:shd w:val="clear" w:color="auto" w:fill="D9D9D9"/>
          </w:tcPr>
          <w:p w14:paraId="54CDABFD" w14:textId="2C76050B" w:rsidR="0018727F" w:rsidRPr="0091049A" w:rsidRDefault="007565EC" w:rsidP="00CF6BD3">
            <w:pPr>
              <w:jc w:val="center"/>
              <w:rPr>
                <w:rFonts w:ascii="Calibri" w:hAnsi="Calibri"/>
                <w:sz w:val="21"/>
                <w:szCs w:val="21"/>
              </w:rPr>
            </w:pPr>
            <w:r>
              <w:rPr>
                <w:rFonts w:ascii="Calibri" w:hAnsi="Calibri"/>
                <w:sz w:val="21"/>
                <w:szCs w:val="21"/>
              </w:rPr>
              <w:t>N/A</w:t>
            </w:r>
          </w:p>
        </w:tc>
        <w:tc>
          <w:tcPr>
            <w:tcW w:w="1530" w:type="dxa"/>
            <w:shd w:val="clear" w:color="auto" w:fill="D9D9D9"/>
          </w:tcPr>
          <w:p w14:paraId="714BF58E" w14:textId="616312AB" w:rsidR="0018727F" w:rsidRPr="00637334" w:rsidRDefault="00DA60DB" w:rsidP="00CF6BD3">
            <w:pPr>
              <w:jc w:val="center"/>
              <w:rPr>
                <w:rFonts w:ascii="Calibri" w:hAnsi="Calibri"/>
                <w:sz w:val="21"/>
                <w:szCs w:val="21"/>
              </w:rPr>
            </w:pPr>
            <w:r>
              <w:rPr>
                <w:rFonts w:ascii="Calibri" w:hAnsi="Calibri"/>
                <w:sz w:val="21"/>
                <w:szCs w:val="21"/>
              </w:rPr>
              <w:t>N/A</w:t>
            </w:r>
          </w:p>
        </w:tc>
      </w:tr>
    </w:tbl>
    <w:p w14:paraId="542E1232" w14:textId="77777777" w:rsidR="00920188" w:rsidRPr="00812A1E" w:rsidRDefault="00920188" w:rsidP="00CF6BD3">
      <w:pPr>
        <w:pStyle w:val="BodyText"/>
        <w:numPr>
          <w:ilvl w:val="0"/>
          <w:numId w:val="0"/>
        </w:numPr>
      </w:pPr>
    </w:p>
    <w:p w14:paraId="6F7B0C0D" w14:textId="2CAAA0F4" w:rsidR="00E22045" w:rsidRPr="008133BB" w:rsidRDefault="00E22045" w:rsidP="00750EDE">
      <w:pPr>
        <w:pStyle w:val="Heading2"/>
      </w:pPr>
      <w:bookmarkStart w:id="22" w:name="_Ref255761800"/>
      <w:bookmarkStart w:id="23" w:name="_Toc263348464"/>
      <w:r w:rsidRPr="008133BB">
        <w:t xml:space="preserve">Key </w:t>
      </w:r>
      <w:r w:rsidR="00994D69" w:rsidRPr="008133BB">
        <w:t xml:space="preserve">Project </w:t>
      </w:r>
      <w:r w:rsidRPr="008133BB">
        <w:t>Stakeholders</w:t>
      </w:r>
      <w:bookmarkEnd w:id="22"/>
      <w:bookmarkEnd w:id="23"/>
    </w:p>
    <w:p w14:paraId="7EEA034A" w14:textId="43FAC131" w:rsidR="00812A1E" w:rsidRDefault="00B5108F" w:rsidP="00812A1E">
      <w:pPr>
        <w:pStyle w:val="BodyText"/>
      </w:pPr>
      <w:r>
        <w:t xml:space="preserve">The </w:t>
      </w:r>
      <w:r w:rsidR="0044045F">
        <w:t xml:space="preserve">main stakeholder organizations and institutions for the project are indicated in </w:t>
      </w:r>
      <w:r w:rsidR="00994D69">
        <w:fldChar w:fldCharType="begin"/>
      </w:r>
      <w:r w:rsidR="00994D69">
        <w:instrText xml:space="preserve"> REF _Ref255738597 \h </w:instrText>
      </w:r>
      <w:r w:rsidR="00994D69">
        <w:fldChar w:fldCharType="separate"/>
      </w:r>
      <w:r w:rsidR="00A445E2">
        <w:t xml:space="preserve">Table </w:t>
      </w:r>
      <w:r w:rsidR="00A445E2">
        <w:rPr>
          <w:noProof/>
        </w:rPr>
        <w:t>4</w:t>
      </w:r>
      <w:r w:rsidR="00994D69">
        <w:fldChar w:fldCharType="end"/>
      </w:r>
      <w:r w:rsidR="00994D69">
        <w:t xml:space="preserve"> </w:t>
      </w:r>
      <w:r w:rsidR="0044045F">
        <w:t xml:space="preserve">below. This is partially adapted from the stakeholders table in the project document, but with </w:t>
      </w:r>
      <w:r w:rsidR="00994D69">
        <w:t xml:space="preserve">updates and additions. </w:t>
      </w:r>
    </w:p>
    <w:p w14:paraId="0B85C7B0" w14:textId="0D590F3F" w:rsidR="00994D69" w:rsidRDefault="00994D69" w:rsidP="00994D69">
      <w:pPr>
        <w:pStyle w:val="Caption"/>
      </w:pPr>
      <w:bookmarkStart w:id="24" w:name="_Ref255738597"/>
      <w:r>
        <w:t xml:space="preserve">Table </w:t>
      </w:r>
      <w:r w:rsidR="00323B10">
        <w:fldChar w:fldCharType="begin"/>
      </w:r>
      <w:r w:rsidR="00323B10">
        <w:instrText xml:space="preserve"> SEQ Table \* ARABIC </w:instrText>
      </w:r>
      <w:r w:rsidR="00323B10">
        <w:fldChar w:fldCharType="separate"/>
      </w:r>
      <w:r w:rsidR="00A970E6">
        <w:rPr>
          <w:noProof/>
        </w:rPr>
        <w:t>4</w:t>
      </w:r>
      <w:r w:rsidR="00323B10">
        <w:rPr>
          <w:noProof/>
        </w:rPr>
        <w:fldChar w:fldCharType="end"/>
      </w:r>
      <w:bookmarkEnd w:id="24"/>
      <w:r>
        <w:t xml:space="preserve"> Maldives IWRM Project Key Stakeholders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4230"/>
        <w:gridCol w:w="2430"/>
        <w:gridCol w:w="810"/>
      </w:tblGrid>
      <w:tr w:rsidR="00504997" w:rsidRPr="009F06B1" w14:paraId="5F8DECC2" w14:textId="77777777" w:rsidTr="00356B4D">
        <w:trPr>
          <w:tblHeader/>
        </w:trPr>
        <w:tc>
          <w:tcPr>
            <w:tcW w:w="1998" w:type="dxa"/>
            <w:shd w:val="clear" w:color="auto" w:fill="D9D9D9"/>
          </w:tcPr>
          <w:p w14:paraId="3300705D" w14:textId="3611BC74" w:rsidR="00AE7E31" w:rsidRPr="009F06B1" w:rsidRDefault="00AE7E31" w:rsidP="00E72D48">
            <w:pPr>
              <w:contextualSpacing/>
              <w:rPr>
                <w:rFonts w:asciiTheme="majorHAnsi" w:hAnsiTheme="majorHAnsi" w:cs="Arial"/>
                <w:color w:val="000000"/>
                <w:sz w:val="20"/>
                <w:szCs w:val="20"/>
              </w:rPr>
            </w:pPr>
            <w:r w:rsidRPr="009F06B1">
              <w:rPr>
                <w:rFonts w:asciiTheme="majorHAnsi" w:hAnsiTheme="majorHAnsi" w:cs="Arial"/>
                <w:b/>
                <w:bCs/>
                <w:color w:val="000000"/>
                <w:sz w:val="20"/>
                <w:szCs w:val="20"/>
              </w:rPr>
              <w:t>Stakeholders</w:t>
            </w:r>
          </w:p>
        </w:tc>
        <w:tc>
          <w:tcPr>
            <w:tcW w:w="4230" w:type="dxa"/>
            <w:shd w:val="clear" w:color="auto" w:fill="D9D9D9"/>
          </w:tcPr>
          <w:p w14:paraId="32E37FEB" w14:textId="32AF0EC7" w:rsidR="00AE7E31" w:rsidRPr="009F06B1" w:rsidRDefault="00AE7E31" w:rsidP="00E72D48">
            <w:pPr>
              <w:contextualSpacing/>
              <w:rPr>
                <w:rFonts w:asciiTheme="majorHAnsi" w:hAnsiTheme="majorHAnsi" w:cs="Arial"/>
                <w:color w:val="000000"/>
                <w:sz w:val="20"/>
                <w:szCs w:val="20"/>
              </w:rPr>
            </w:pPr>
            <w:r w:rsidRPr="009F06B1">
              <w:rPr>
                <w:rFonts w:asciiTheme="majorHAnsi" w:hAnsiTheme="majorHAnsi" w:cs="Arial"/>
                <w:b/>
                <w:bCs/>
                <w:color w:val="000000"/>
                <w:sz w:val="20"/>
                <w:szCs w:val="20"/>
              </w:rPr>
              <w:t>Roles</w:t>
            </w:r>
            <w:r w:rsidR="0040520C">
              <w:rPr>
                <w:rFonts w:asciiTheme="majorHAnsi" w:hAnsiTheme="majorHAnsi" w:cs="Arial"/>
                <w:b/>
                <w:bCs/>
                <w:color w:val="000000"/>
                <w:sz w:val="20"/>
                <w:szCs w:val="20"/>
              </w:rPr>
              <w:t xml:space="preserve"> </w:t>
            </w:r>
            <w:r w:rsidRPr="009F06B1">
              <w:rPr>
                <w:rFonts w:asciiTheme="majorHAnsi" w:hAnsiTheme="majorHAnsi" w:cs="Arial"/>
                <w:b/>
                <w:bCs/>
                <w:color w:val="000000"/>
                <w:sz w:val="20"/>
                <w:szCs w:val="20"/>
              </w:rPr>
              <w:t>/</w:t>
            </w:r>
            <w:r w:rsidR="0040520C">
              <w:rPr>
                <w:rFonts w:asciiTheme="majorHAnsi" w:hAnsiTheme="majorHAnsi" w:cs="Arial"/>
                <w:b/>
                <w:bCs/>
                <w:color w:val="000000"/>
                <w:sz w:val="20"/>
                <w:szCs w:val="20"/>
              </w:rPr>
              <w:t xml:space="preserve"> </w:t>
            </w:r>
            <w:r w:rsidRPr="009F06B1">
              <w:rPr>
                <w:rFonts w:asciiTheme="majorHAnsi" w:hAnsiTheme="majorHAnsi" w:cs="Arial"/>
                <w:b/>
                <w:bCs/>
                <w:color w:val="000000"/>
                <w:sz w:val="20"/>
                <w:szCs w:val="20"/>
              </w:rPr>
              <w:t>Responsibilities</w:t>
            </w:r>
          </w:p>
        </w:tc>
        <w:tc>
          <w:tcPr>
            <w:tcW w:w="2430" w:type="dxa"/>
            <w:shd w:val="clear" w:color="auto" w:fill="D9D9D9"/>
          </w:tcPr>
          <w:p w14:paraId="5CAF35EF" w14:textId="5E0C5BEE" w:rsidR="00AE7E31" w:rsidRPr="009F06B1" w:rsidRDefault="0040520C" w:rsidP="00E72D48">
            <w:pPr>
              <w:contextualSpacing/>
              <w:rPr>
                <w:rFonts w:asciiTheme="majorHAnsi" w:hAnsiTheme="majorHAnsi" w:cs="Arial"/>
                <w:b/>
                <w:bCs/>
                <w:color w:val="000000"/>
                <w:sz w:val="20"/>
                <w:szCs w:val="20"/>
              </w:rPr>
            </w:pPr>
            <w:r>
              <w:rPr>
                <w:rFonts w:asciiTheme="majorHAnsi" w:hAnsiTheme="majorHAnsi" w:cs="Arial"/>
                <w:b/>
                <w:bCs/>
                <w:color w:val="000000"/>
                <w:sz w:val="20"/>
                <w:szCs w:val="20"/>
              </w:rPr>
              <w:t>Roles and Responsibility in Terms of the P</w:t>
            </w:r>
            <w:r w:rsidR="00AE7E31" w:rsidRPr="009F06B1">
              <w:rPr>
                <w:rFonts w:asciiTheme="majorHAnsi" w:hAnsiTheme="majorHAnsi" w:cs="Arial"/>
                <w:b/>
                <w:bCs/>
                <w:color w:val="000000"/>
                <w:sz w:val="20"/>
                <w:szCs w:val="20"/>
              </w:rPr>
              <w:t>roject</w:t>
            </w:r>
          </w:p>
        </w:tc>
        <w:tc>
          <w:tcPr>
            <w:tcW w:w="810" w:type="dxa"/>
            <w:shd w:val="clear" w:color="auto" w:fill="D9D9D9"/>
          </w:tcPr>
          <w:p w14:paraId="48B4EA50" w14:textId="5F337DEA" w:rsidR="00AE7E31" w:rsidRPr="009F06B1" w:rsidRDefault="00504997" w:rsidP="00E72D48">
            <w:pPr>
              <w:contextualSpacing/>
              <w:rPr>
                <w:rFonts w:asciiTheme="majorHAnsi" w:hAnsiTheme="majorHAnsi" w:cs="Arial"/>
                <w:b/>
                <w:bCs/>
                <w:color w:val="000000"/>
                <w:sz w:val="20"/>
                <w:szCs w:val="20"/>
              </w:rPr>
            </w:pPr>
            <w:r>
              <w:rPr>
                <w:rFonts w:asciiTheme="majorHAnsi" w:hAnsiTheme="majorHAnsi" w:cs="Arial"/>
                <w:b/>
                <w:bCs/>
                <w:color w:val="000000"/>
                <w:sz w:val="20"/>
                <w:szCs w:val="20"/>
              </w:rPr>
              <w:t>Project Board</w:t>
            </w:r>
          </w:p>
        </w:tc>
      </w:tr>
      <w:tr w:rsidR="00504997" w:rsidRPr="009F06B1" w14:paraId="6D66CFBC" w14:textId="77777777" w:rsidTr="00504997">
        <w:tc>
          <w:tcPr>
            <w:tcW w:w="1998" w:type="dxa"/>
          </w:tcPr>
          <w:p w14:paraId="62C0A551"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Ministry of Housing and Infrastructure (MHI)</w:t>
            </w:r>
          </w:p>
        </w:tc>
        <w:tc>
          <w:tcPr>
            <w:tcW w:w="4230" w:type="dxa"/>
          </w:tcPr>
          <w:p w14:paraId="09CAF5D9" w14:textId="65E2D722"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 xml:space="preserve">Integration of water and sewerage services with new housing development projects; </w:t>
            </w:r>
            <w:r w:rsidR="004B6DAE">
              <w:rPr>
                <w:rFonts w:asciiTheme="majorHAnsi" w:hAnsiTheme="majorHAnsi" w:cs="Arial"/>
                <w:color w:val="000000"/>
                <w:sz w:val="20"/>
                <w:szCs w:val="20"/>
              </w:rPr>
              <w:t>l</w:t>
            </w:r>
            <w:r w:rsidRPr="009F06B1">
              <w:rPr>
                <w:rFonts w:asciiTheme="majorHAnsi" w:hAnsiTheme="majorHAnsi" w:cs="Arial"/>
                <w:color w:val="000000"/>
                <w:sz w:val="20"/>
                <w:szCs w:val="20"/>
              </w:rPr>
              <w:t>and use planning (relevant for recharge planning).</w:t>
            </w:r>
          </w:p>
        </w:tc>
        <w:tc>
          <w:tcPr>
            <w:tcW w:w="2430" w:type="dxa"/>
          </w:tcPr>
          <w:p w14:paraId="4A464512"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Granting permission to allocate lands for required infrastructure.</w:t>
            </w:r>
          </w:p>
        </w:tc>
        <w:tc>
          <w:tcPr>
            <w:tcW w:w="810" w:type="dxa"/>
          </w:tcPr>
          <w:p w14:paraId="04D4A912"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Yes</w:t>
            </w:r>
          </w:p>
        </w:tc>
      </w:tr>
      <w:tr w:rsidR="00504997" w:rsidRPr="009F06B1" w14:paraId="77CB9F03" w14:textId="77777777" w:rsidTr="00504997">
        <w:tc>
          <w:tcPr>
            <w:tcW w:w="1998" w:type="dxa"/>
          </w:tcPr>
          <w:p w14:paraId="1C3C41FB"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Ministry of Environment and Energy (MEE)</w:t>
            </w:r>
          </w:p>
        </w:tc>
        <w:tc>
          <w:tcPr>
            <w:tcW w:w="4230" w:type="dxa"/>
          </w:tcPr>
          <w:p w14:paraId="4EBBF633"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Authorizes projects for Environmental protection, conservation and management</w:t>
            </w:r>
          </w:p>
        </w:tc>
        <w:tc>
          <w:tcPr>
            <w:tcW w:w="2430" w:type="dxa"/>
          </w:tcPr>
          <w:p w14:paraId="1BE0EF53"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The project PMU sits in the MEE and is overseen by the Director General of Water and Sanitation Section, who is the project director; responsible for community engagement components (components 2 and 3)</w:t>
            </w:r>
          </w:p>
        </w:tc>
        <w:tc>
          <w:tcPr>
            <w:tcW w:w="810" w:type="dxa"/>
          </w:tcPr>
          <w:p w14:paraId="1F4A131A"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Yes</w:t>
            </w:r>
          </w:p>
        </w:tc>
      </w:tr>
      <w:tr w:rsidR="00504997" w:rsidRPr="009F06B1" w14:paraId="762D78DD" w14:textId="77777777" w:rsidTr="00504997">
        <w:tc>
          <w:tcPr>
            <w:tcW w:w="1998" w:type="dxa"/>
          </w:tcPr>
          <w:p w14:paraId="59A03CBC"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Ministry of Fisheries and Agriculture (MoFA)</w:t>
            </w:r>
          </w:p>
        </w:tc>
        <w:tc>
          <w:tcPr>
            <w:tcW w:w="4230" w:type="dxa"/>
          </w:tcPr>
          <w:p w14:paraId="7346E1DE"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Disposal of agricultural pesticides and use of fertilizers; promotion of water conservation practices; use of alternative technologies.</w:t>
            </w:r>
          </w:p>
        </w:tc>
        <w:tc>
          <w:tcPr>
            <w:tcW w:w="2430" w:type="dxa"/>
          </w:tcPr>
          <w:p w14:paraId="0153FF3B"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Not significant</w:t>
            </w:r>
          </w:p>
        </w:tc>
        <w:tc>
          <w:tcPr>
            <w:tcW w:w="810" w:type="dxa"/>
          </w:tcPr>
          <w:p w14:paraId="0E733E66" w14:textId="400032E3" w:rsidR="00AE7E31" w:rsidRPr="009F06B1" w:rsidRDefault="00D962EA" w:rsidP="00E72D48">
            <w:pPr>
              <w:autoSpaceDE w:val="0"/>
              <w:autoSpaceDN w:val="0"/>
              <w:adjustRightInd w:val="0"/>
              <w:contextualSpacing/>
              <w:rPr>
                <w:rFonts w:asciiTheme="majorHAnsi" w:hAnsiTheme="majorHAnsi" w:cs="Arial"/>
                <w:color w:val="000000"/>
                <w:sz w:val="20"/>
                <w:szCs w:val="20"/>
              </w:rPr>
            </w:pPr>
            <w:r>
              <w:rPr>
                <w:rFonts w:asciiTheme="majorHAnsi" w:hAnsiTheme="majorHAnsi" w:cs="Arial"/>
                <w:color w:val="000000"/>
                <w:sz w:val="20"/>
                <w:szCs w:val="20"/>
              </w:rPr>
              <w:t>No</w:t>
            </w:r>
          </w:p>
        </w:tc>
      </w:tr>
      <w:tr w:rsidR="00504997" w:rsidRPr="009F06B1" w14:paraId="34A5916D" w14:textId="77777777" w:rsidTr="00504997">
        <w:tc>
          <w:tcPr>
            <w:tcW w:w="1998" w:type="dxa"/>
          </w:tcPr>
          <w:p w14:paraId="4982A943" w14:textId="557D6118"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Environment Protection Agency</w:t>
            </w:r>
            <w:r w:rsidR="00D051B2">
              <w:rPr>
                <w:rFonts w:asciiTheme="majorHAnsi" w:hAnsiTheme="majorHAnsi" w:cs="Arial"/>
                <w:color w:val="000000"/>
                <w:sz w:val="20"/>
                <w:szCs w:val="20"/>
              </w:rPr>
              <w:t xml:space="preserve"> (EPA)</w:t>
            </w:r>
          </w:p>
        </w:tc>
        <w:tc>
          <w:tcPr>
            <w:tcW w:w="4230" w:type="dxa"/>
          </w:tcPr>
          <w:p w14:paraId="34A45205" w14:textId="14F1E9D4"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 xml:space="preserve">Regulatory authority for </w:t>
            </w:r>
            <w:r w:rsidR="005E19E8">
              <w:rPr>
                <w:rFonts w:asciiTheme="majorHAnsi" w:hAnsiTheme="majorHAnsi" w:cs="Arial"/>
                <w:color w:val="000000"/>
                <w:sz w:val="20"/>
                <w:szCs w:val="20"/>
              </w:rPr>
              <w:t>Environment Act; oversees EIAs</w:t>
            </w:r>
          </w:p>
        </w:tc>
        <w:tc>
          <w:tcPr>
            <w:tcW w:w="2430" w:type="dxa"/>
          </w:tcPr>
          <w:p w14:paraId="1EEB6C20"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Authorized and approved EIA; will finalize tariff arrangements in collaboration with FENAKA</w:t>
            </w:r>
          </w:p>
        </w:tc>
        <w:tc>
          <w:tcPr>
            <w:tcW w:w="810" w:type="dxa"/>
          </w:tcPr>
          <w:p w14:paraId="489FC717"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w:t>
            </w:r>
          </w:p>
        </w:tc>
      </w:tr>
      <w:tr w:rsidR="00504997" w:rsidRPr="009F06B1" w14:paraId="3A93A050" w14:textId="77777777" w:rsidTr="00504997">
        <w:tc>
          <w:tcPr>
            <w:tcW w:w="1998" w:type="dxa"/>
          </w:tcPr>
          <w:p w14:paraId="4EC8D4CB"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Ministry of Finance and Treasury (MoFT)</w:t>
            </w:r>
          </w:p>
        </w:tc>
        <w:tc>
          <w:tcPr>
            <w:tcW w:w="4230" w:type="dxa"/>
          </w:tcPr>
          <w:p w14:paraId="33CA1FF7" w14:textId="484F5BDA"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Resource mobilization and budgeting for</w:t>
            </w:r>
            <w:r w:rsidR="00B5108F">
              <w:rPr>
                <w:rFonts w:asciiTheme="majorHAnsi" w:hAnsiTheme="majorHAnsi" w:cs="Arial"/>
                <w:color w:val="000000"/>
                <w:sz w:val="20"/>
                <w:szCs w:val="20"/>
              </w:rPr>
              <w:t xml:space="preserve"> </w:t>
            </w:r>
            <w:r w:rsidRPr="009F06B1">
              <w:rPr>
                <w:rFonts w:asciiTheme="majorHAnsi" w:hAnsiTheme="majorHAnsi" w:cs="Arial"/>
                <w:color w:val="000000"/>
                <w:sz w:val="20"/>
                <w:szCs w:val="20"/>
              </w:rPr>
              <w:t>public policy delivery</w:t>
            </w:r>
          </w:p>
        </w:tc>
        <w:tc>
          <w:tcPr>
            <w:tcW w:w="2430" w:type="dxa"/>
          </w:tcPr>
          <w:p w14:paraId="6C39151A"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The Tender Board analyzed EOIs for infrastructure component</w:t>
            </w:r>
          </w:p>
        </w:tc>
        <w:tc>
          <w:tcPr>
            <w:tcW w:w="810" w:type="dxa"/>
          </w:tcPr>
          <w:p w14:paraId="64EB867F"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w:t>
            </w:r>
          </w:p>
        </w:tc>
      </w:tr>
      <w:tr w:rsidR="00504997" w:rsidRPr="009F06B1" w14:paraId="72BA90DE" w14:textId="77777777" w:rsidTr="00504997">
        <w:tc>
          <w:tcPr>
            <w:tcW w:w="1998" w:type="dxa"/>
          </w:tcPr>
          <w:p w14:paraId="4C79DF4C" w14:textId="2BF28739"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 xml:space="preserve">Dept. Of National Planning/Statistical </w:t>
            </w:r>
            <w:r w:rsidR="00CF5537">
              <w:rPr>
                <w:rFonts w:asciiTheme="majorHAnsi" w:hAnsiTheme="majorHAnsi" w:cs="Arial"/>
                <w:color w:val="000000"/>
                <w:sz w:val="20"/>
                <w:szCs w:val="20"/>
              </w:rPr>
              <w:t>Department</w:t>
            </w:r>
            <w:r w:rsidRPr="009F06B1">
              <w:rPr>
                <w:rFonts w:asciiTheme="majorHAnsi" w:hAnsiTheme="majorHAnsi" w:cs="Arial"/>
                <w:color w:val="000000"/>
                <w:sz w:val="20"/>
                <w:szCs w:val="20"/>
              </w:rPr>
              <w:t xml:space="preserve"> (DNP)</w:t>
            </w:r>
          </w:p>
        </w:tc>
        <w:tc>
          <w:tcPr>
            <w:tcW w:w="4230" w:type="dxa"/>
          </w:tcPr>
          <w:p w14:paraId="7A785653"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Ensure water and sewerage services are integrated into national plans; collecting and disseminating relevant data.</w:t>
            </w:r>
          </w:p>
        </w:tc>
        <w:tc>
          <w:tcPr>
            <w:tcW w:w="2430" w:type="dxa"/>
          </w:tcPr>
          <w:p w14:paraId="7594A7AF"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Not significant</w:t>
            </w:r>
          </w:p>
        </w:tc>
        <w:tc>
          <w:tcPr>
            <w:tcW w:w="810" w:type="dxa"/>
          </w:tcPr>
          <w:p w14:paraId="62F1D663"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Yes</w:t>
            </w:r>
          </w:p>
        </w:tc>
      </w:tr>
      <w:tr w:rsidR="00504997" w:rsidRPr="009F06B1" w14:paraId="3C6C3F3A" w14:textId="77777777" w:rsidTr="00504997">
        <w:tc>
          <w:tcPr>
            <w:tcW w:w="1998" w:type="dxa"/>
          </w:tcPr>
          <w:p w14:paraId="7A548CFB"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Ministry of Home Affairs (MoHA)</w:t>
            </w:r>
          </w:p>
        </w:tc>
        <w:tc>
          <w:tcPr>
            <w:tcW w:w="4230" w:type="dxa"/>
          </w:tcPr>
          <w:p w14:paraId="18B16E99"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 xml:space="preserve">Local Government Authority (LGA) is under the MoHA; LGA is responsible for monitoring local councils. </w:t>
            </w:r>
          </w:p>
        </w:tc>
        <w:tc>
          <w:tcPr>
            <w:tcW w:w="2430" w:type="dxa"/>
          </w:tcPr>
          <w:p w14:paraId="69ECAF55"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Not significant</w:t>
            </w:r>
          </w:p>
        </w:tc>
        <w:tc>
          <w:tcPr>
            <w:tcW w:w="810" w:type="dxa"/>
          </w:tcPr>
          <w:p w14:paraId="380F4238"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Yes</w:t>
            </w:r>
          </w:p>
        </w:tc>
      </w:tr>
      <w:tr w:rsidR="00504997" w:rsidRPr="009F06B1" w14:paraId="1738341E" w14:textId="77777777" w:rsidTr="00504997">
        <w:trPr>
          <w:trHeight w:val="1079"/>
        </w:trPr>
        <w:tc>
          <w:tcPr>
            <w:tcW w:w="1998" w:type="dxa"/>
          </w:tcPr>
          <w:p w14:paraId="1FC26897" w14:textId="77777777" w:rsidR="00AE7E31" w:rsidRPr="009F06B1" w:rsidRDefault="00AE7E31" w:rsidP="00C61744">
            <w:pPr>
              <w:numPr>
                <w:ilvl w:val="0"/>
                <w:numId w:val="13"/>
              </w:numPr>
              <w:autoSpaceDE w:val="0"/>
              <w:autoSpaceDN w:val="0"/>
              <w:adjustRightInd w:val="0"/>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 xml:space="preserve"> Ministry of Economic Development (MED)</w:t>
            </w:r>
          </w:p>
        </w:tc>
        <w:tc>
          <w:tcPr>
            <w:tcW w:w="4230" w:type="dxa"/>
          </w:tcPr>
          <w:p w14:paraId="73B82AC1" w14:textId="4776DF1F"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Integrates water and sewerage delivery into</w:t>
            </w:r>
            <w:r w:rsidR="00B5108F">
              <w:rPr>
                <w:rFonts w:asciiTheme="majorHAnsi" w:hAnsiTheme="majorHAnsi" w:cs="Arial"/>
                <w:color w:val="000000"/>
                <w:sz w:val="20"/>
                <w:szCs w:val="20"/>
              </w:rPr>
              <w:t xml:space="preserve"> </w:t>
            </w:r>
            <w:r w:rsidRPr="009F06B1">
              <w:rPr>
                <w:rFonts w:asciiTheme="majorHAnsi" w:hAnsiTheme="majorHAnsi" w:cs="Arial"/>
                <w:color w:val="000000"/>
                <w:sz w:val="20"/>
                <w:szCs w:val="20"/>
              </w:rPr>
              <w:t>public-private partnership schemes and facilitates the mobilization of investments for</w:t>
            </w:r>
            <w:r w:rsidR="00B5108F">
              <w:rPr>
                <w:rFonts w:asciiTheme="majorHAnsi" w:hAnsiTheme="majorHAnsi" w:cs="Arial"/>
                <w:color w:val="000000"/>
                <w:sz w:val="20"/>
                <w:szCs w:val="20"/>
              </w:rPr>
              <w:t xml:space="preserve"> </w:t>
            </w:r>
            <w:r w:rsidRPr="009F06B1">
              <w:rPr>
                <w:rFonts w:asciiTheme="majorHAnsi" w:hAnsiTheme="majorHAnsi" w:cs="Arial"/>
                <w:color w:val="000000"/>
                <w:sz w:val="20"/>
                <w:szCs w:val="20"/>
              </w:rPr>
              <w:t>sector needs</w:t>
            </w:r>
          </w:p>
        </w:tc>
        <w:tc>
          <w:tcPr>
            <w:tcW w:w="2430" w:type="dxa"/>
          </w:tcPr>
          <w:p w14:paraId="7B4D1C1B"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Not significant</w:t>
            </w:r>
          </w:p>
        </w:tc>
        <w:tc>
          <w:tcPr>
            <w:tcW w:w="810" w:type="dxa"/>
          </w:tcPr>
          <w:p w14:paraId="583C2A86"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Yes</w:t>
            </w:r>
          </w:p>
        </w:tc>
      </w:tr>
      <w:tr w:rsidR="00504997" w:rsidRPr="009F06B1" w14:paraId="5CB8DCA5" w14:textId="77777777" w:rsidTr="00504997">
        <w:trPr>
          <w:trHeight w:val="360"/>
        </w:trPr>
        <w:tc>
          <w:tcPr>
            <w:tcW w:w="1998" w:type="dxa"/>
          </w:tcPr>
          <w:p w14:paraId="623429C7"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Ministry of Health (MoH)</w:t>
            </w:r>
          </w:p>
        </w:tc>
        <w:tc>
          <w:tcPr>
            <w:tcW w:w="4230" w:type="dxa"/>
          </w:tcPr>
          <w:p w14:paraId="0633B10E" w14:textId="2783905D"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a. Centre for Community Health and Disease Control: Responsible for disease control and improvements of community health</w:t>
            </w:r>
            <w:r w:rsidR="00B5108F">
              <w:rPr>
                <w:rFonts w:asciiTheme="majorHAnsi" w:hAnsiTheme="majorHAnsi" w:cs="Arial"/>
                <w:color w:val="000000"/>
                <w:sz w:val="20"/>
                <w:szCs w:val="20"/>
              </w:rPr>
              <w:t>;</w:t>
            </w:r>
          </w:p>
          <w:p w14:paraId="081C1FEF" w14:textId="77777777" w:rsidR="00AE7E31" w:rsidRPr="009F06B1" w:rsidRDefault="00AE7E31" w:rsidP="00E72D48">
            <w:pPr>
              <w:contextualSpacing/>
              <w:rPr>
                <w:rFonts w:asciiTheme="majorHAnsi" w:hAnsiTheme="majorHAnsi" w:cs="Arial"/>
                <w:color w:val="000000"/>
                <w:sz w:val="20"/>
                <w:szCs w:val="20"/>
              </w:rPr>
            </w:pPr>
            <w:r w:rsidRPr="009F06B1">
              <w:rPr>
                <w:rFonts w:asciiTheme="majorHAnsi" w:hAnsiTheme="majorHAnsi" w:cs="Arial"/>
                <w:color w:val="000000"/>
                <w:sz w:val="20"/>
                <w:szCs w:val="20"/>
              </w:rPr>
              <w:t>b. Maldives Food and Drug Authority: Responsible for quality and safety of imported and locally bottled water.</w:t>
            </w:r>
          </w:p>
        </w:tc>
        <w:tc>
          <w:tcPr>
            <w:tcW w:w="2430" w:type="dxa"/>
          </w:tcPr>
          <w:p w14:paraId="3A01CFFE"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Not significant</w:t>
            </w:r>
          </w:p>
        </w:tc>
        <w:tc>
          <w:tcPr>
            <w:tcW w:w="810" w:type="dxa"/>
          </w:tcPr>
          <w:p w14:paraId="729517A4"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w:t>
            </w:r>
          </w:p>
        </w:tc>
      </w:tr>
      <w:tr w:rsidR="00504997" w:rsidRPr="009F06B1" w14:paraId="46DBE158" w14:textId="77777777" w:rsidTr="00504997">
        <w:trPr>
          <w:trHeight w:val="200"/>
        </w:trPr>
        <w:tc>
          <w:tcPr>
            <w:tcW w:w="1998" w:type="dxa"/>
          </w:tcPr>
          <w:p w14:paraId="3AF59FB3" w14:textId="6C268FF6" w:rsidR="00AE7E31" w:rsidRPr="009F06B1" w:rsidRDefault="00B5108F" w:rsidP="00C61744">
            <w:pPr>
              <w:numPr>
                <w:ilvl w:val="0"/>
                <w:numId w:val="13"/>
              </w:numPr>
              <w:ind w:left="288" w:hanging="288"/>
              <w:contextualSpacing/>
              <w:rPr>
                <w:rFonts w:asciiTheme="majorHAnsi" w:hAnsiTheme="majorHAnsi" w:cs="Arial"/>
                <w:color w:val="000000"/>
                <w:sz w:val="20"/>
                <w:szCs w:val="20"/>
              </w:rPr>
            </w:pPr>
            <w:r>
              <w:rPr>
                <w:rFonts w:asciiTheme="majorHAnsi" w:hAnsiTheme="majorHAnsi" w:cs="Arial"/>
                <w:color w:val="000000"/>
                <w:sz w:val="20"/>
                <w:szCs w:val="20"/>
              </w:rPr>
              <w:t>Ministry of Tourism (MoT</w:t>
            </w:r>
            <w:r w:rsidR="00AE7E31" w:rsidRPr="009F06B1">
              <w:rPr>
                <w:rFonts w:asciiTheme="majorHAnsi" w:hAnsiTheme="majorHAnsi" w:cs="Arial"/>
                <w:color w:val="000000"/>
                <w:sz w:val="20"/>
                <w:szCs w:val="20"/>
              </w:rPr>
              <w:t>)</w:t>
            </w:r>
          </w:p>
        </w:tc>
        <w:tc>
          <w:tcPr>
            <w:tcW w:w="4230" w:type="dxa"/>
          </w:tcPr>
          <w:p w14:paraId="1F50BE54" w14:textId="49ECDFC8"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Facilitates regulation of water and sanitation</w:t>
            </w:r>
            <w:r w:rsidR="00B5108F">
              <w:rPr>
                <w:rFonts w:asciiTheme="majorHAnsi" w:hAnsiTheme="majorHAnsi" w:cs="Arial"/>
                <w:color w:val="000000"/>
                <w:sz w:val="20"/>
                <w:szCs w:val="20"/>
              </w:rPr>
              <w:t xml:space="preserve"> </w:t>
            </w:r>
            <w:r w:rsidRPr="009F06B1">
              <w:rPr>
                <w:rFonts w:asciiTheme="majorHAnsi" w:hAnsiTheme="majorHAnsi" w:cs="Arial"/>
                <w:color w:val="000000"/>
                <w:sz w:val="20"/>
                <w:szCs w:val="20"/>
              </w:rPr>
              <w:t>services by EPA in tourism resorts</w:t>
            </w:r>
            <w:r w:rsidR="00B5108F">
              <w:rPr>
                <w:rFonts w:asciiTheme="majorHAnsi" w:hAnsiTheme="majorHAnsi" w:cs="Arial"/>
                <w:color w:val="000000"/>
                <w:sz w:val="20"/>
                <w:szCs w:val="20"/>
              </w:rPr>
              <w:t>.</w:t>
            </w:r>
          </w:p>
        </w:tc>
        <w:tc>
          <w:tcPr>
            <w:tcW w:w="2430" w:type="dxa"/>
          </w:tcPr>
          <w:p w14:paraId="77A270F5"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Not significant</w:t>
            </w:r>
          </w:p>
        </w:tc>
        <w:tc>
          <w:tcPr>
            <w:tcW w:w="810" w:type="dxa"/>
          </w:tcPr>
          <w:p w14:paraId="2DD45C0B"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w:t>
            </w:r>
          </w:p>
        </w:tc>
      </w:tr>
      <w:tr w:rsidR="00504997" w:rsidRPr="009F06B1" w14:paraId="6FF4451C" w14:textId="77777777" w:rsidTr="00504997">
        <w:tc>
          <w:tcPr>
            <w:tcW w:w="1998" w:type="dxa"/>
          </w:tcPr>
          <w:p w14:paraId="7C60D484"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 xml:space="preserve"> National Disaster Management Centre (NDMC)</w:t>
            </w:r>
          </w:p>
        </w:tc>
        <w:tc>
          <w:tcPr>
            <w:tcW w:w="4230" w:type="dxa"/>
          </w:tcPr>
          <w:p w14:paraId="29C5CD35"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Facilitates provision of water and sanitation services and coordinates with the MHE to ensure water security of islands during emergencies.</w:t>
            </w:r>
          </w:p>
        </w:tc>
        <w:tc>
          <w:tcPr>
            <w:tcW w:w="2430" w:type="dxa"/>
          </w:tcPr>
          <w:p w14:paraId="245E2A78"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Not significant</w:t>
            </w:r>
          </w:p>
        </w:tc>
        <w:tc>
          <w:tcPr>
            <w:tcW w:w="810" w:type="dxa"/>
          </w:tcPr>
          <w:p w14:paraId="4B900A9F"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Yes</w:t>
            </w:r>
          </w:p>
        </w:tc>
      </w:tr>
      <w:tr w:rsidR="00504997" w:rsidRPr="009F06B1" w14:paraId="1056C815" w14:textId="77777777" w:rsidTr="00504997">
        <w:tc>
          <w:tcPr>
            <w:tcW w:w="1998" w:type="dxa"/>
          </w:tcPr>
          <w:p w14:paraId="090C2ABA"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 xml:space="preserve"> Ministry of Education (MoE)</w:t>
            </w:r>
          </w:p>
        </w:tc>
        <w:tc>
          <w:tcPr>
            <w:tcW w:w="4230" w:type="dxa"/>
          </w:tcPr>
          <w:p w14:paraId="32CFD63F"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Promotes good hygiene practices and ensures provision of safe water and sanitation services to students, also during times of water insecurity.</w:t>
            </w:r>
          </w:p>
        </w:tc>
        <w:tc>
          <w:tcPr>
            <w:tcW w:w="2430" w:type="dxa"/>
          </w:tcPr>
          <w:p w14:paraId="6A5AFCF6"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Not significant</w:t>
            </w:r>
          </w:p>
        </w:tc>
        <w:tc>
          <w:tcPr>
            <w:tcW w:w="810" w:type="dxa"/>
          </w:tcPr>
          <w:p w14:paraId="3FA74D8C"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w:t>
            </w:r>
          </w:p>
        </w:tc>
      </w:tr>
      <w:tr w:rsidR="00504997" w:rsidRPr="009F06B1" w14:paraId="260911AB" w14:textId="77777777" w:rsidTr="00504997">
        <w:tc>
          <w:tcPr>
            <w:tcW w:w="1998" w:type="dxa"/>
          </w:tcPr>
          <w:p w14:paraId="6C468765"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Private Sector</w:t>
            </w:r>
          </w:p>
        </w:tc>
        <w:tc>
          <w:tcPr>
            <w:tcW w:w="4230" w:type="dxa"/>
          </w:tcPr>
          <w:p w14:paraId="68C52F9D"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Provides water supply and metering services and improves access to safe water and sanitation in all parts of the country through contractual agreements with provincial utilities‟ company.</w:t>
            </w:r>
          </w:p>
        </w:tc>
        <w:tc>
          <w:tcPr>
            <w:tcW w:w="2430" w:type="dxa"/>
          </w:tcPr>
          <w:p w14:paraId="6FC09909"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Not significant</w:t>
            </w:r>
          </w:p>
        </w:tc>
        <w:tc>
          <w:tcPr>
            <w:tcW w:w="810" w:type="dxa"/>
          </w:tcPr>
          <w:p w14:paraId="4ABBE9E7"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w:t>
            </w:r>
          </w:p>
        </w:tc>
      </w:tr>
      <w:tr w:rsidR="00504997" w:rsidRPr="009F06B1" w14:paraId="2ADF6055" w14:textId="77777777" w:rsidTr="00504997">
        <w:trPr>
          <w:trHeight w:val="485"/>
        </w:trPr>
        <w:tc>
          <w:tcPr>
            <w:tcW w:w="1998" w:type="dxa"/>
          </w:tcPr>
          <w:p w14:paraId="44F7A34A" w14:textId="11C486E3" w:rsidR="00AE7E31" w:rsidRPr="009F06B1" w:rsidRDefault="00CF5537" w:rsidP="00C61744">
            <w:pPr>
              <w:numPr>
                <w:ilvl w:val="0"/>
                <w:numId w:val="13"/>
              </w:numPr>
              <w:ind w:left="288" w:hanging="288"/>
              <w:contextualSpacing/>
              <w:rPr>
                <w:rFonts w:asciiTheme="majorHAnsi" w:hAnsiTheme="majorHAnsi" w:cs="Arial"/>
                <w:color w:val="000000"/>
                <w:sz w:val="20"/>
                <w:szCs w:val="20"/>
              </w:rPr>
            </w:pPr>
            <w:r>
              <w:rPr>
                <w:rFonts w:asciiTheme="majorHAnsi" w:hAnsiTheme="majorHAnsi" w:cs="Arial"/>
                <w:color w:val="000000"/>
                <w:sz w:val="20"/>
                <w:szCs w:val="20"/>
              </w:rPr>
              <w:t>Malé</w:t>
            </w:r>
            <w:r w:rsidR="00AE7E31" w:rsidRPr="009F06B1">
              <w:rPr>
                <w:rFonts w:asciiTheme="majorHAnsi" w:hAnsiTheme="majorHAnsi" w:cs="Arial"/>
                <w:color w:val="000000"/>
                <w:sz w:val="20"/>
                <w:szCs w:val="20"/>
              </w:rPr>
              <w:t xml:space="preserve"> Water and Sewerage Company (MWSC)</w:t>
            </w:r>
          </w:p>
        </w:tc>
        <w:tc>
          <w:tcPr>
            <w:tcW w:w="4230" w:type="dxa"/>
          </w:tcPr>
          <w:p w14:paraId="1699FD62" w14:textId="6316C71F"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Delivery of water and sanitation services in</w:t>
            </w:r>
            <w:r w:rsidR="00B5108F">
              <w:rPr>
                <w:rFonts w:asciiTheme="majorHAnsi" w:hAnsiTheme="majorHAnsi" w:cs="Arial"/>
                <w:color w:val="000000"/>
                <w:sz w:val="20"/>
                <w:szCs w:val="20"/>
              </w:rPr>
              <w:t xml:space="preserve"> </w:t>
            </w:r>
            <w:r w:rsidR="00CF5537">
              <w:rPr>
                <w:rFonts w:asciiTheme="majorHAnsi" w:hAnsiTheme="majorHAnsi" w:cs="Arial"/>
                <w:color w:val="000000"/>
                <w:sz w:val="20"/>
                <w:szCs w:val="20"/>
              </w:rPr>
              <w:t>Malé</w:t>
            </w:r>
            <w:r w:rsidRPr="009F06B1">
              <w:rPr>
                <w:rFonts w:asciiTheme="majorHAnsi" w:hAnsiTheme="majorHAnsi" w:cs="Arial"/>
                <w:color w:val="000000"/>
                <w:sz w:val="20"/>
                <w:szCs w:val="20"/>
              </w:rPr>
              <w:t>, and other regions</w:t>
            </w:r>
          </w:p>
        </w:tc>
        <w:tc>
          <w:tcPr>
            <w:tcW w:w="2430" w:type="dxa"/>
          </w:tcPr>
          <w:p w14:paraId="2C9A5479"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Assisted in the design of the project</w:t>
            </w:r>
          </w:p>
        </w:tc>
        <w:tc>
          <w:tcPr>
            <w:tcW w:w="810" w:type="dxa"/>
          </w:tcPr>
          <w:p w14:paraId="37A75E74"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w:t>
            </w:r>
          </w:p>
        </w:tc>
      </w:tr>
      <w:tr w:rsidR="00504997" w:rsidRPr="009F06B1" w14:paraId="0F6DBA04" w14:textId="77777777" w:rsidTr="00504997">
        <w:tc>
          <w:tcPr>
            <w:tcW w:w="1998" w:type="dxa"/>
          </w:tcPr>
          <w:p w14:paraId="567F6EB3"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 xml:space="preserve">FENAKA </w:t>
            </w:r>
          </w:p>
        </w:tc>
        <w:tc>
          <w:tcPr>
            <w:tcW w:w="4230" w:type="dxa"/>
          </w:tcPr>
          <w:p w14:paraId="6E68590A" w14:textId="467AC603"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Provide utility style water supply, sewerage</w:t>
            </w:r>
            <w:r w:rsidR="00B5108F">
              <w:rPr>
                <w:rFonts w:asciiTheme="majorHAnsi" w:hAnsiTheme="majorHAnsi" w:cs="Arial"/>
                <w:color w:val="000000"/>
                <w:sz w:val="20"/>
                <w:szCs w:val="20"/>
              </w:rPr>
              <w:t xml:space="preserve"> </w:t>
            </w:r>
            <w:r w:rsidRPr="009F06B1">
              <w:rPr>
                <w:rFonts w:asciiTheme="majorHAnsi" w:hAnsiTheme="majorHAnsi" w:cs="Arial"/>
                <w:color w:val="000000"/>
                <w:sz w:val="20"/>
                <w:szCs w:val="20"/>
              </w:rPr>
              <w:t>and electricity services to inhabited islands</w:t>
            </w:r>
          </w:p>
        </w:tc>
        <w:tc>
          <w:tcPr>
            <w:tcW w:w="2430" w:type="dxa"/>
          </w:tcPr>
          <w:p w14:paraId="342CC7A6"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Involved from the design phase; Set to take over operations of the RO plants; and Local project staff</w:t>
            </w:r>
          </w:p>
        </w:tc>
        <w:tc>
          <w:tcPr>
            <w:tcW w:w="810" w:type="dxa"/>
          </w:tcPr>
          <w:p w14:paraId="34F3FE40"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w:t>
            </w:r>
          </w:p>
        </w:tc>
      </w:tr>
      <w:tr w:rsidR="00504997" w:rsidRPr="009F06B1" w14:paraId="08998AA7" w14:textId="77777777" w:rsidTr="00504997">
        <w:tc>
          <w:tcPr>
            <w:tcW w:w="1998" w:type="dxa"/>
          </w:tcPr>
          <w:p w14:paraId="7F85D9FB" w14:textId="1CEC0D9E" w:rsidR="00AE7E31" w:rsidRPr="009F06B1" w:rsidRDefault="00AE7E31" w:rsidP="00C61744">
            <w:pPr>
              <w:numPr>
                <w:ilvl w:val="0"/>
                <w:numId w:val="13"/>
              </w:numPr>
              <w:autoSpaceDE w:val="0"/>
              <w:autoSpaceDN w:val="0"/>
              <w:adjustRightInd w:val="0"/>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Members of local island and atoll councils,</w:t>
            </w:r>
            <w:r w:rsidR="00B5108F">
              <w:rPr>
                <w:rFonts w:asciiTheme="majorHAnsi" w:hAnsiTheme="majorHAnsi" w:cs="Arial"/>
                <w:color w:val="000000"/>
                <w:sz w:val="20"/>
                <w:szCs w:val="20"/>
              </w:rPr>
              <w:t xml:space="preserve"> </w:t>
            </w:r>
            <w:r w:rsidRPr="009F06B1">
              <w:rPr>
                <w:rFonts w:asciiTheme="majorHAnsi" w:hAnsiTheme="majorHAnsi" w:cs="Arial"/>
                <w:color w:val="000000"/>
                <w:sz w:val="20"/>
                <w:szCs w:val="20"/>
              </w:rPr>
              <w:t>local authorities</w:t>
            </w:r>
          </w:p>
        </w:tc>
        <w:tc>
          <w:tcPr>
            <w:tcW w:w="4230" w:type="dxa"/>
          </w:tcPr>
          <w:p w14:paraId="4D086AAB" w14:textId="6F0B3B3A"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Represent newly established, representative local institutions at island level</w:t>
            </w:r>
            <w:r w:rsidR="00B5108F">
              <w:rPr>
                <w:rFonts w:asciiTheme="majorHAnsi" w:hAnsiTheme="majorHAnsi" w:cs="Arial"/>
                <w:color w:val="000000"/>
                <w:sz w:val="20"/>
                <w:szCs w:val="20"/>
              </w:rPr>
              <w:t>,</w:t>
            </w:r>
            <w:r w:rsidRPr="009F06B1">
              <w:rPr>
                <w:rFonts w:asciiTheme="majorHAnsi" w:hAnsiTheme="majorHAnsi" w:cs="Arial"/>
                <w:color w:val="000000"/>
                <w:sz w:val="20"/>
                <w:szCs w:val="20"/>
              </w:rPr>
              <w:t xml:space="preserve"> which advocate community interests and represent the people living on the islands. Responsible for administrative services of inhabited islands and overseeing the operation/maintenance of public infrastructure.</w:t>
            </w:r>
          </w:p>
        </w:tc>
        <w:tc>
          <w:tcPr>
            <w:tcW w:w="2430" w:type="dxa"/>
          </w:tcPr>
          <w:p w14:paraId="56F0FEF5"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 xml:space="preserve">Local councils and communities for the target islands were consulted, at varying levels, in all the phases of the project. </w:t>
            </w:r>
          </w:p>
        </w:tc>
        <w:tc>
          <w:tcPr>
            <w:tcW w:w="810" w:type="dxa"/>
          </w:tcPr>
          <w:p w14:paraId="7671D8DD"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w:t>
            </w:r>
          </w:p>
        </w:tc>
      </w:tr>
      <w:tr w:rsidR="00504997" w:rsidRPr="009F06B1" w14:paraId="7B899EE0" w14:textId="77777777" w:rsidTr="00504997">
        <w:tc>
          <w:tcPr>
            <w:tcW w:w="1998" w:type="dxa"/>
          </w:tcPr>
          <w:p w14:paraId="0568DF98"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Environmental NGOs</w:t>
            </w:r>
          </w:p>
        </w:tc>
        <w:tc>
          <w:tcPr>
            <w:tcW w:w="4230" w:type="dxa"/>
          </w:tcPr>
          <w:p w14:paraId="2356832B"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Raise public awareness on climate change and environment; Support participative processes; improve environmental awareness</w:t>
            </w:r>
          </w:p>
        </w:tc>
        <w:tc>
          <w:tcPr>
            <w:tcW w:w="2430" w:type="dxa"/>
          </w:tcPr>
          <w:p w14:paraId="48F2BDE5"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Not significant</w:t>
            </w:r>
          </w:p>
        </w:tc>
        <w:tc>
          <w:tcPr>
            <w:tcW w:w="810" w:type="dxa"/>
          </w:tcPr>
          <w:p w14:paraId="236BD9A7"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No</w:t>
            </w:r>
          </w:p>
        </w:tc>
      </w:tr>
      <w:tr w:rsidR="00504997" w:rsidRPr="009F06B1" w14:paraId="54DD889C" w14:textId="77777777" w:rsidTr="00504997">
        <w:tc>
          <w:tcPr>
            <w:tcW w:w="1998" w:type="dxa"/>
          </w:tcPr>
          <w:p w14:paraId="69A0F4F4" w14:textId="77777777" w:rsidR="00AE7E31" w:rsidRPr="009F06B1" w:rsidRDefault="00AE7E31" w:rsidP="00C61744">
            <w:pPr>
              <w:numPr>
                <w:ilvl w:val="0"/>
                <w:numId w:val="13"/>
              </w:numPr>
              <w:ind w:left="288" w:hanging="288"/>
              <w:contextualSpacing/>
              <w:rPr>
                <w:rFonts w:asciiTheme="majorHAnsi" w:hAnsiTheme="majorHAnsi" w:cs="Arial"/>
                <w:color w:val="000000"/>
                <w:sz w:val="20"/>
                <w:szCs w:val="20"/>
              </w:rPr>
            </w:pPr>
            <w:r w:rsidRPr="009F06B1">
              <w:rPr>
                <w:rFonts w:asciiTheme="majorHAnsi" w:hAnsiTheme="majorHAnsi" w:cs="Arial"/>
                <w:color w:val="000000"/>
                <w:sz w:val="20"/>
                <w:szCs w:val="20"/>
              </w:rPr>
              <w:t xml:space="preserve"> UN Agencies: UNOPS, UNICEF, WHO</w:t>
            </w:r>
          </w:p>
        </w:tc>
        <w:tc>
          <w:tcPr>
            <w:tcW w:w="4230" w:type="dxa"/>
          </w:tcPr>
          <w:p w14:paraId="5EE21EF6"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Providing baseline data and input to field assessment missions. Based on a request by MHE, UNOPS can provide direct implementation support services to component 1 of the project</w:t>
            </w:r>
          </w:p>
        </w:tc>
        <w:tc>
          <w:tcPr>
            <w:tcW w:w="2430" w:type="dxa"/>
          </w:tcPr>
          <w:p w14:paraId="23CAB9E8"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 xml:space="preserve">UNDP is the executing agency while UNOPS is the implementing agency for the infrastructure component. </w:t>
            </w:r>
          </w:p>
        </w:tc>
        <w:tc>
          <w:tcPr>
            <w:tcW w:w="810" w:type="dxa"/>
          </w:tcPr>
          <w:p w14:paraId="334ABA65" w14:textId="77777777" w:rsidR="00AE7E31" w:rsidRPr="009F06B1" w:rsidRDefault="00AE7E31" w:rsidP="00E72D48">
            <w:pPr>
              <w:autoSpaceDE w:val="0"/>
              <w:autoSpaceDN w:val="0"/>
              <w:adjustRightInd w:val="0"/>
              <w:contextualSpacing/>
              <w:rPr>
                <w:rFonts w:asciiTheme="majorHAnsi" w:hAnsiTheme="majorHAnsi" w:cs="Arial"/>
                <w:color w:val="000000"/>
                <w:sz w:val="20"/>
                <w:szCs w:val="20"/>
              </w:rPr>
            </w:pPr>
            <w:r w:rsidRPr="009F06B1">
              <w:rPr>
                <w:rFonts w:asciiTheme="majorHAnsi" w:hAnsiTheme="majorHAnsi" w:cs="Arial"/>
                <w:color w:val="000000"/>
                <w:sz w:val="20"/>
                <w:szCs w:val="20"/>
              </w:rPr>
              <w:t>Yes</w:t>
            </w:r>
          </w:p>
        </w:tc>
      </w:tr>
    </w:tbl>
    <w:p w14:paraId="528C47F2" w14:textId="77777777" w:rsidR="00E22045" w:rsidRDefault="00E22045" w:rsidP="00C625A7">
      <w:pPr>
        <w:pStyle w:val="BodyText"/>
        <w:numPr>
          <w:ilvl w:val="0"/>
          <w:numId w:val="0"/>
        </w:numPr>
      </w:pPr>
    </w:p>
    <w:p w14:paraId="1ECF0D5A" w14:textId="77777777" w:rsidR="00812A1E" w:rsidRDefault="00812A1E">
      <w:pPr>
        <w:rPr>
          <w:rFonts w:ascii="Calibri" w:hAnsi="Calibri"/>
          <w:b/>
          <w:i/>
          <w:sz w:val="32"/>
          <w:szCs w:val="32"/>
        </w:rPr>
      </w:pPr>
      <w:r>
        <w:rPr>
          <w:b/>
          <w:i/>
          <w:sz w:val="32"/>
          <w:szCs w:val="32"/>
        </w:rPr>
        <w:br w:type="page"/>
      </w:r>
    </w:p>
    <w:p w14:paraId="6AB0FF28" w14:textId="13E3A21E" w:rsidR="00E22045" w:rsidRPr="00812A1E" w:rsidRDefault="00812A1E" w:rsidP="00812A1E">
      <w:pPr>
        <w:pStyle w:val="BodyText"/>
        <w:numPr>
          <w:ilvl w:val="0"/>
          <w:numId w:val="0"/>
        </w:numPr>
        <w:jc w:val="left"/>
        <w:rPr>
          <w:b/>
          <w:i/>
          <w:sz w:val="32"/>
          <w:szCs w:val="32"/>
        </w:rPr>
      </w:pPr>
      <w:r>
        <w:rPr>
          <w:b/>
          <w:i/>
          <w:sz w:val="32"/>
          <w:szCs w:val="32"/>
        </w:rPr>
        <w:t xml:space="preserve">EVALUATION </w:t>
      </w:r>
      <w:r w:rsidRPr="00812A1E">
        <w:rPr>
          <w:b/>
          <w:i/>
          <w:sz w:val="32"/>
          <w:szCs w:val="32"/>
        </w:rPr>
        <w:t>FINDINGS AND CONCLUSIONS</w:t>
      </w:r>
    </w:p>
    <w:p w14:paraId="4775C9B0" w14:textId="77777777" w:rsidR="00812A1E" w:rsidRDefault="00812A1E" w:rsidP="00C625A7">
      <w:pPr>
        <w:pStyle w:val="BodyText"/>
        <w:numPr>
          <w:ilvl w:val="0"/>
          <w:numId w:val="0"/>
        </w:numPr>
      </w:pPr>
    </w:p>
    <w:p w14:paraId="4825EAF6" w14:textId="77777777" w:rsidR="00732206" w:rsidRDefault="00732206" w:rsidP="00732206">
      <w:pPr>
        <w:pStyle w:val="Heading1"/>
        <w:ind w:left="360" w:hanging="360"/>
      </w:pPr>
      <w:bookmarkStart w:id="25" w:name="_Toc263348465"/>
      <w:r>
        <w:t>Relevance</w:t>
      </w:r>
      <w:bookmarkEnd w:id="25"/>
    </w:p>
    <w:p w14:paraId="71B3BA07" w14:textId="11E9477E" w:rsidR="00732206" w:rsidRDefault="005A33E2" w:rsidP="0000493C">
      <w:pPr>
        <w:pStyle w:val="Heading2"/>
      </w:pPr>
      <w:bookmarkStart w:id="26" w:name="_Toc263348466"/>
      <w:r>
        <w:t>Relevance of the Project Objective</w:t>
      </w:r>
      <w:bookmarkEnd w:id="26"/>
    </w:p>
    <w:p w14:paraId="33FA1DA7" w14:textId="2E8FBEBF" w:rsidR="004C6C06" w:rsidRPr="00685707" w:rsidRDefault="004C6C06" w:rsidP="00C82480">
      <w:pPr>
        <w:pStyle w:val="Heading3"/>
        <w:ind w:left="630"/>
      </w:pPr>
      <w:bookmarkStart w:id="27" w:name="_Toc263348467"/>
      <w:r w:rsidRPr="00685707">
        <w:t>Relevance to National and Local Policies and Strategic Priorities</w:t>
      </w:r>
      <w:bookmarkEnd w:id="27"/>
    </w:p>
    <w:p w14:paraId="48C99C05" w14:textId="1B9773E6" w:rsidR="00C57747" w:rsidRPr="00C57747" w:rsidRDefault="00314116" w:rsidP="00C57747">
      <w:pPr>
        <w:pStyle w:val="BodyText"/>
      </w:pPr>
      <w:r>
        <w:t>T</w:t>
      </w:r>
      <w:r w:rsidR="00C57747" w:rsidRPr="00C57747">
        <w:t>o reduce the aforementioned barriers to effective climate change adaptation in the water management sector, it is essential to reinforce the perspective of Integrated Water Resources Management (IWRM). As surface freshwater is generally lacking throughout the country, the key problems pertaining to freshwater security relate to the management of increasingly saline groundwater and increasingly variable rainwater resour</w:t>
      </w:r>
      <w:r w:rsidR="00A8771C">
        <w:t>ces. It was initially envisaged</w:t>
      </w:r>
      <w:r w:rsidR="00C57747" w:rsidRPr="00C57747">
        <w:t xml:space="preserve"> that the project </w:t>
      </w:r>
      <w:r w:rsidR="00A8771C">
        <w:t>would addresses the significant</w:t>
      </w:r>
      <w:r w:rsidR="00C57747" w:rsidRPr="00C57747">
        <w:t xml:space="preserve"> climate change induced decline of freshwater security that is affecting vulnerable communities in Maldives. </w:t>
      </w:r>
    </w:p>
    <w:p w14:paraId="180EB441" w14:textId="743F78CA" w:rsidR="00314116" w:rsidRDefault="00C57747" w:rsidP="00314116">
      <w:pPr>
        <w:pStyle w:val="BodyText"/>
      </w:pPr>
      <w:r w:rsidRPr="00C57747">
        <w:t xml:space="preserve">At </w:t>
      </w:r>
      <w:r w:rsidR="00314116">
        <w:t>the national</w:t>
      </w:r>
      <w:r w:rsidRPr="00C57747">
        <w:t xml:space="preserve"> level, the project objective was to ensure that measures responding to additional climate change related risks (such as greater rainfall variability, unreliable recharge of aquifers, longer dry periods, and increasing damage to infrastructure from extreme weather events) are addressed in c</w:t>
      </w:r>
      <w:r w:rsidR="003C1DE6">
        <w:t>oncert with a response to basic</w:t>
      </w:r>
      <w:r w:rsidR="003C55AC">
        <w:t xml:space="preserve"> development problems, </w:t>
      </w:r>
      <w:r w:rsidRPr="00C57747">
        <w:t xml:space="preserve">such as insufficient sewage and wastewater treatment, lack of environmental awareness, lack of water conservation, and lack of comprehensive stakeholder participation in the design and monitoring of water management. </w:t>
      </w:r>
    </w:p>
    <w:p w14:paraId="0874C8CE" w14:textId="77777777" w:rsidR="00314116" w:rsidRPr="003C1DE6" w:rsidRDefault="00314116" w:rsidP="00314116">
      <w:pPr>
        <w:pStyle w:val="BodyText"/>
      </w:pPr>
      <w:r w:rsidRPr="003C1DE6">
        <w:t>The key national policy on water and sanitation has always been to provide access to safe drinking water and improved sanitation to all Maldivians. Provision of access to safe drinking water and adequate sewerage systems to people in Maldives became a constitutional right for the first time in 2008. The Government of Maldives is also committed to the goals of the International Decade for Action and the Millennium Development Goals, including goal 7, Target 10: “Halve, by 2015, the proportion of people without sustainable access to safe drinking water and basic sanitation” and is exerting every effort to increase the number of people with access to safe drinking water and improved sanitation. The Goals and Objectives of the water and sanitation sector are:</w:t>
      </w:r>
    </w:p>
    <w:p w14:paraId="034839CB" w14:textId="77777777" w:rsidR="00314116" w:rsidRPr="003C1DE6" w:rsidRDefault="00314116" w:rsidP="00314116">
      <w:pPr>
        <w:pStyle w:val="BodyText"/>
        <w:numPr>
          <w:ilvl w:val="0"/>
          <w:numId w:val="15"/>
        </w:numPr>
      </w:pPr>
      <w:r w:rsidRPr="003C1DE6">
        <w:t xml:space="preserve">Ensure access to safe drinking water and sanitation facilities as a basic human </w:t>
      </w:r>
      <w:r>
        <w:t>right</w:t>
      </w:r>
    </w:p>
    <w:p w14:paraId="04DDC1A5" w14:textId="77777777" w:rsidR="00314116" w:rsidRPr="003C1DE6" w:rsidRDefault="00314116" w:rsidP="00314116">
      <w:pPr>
        <w:pStyle w:val="BodyText"/>
        <w:numPr>
          <w:ilvl w:val="0"/>
          <w:numId w:val="15"/>
        </w:numPr>
      </w:pPr>
      <w:r w:rsidRPr="003C1DE6">
        <w:t xml:space="preserve">Protect and preserve the country’s vital fresh water resources and establish water stocks for use in emergency and disasters. </w:t>
      </w:r>
    </w:p>
    <w:p w14:paraId="4A5A8074" w14:textId="77777777" w:rsidR="00314116" w:rsidRPr="003C1DE6" w:rsidRDefault="00314116" w:rsidP="00314116">
      <w:pPr>
        <w:pStyle w:val="BodyText"/>
        <w:numPr>
          <w:ilvl w:val="0"/>
          <w:numId w:val="15"/>
        </w:numPr>
      </w:pPr>
      <w:r w:rsidRPr="003C1DE6">
        <w:t xml:space="preserve">Enhance the role of private sector participation in the provision of water and sanitation services while encouraging a smooth shift in the role of the government as a regulator and facilitator in the provision of these services. </w:t>
      </w:r>
    </w:p>
    <w:p w14:paraId="0CFEC4BE" w14:textId="77777777" w:rsidR="00314116" w:rsidRPr="003C1DE6" w:rsidRDefault="00314116" w:rsidP="00314116">
      <w:pPr>
        <w:pStyle w:val="BodyText"/>
        <w:numPr>
          <w:ilvl w:val="0"/>
          <w:numId w:val="15"/>
        </w:numPr>
      </w:pPr>
      <w:r w:rsidRPr="003C1DE6">
        <w:t xml:space="preserve">Introduce the use of renewable energy and other modern, appropriate and sustainable technologies to minimize the cost of providing drinking water and sanitation systems and to protect the ground water. </w:t>
      </w:r>
    </w:p>
    <w:p w14:paraId="24CE52B7" w14:textId="61D500D2" w:rsidR="00314116" w:rsidRPr="003C1DE6" w:rsidRDefault="00314116" w:rsidP="00314116">
      <w:pPr>
        <w:pStyle w:val="BodyText"/>
      </w:pPr>
      <w:r w:rsidRPr="003C1DE6">
        <w:t xml:space="preserve">In terms of formal linkages </w:t>
      </w:r>
      <w:r>
        <w:t xml:space="preserve">to government level documents, </w:t>
      </w:r>
      <w:r w:rsidRPr="003C1DE6">
        <w:t xml:space="preserve">the project is responsive to objectives spelled out in the Government of Maldives Strategic Action Plan 2009, the 3rd National Environment Action Plan (NEAP 3, 2009), the National Sustainable Development Strategy (2009), and the National Adaptation Programme of Action (2007). </w:t>
      </w:r>
    </w:p>
    <w:p w14:paraId="51D7003E" w14:textId="1A47F7F8" w:rsidR="00314116" w:rsidRDefault="00314116" w:rsidP="00314116">
      <w:pPr>
        <w:pStyle w:val="BodyText"/>
      </w:pPr>
      <w:r w:rsidRPr="003C1DE6">
        <w:t>The interviews with the government stakeholders highlighted that the project remains relevant and in congruence with the above policies.</w:t>
      </w:r>
    </w:p>
    <w:p w14:paraId="2D72779D" w14:textId="0CC934CC" w:rsidR="00C57747" w:rsidRPr="00C57747" w:rsidRDefault="00C57747" w:rsidP="00314116">
      <w:pPr>
        <w:pStyle w:val="BodyText"/>
      </w:pPr>
      <w:r w:rsidRPr="00C57747">
        <w:t xml:space="preserve">At </w:t>
      </w:r>
      <w:r w:rsidR="00314116">
        <w:t xml:space="preserve">the local </w:t>
      </w:r>
      <w:r w:rsidRPr="00C57747">
        <w:t>level, the project objective was</w:t>
      </w:r>
      <w:r w:rsidR="003C1DE6">
        <w:t xml:space="preserve"> to</w:t>
      </w:r>
      <w:r w:rsidRPr="00C57747">
        <w:t xml:space="preserve"> ensure consistent, safe and equitable access of three island communities, namely HA. Ihavandhoo, ADh. Mahibadhoo and GDh. Gadhdhoo, to safe freshwater. </w:t>
      </w:r>
    </w:p>
    <w:p w14:paraId="52664B56" w14:textId="4AFCC814" w:rsidR="00C57747" w:rsidRPr="00C57747" w:rsidRDefault="00C57747" w:rsidP="00C57747">
      <w:pPr>
        <w:pStyle w:val="BodyText"/>
      </w:pPr>
      <w:r w:rsidRPr="00C57747">
        <w:t xml:space="preserve">The target islands are densely populated and have been experiencing a significant potable water crisis and serious sanitation issues due to lack of available quality water as well as a proper wastewater disposal system. Consultations with the island communities for the midterm evaluation, corroborated, as the project document states, that the current facilities in the three targeted islands, namely potable water supply, wastewater management and groundwater recharge, are very similar. The degree of hardship experienced every year by inhabitants during the prolonged drought periods are also similar. At present, no functional pipe-borne water supply scheme or wastewater treatment system exists in these islands, and the inhabitants are obliged to rely on traditional rainwater harvesting techniques for their drinking and cooking water requirements. Inhabitants use contaminated shallow groundwater for other domestic water needs such as washing of clothes and bathing. Imported and locally produced bottled-water is extensively utilized for drinking and cooking, particularly during dry season. </w:t>
      </w:r>
    </w:p>
    <w:p w14:paraId="75777D26" w14:textId="1214E5AC" w:rsidR="00C57747" w:rsidRPr="00C57747" w:rsidRDefault="00C57747" w:rsidP="00C57747">
      <w:pPr>
        <w:pStyle w:val="BodyText"/>
      </w:pPr>
      <w:r w:rsidRPr="00C57747">
        <w:t xml:space="preserve">During the consultations for the MTE, with island communities, it was revealed that the saltiness of the ground water rendered it unusable for washing utensils because it leads to rusting and the water is not appropriate to be used to water plants. In addition, since the roads of the three islands are sandy, the high temperatures lead to a very dusty atmosphere. Residents are hesitant to use ground water to water the roads because pumping ground water leads to more deterioration of the lens. These communities and their children are exposed to dust, continuous exposure of which may lead to respiratory disorders and the contaminated nature of the water lead to communicable diseases such as diarrhea, typhoid etc. A subsequent and less direct impact of the freshwater constraints is the impact on expenditure, where high expenditure on water would imply less expenditure on another socio-economic good such as better food. </w:t>
      </w:r>
    </w:p>
    <w:p w14:paraId="5388BB04" w14:textId="3D9200D5" w:rsidR="003C1DE6" w:rsidRPr="00C82480" w:rsidRDefault="003C1DE6" w:rsidP="003C1DE6">
      <w:pPr>
        <w:pStyle w:val="BodyText"/>
      </w:pPr>
      <w:r w:rsidRPr="003C1DE6">
        <w:t xml:space="preserve">Meetings with the three islands’ councils, NGOs, and communities also stressed the necessity and the value of the project outputs to these islands. </w:t>
      </w:r>
      <w:r w:rsidR="00314116">
        <w:t>However, it was also emphasized by all three islands</w:t>
      </w:r>
      <w:r w:rsidRPr="003C1DE6">
        <w:t xml:space="preserve"> that their number one priority for the development of the island is having a proper sanitation </w:t>
      </w:r>
      <w:r w:rsidR="00314116">
        <w:t xml:space="preserve">(sewage and waste water treatment) </w:t>
      </w:r>
      <w:r w:rsidRPr="003C1DE6">
        <w:t xml:space="preserve">system. </w:t>
      </w:r>
      <w:r w:rsidR="00314116">
        <w:t xml:space="preserve">A sanitation system has been installed on </w:t>
      </w:r>
      <w:r w:rsidR="001944FE">
        <w:t>ADh. Mahibadhoo</w:t>
      </w:r>
      <w:r w:rsidR="00314116">
        <w:t xml:space="preserve">, but is not functioning at a level satisfactory to the residents. </w:t>
      </w:r>
    </w:p>
    <w:p w14:paraId="656A0005" w14:textId="5B71FD20" w:rsidR="004C6C06" w:rsidRPr="00614CE0" w:rsidRDefault="004C6C06" w:rsidP="00C82480">
      <w:pPr>
        <w:pStyle w:val="Heading3"/>
        <w:ind w:left="630"/>
      </w:pPr>
      <w:bookmarkStart w:id="28" w:name="_Ref254021049"/>
      <w:bookmarkStart w:id="29" w:name="_Toc263348468"/>
      <w:r w:rsidRPr="00614CE0">
        <w:t>Relevance to UNDP Country Priorities</w:t>
      </w:r>
      <w:bookmarkEnd w:id="28"/>
      <w:bookmarkEnd w:id="29"/>
    </w:p>
    <w:p w14:paraId="54C58A8A" w14:textId="10056875" w:rsidR="003C1DE6" w:rsidRPr="003C1DE6" w:rsidRDefault="003C1DE6" w:rsidP="003C1DE6">
      <w:pPr>
        <w:pStyle w:val="BodyText"/>
      </w:pPr>
      <w:r w:rsidRPr="003C1DE6">
        <w:t xml:space="preserve">The project falls under the United National Development Assistance </w:t>
      </w:r>
      <w:r w:rsidR="00823490">
        <w:t>Framework (UNDAF) Outcome 8:  “C</w:t>
      </w:r>
      <w:r w:rsidRPr="003C1DE6">
        <w:t>ommunities have access to safe drinking water and adequate sanitation and sustainably manage the natural environme</w:t>
      </w:r>
      <w:r w:rsidR="00823490">
        <w:t>nt to enhance their livelihoods</w:t>
      </w:r>
      <w:r w:rsidRPr="003C1DE6">
        <w:t>.</w:t>
      </w:r>
      <w:r w:rsidR="00823490">
        <w:t>”</w:t>
      </w:r>
      <w:r w:rsidRPr="003C1DE6">
        <w:t xml:space="preserve"> It is rele</w:t>
      </w:r>
      <w:r w:rsidR="00823490">
        <w:t>vant to the primary outcome of “</w:t>
      </w:r>
      <w:r w:rsidRPr="003C1DE6">
        <w:t>mains</w:t>
      </w:r>
      <w:r w:rsidR="00823490">
        <w:t>treaming environment and energy” and secondary outcome of “</w:t>
      </w:r>
      <w:r w:rsidRPr="003C1DE6">
        <w:t>expanding access to environment a</w:t>
      </w:r>
      <w:r w:rsidR="00823490">
        <w:t>nd energy services for the poor”</w:t>
      </w:r>
      <w:r w:rsidRPr="003C1DE6">
        <w:t xml:space="preserve"> under the UNDP Strategic Plan’s Environment and Sustainable Development</w:t>
      </w:r>
    </w:p>
    <w:p w14:paraId="5008DD3A" w14:textId="76BFE2EE" w:rsidR="003C1DE6" w:rsidRPr="003C1DE6" w:rsidRDefault="00823490" w:rsidP="003C1DE6">
      <w:pPr>
        <w:pStyle w:val="BodyText"/>
      </w:pPr>
      <w:r>
        <w:t>The e</w:t>
      </w:r>
      <w:r w:rsidR="003C1DE6" w:rsidRPr="003C1DE6">
        <w:t>xpected Cou</w:t>
      </w:r>
      <w:r>
        <w:t>ntry Programme (CP) Outcome is “</w:t>
      </w:r>
      <w:r w:rsidR="003C1DE6" w:rsidRPr="003C1DE6">
        <w:t>environmental services and protection measures accessed by more communities with greater participation of youth in planning and implementation</w:t>
      </w:r>
      <w:r>
        <w:t>” and the e</w:t>
      </w:r>
      <w:r w:rsidR="003C1DE6" w:rsidRPr="003C1DE6">
        <w:t xml:space="preserve">xpected Country Programme Action Plan (CPAP) Outputs are </w:t>
      </w:r>
      <w:r>
        <w:t>“1. E</w:t>
      </w:r>
      <w:r w:rsidR="003C1DE6" w:rsidRPr="003C1DE6">
        <w:t>mpower local communities concerning sustainable operation and management of infrastructure, on waste management and water and sanitation installed during tsunami recovery; and progressively devolve key management responsibilities to pilot communities within a strategy agreed with community-based organizations, and particularly youth</w:t>
      </w:r>
      <w:r>
        <w:t>;” and “2. N</w:t>
      </w:r>
      <w:r w:rsidR="003C1DE6" w:rsidRPr="003C1DE6">
        <w:t>ational environmental policies</w:t>
      </w:r>
      <w:r w:rsidR="005C20DF">
        <w:t xml:space="preserve"> </w:t>
      </w:r>
      <w:r w:rsidR="003C1DE6" w:rsidRPr="003C1DE6">
        <w:t>/</w:t>
      </w:r>
      <w:r w:rsidR="005C20DF">
        <w:t xml:space="preserve"> </w:t>
      </w:r>
      <w:r w:rsidR="003C1DE6" w:rsidRPr="003C1DE6">
        <w:t>regulations</w:t>
      </w:r>
      <w:r w:rsidR="005C20DF">
        <w:t xml:space="preserve"> </w:t>
      </w:r>
      <w:r w:rsidR="003C1DE6" w:rsidRPr="003C1DE6">
        <w:t>/</w:t>
      </w:r>
      <w:r w:rsidR="005C20DF">
        <w:t xml:space="preserve"> </w:t>
      </w:r>
      <w:r w:rsidR="003C1DE6" w:rsidRPr="003C1DE6">
        <w:t>standards</w:t>
      </w:r>
      <w:r w:rsidR="005C20DF">
        <w:t xml:space="preserve"> </w:t>
      </w:r>
      <w:r w:rsidR="003C1DE6" w:rsidRPr="003C1DE6">
        <w:t>/</w:t>
      </w:r>
      <w:r w:rsidR="005C20DF">
        <w:t xml:space="preserve"> </w:t>
      </w:r>
      <w:r w:rsidR="003C1DE6" w:rsidRPr="003C1DE6">
        <w:t>guidelines on solid waste management, hazardous waste, water and sanitation, environmental health, land management, and coastal modification formulated to guide sectoral policies, programmes and local practices.</w:t>
      </w:r>
      <w:r>
        <w:t>”</w:t>
      </w:r>
    </w:p>
    <w:p w14:paraId="6AAB9728" w14:textId="25952151" w:rsidR="003C1DE6" w:rsidRPr="003C1DE6" w:rsidRDefault="003C1DE6" w:rsidP="003C1DE6">
      <w:pPr>
        <w:pStyle w:val="BodyText"/>
      </w:pPr>
      <w:r w:rsidRPr="003C1DE6">
        <w:t xml:space="preserve">The project will install RO plants and </w:t>
      </w:r>
      <w:r w:rsidR="00823490">
        <w:t xml:space="preserve">household connections to provide </w:t>
      </w:r>
      <w:r w:rsidRPr="003C1DE6">
        <w:t xml:space="preserve">fresh water </w:t>
      </w:r>
      <w:r w:rsidR="005C20DF">
        <w:t>at a lower price than</w:t>
      </w:r>
      <w:r w:rsidRPr="003C1DE6">
        <w:t xml:space="preserve"> what </w:t>
      </w:r>
      <w:r w:rsidR="005C20DF">
        <w:t>is</w:t>
      </w:r>
      <w:r w:rsidRPr="003C1DE6">
        <w:t xml:space="preserve"> </w:t>
      </w:r>
      <w:r w:rsidR="005C20DF" w:rsidRPr="003C1DE6">
        <w:t xml:space="preserve">currently </w:t>
      </w:r>
      <w:r w:rsidR="005C20DF">
        <w:t>spent</w:t>
      </w:r>
      <w:r w:rsidRPr="003C1DE6">
        <w:t xml:space="preserve"> on freshwater</w:t>
      </w:r>
      <w:r w:rsidR="005C20DF">
        <w:t xml:space="preserve">. This contributes to </w:t>
      </w:r>
      <w:r w:rsidRPr="003C1DE6">
        <w:t>the UNDAF outcome of communitie</w:t>
      </w:r>
      <w:r w:rsidR="005C20DF">
        <w:t>s having safer drinking water</w:t>
      </w:r>
      <w:r w:rsidRPr="003C1DE6">
        <w:t xml:space="preserve">. </w:t>
      </w:r>
    </w:p>
    <w:p w14:paraId="5A56DA36" w14:textId="043F4D70" w:rsidR="003C1DE6" w:rsidRPr="003C1DE6" w:rsidRDefault="003C1DE6" w:rsidP="003C1DE6">
      <w:pPr>
        <w:pStyle w:val="BodyText"/>
        <w:rPr>
          <w:rtl/>
        </w:rPr>
      </w:pPr>
      <w:r w:rsidRPr="003C1DE6">
        <w:t>However, even though the project is relevant in terms of</w:t>
      </w:r>
      <w:r w:rsidR="005C20DF">
        <w:t xml:space="preserve"> the UNDAF outcome, the relevance</w:t>
      </w:r>
      <w:r w:rsidRPr="003C1DE6">
        <w:t xml:space="preserve"> to the CP outcome is deficient. Awareness of local communities about the project and the project components </w:t>
      </w:r>
      <w:r w:rsidR="005C20DF">
        <w:t>is currently unsatisfactory. C</w:t>
      </w:r>
      <w:r w:rsidR="005C20DF" w:rsidRPr="003C1DE6">
        <w:t xml:space="preserve">ommunity involvement with management of the system is </w:t>
      </w:r>
      <w:r w:rsidR="005C20DF">
        <w:t>currently low, even though</w:t>
      </w:r>
      <w:r w:rsidRPr="003C1DE6">
        <w:t xml:space="preserve"> household and community roofs are to be used for harvesting rai</w:t>
      </w:r>
      <w:r w:rsidR="005C20DF">
        <w:t>n</w:t>
      </w:r>
      <w:r w:rsidRPr="003C1DE6">
        <w:t xml:space="preserve">water, and it has already been decided that FENAKA will the operator of the RO plants installed in this </w:t>
      </w:r>
      <w:r w:rsidR="005C20DF">
        <w:t xml:space="preserve">project; </w:t>
      </w:r>
      <w:r w:rsidRPr="003C1DE6">
        <w:t xml:space="preserve">therefore, it is questionable </w:t>
      </w:r>
      <w:r w:rsidR="005C20DF">
        <w:t xml:space="preserve">how much the project will contribute to the </w:t>
      </w:r>
      <w:r w:rsidRPr="003C1DE6">
        <w:t>CPAP outputs 1 stated a</w:t>
      </w:r>
      <w:r w:rsidR="005C20DF">
        <w:t>bove</w:t>
      </w:r>
      <w:r w:rsidRPr="003C1DE6">
        <w:t>. Likewise, because the project do</w:t>
      </w:r>
      <w:r w:rsidR="005C20DF">
        <w:t>es</w:t>
      </w:r>
      <w:r w:rsidRPr="003C1DE6">
        <w:t xml:space="preserve"> not have a component on </w:t>
      </w:r>
      <w:r w:rsidR="005C20DF">
        <w:t xml:space="preserve">the </w:t>
      </w:r>
      <w:r w:rsidRPr="003C1DE6">
        <w:t>formulation of environmental policies</w:t>
      </w:r>
      <w:r w:rsidR="005C20DF">
        <w:t xml:space="preserve"> </w:t>
      </w:r>
      <w:r w:rsidRPr="003C1DE6">
        <w:t>/</w:t>
      </w:r>
      <w:r w:rsidR="005C20DF">
        <w:t xml:space="preserve"> </w:t>
      </w:r>
      <w:r w:rsidRPr="003C1DE6">
        <w:t>regulations</w:t>
      </w:r>
      <w:r w:rsidR="005C20DF">
        <w:t xml:space="preserve"> </w:t>
      </w:r>
      <w:r w:rsidRPr="003C1DE6">
        <w:t>/</w:t>
      </w:r>
      <w:r w:rsidR="005C20DF">
        <w:t xml:space="preserve"> </w:t>
      </w:r>
      <w:r w:rsidRPr="003C1DE6">
        <w:t>standards</w:t>
      </w:r>
      <w:r w:rsidR="005C20DF">
        <w:t xml:space="preserve"> </w:t>
      </w:r>
      <w:r w:rsidRPr="003C1DE6">
        <w:t>/</w:t>
      </w:r>
      <w:r w:rsidR="005C20DF">
        <w:t xml:space="preserve"> </w:t>
      </w:r>
      <w:r w:rsidRPr="003C1DE6">
        <w:t xml:space="preserve">guidelines, </w:t>
      </w:r>
      <w:r w:rsidR="005C20DF">
        <w:t>the project does not clearly relate to</w:t>
      </w:r>
      <w:r w:rsidRPr="003C1DE6">
        <w:t xml:space="preserve"> CPAP outcome 2, </w:t>
      </w:r>
      <w:r w:rsidR="005C20DF">
        <w:t>stated above</w:t>
      </w:r>
      <w:r w:rsidRPr="003C1DE6">
        <w:t xml:space="preserve">. </w:t>
      </w:r>
    </w:p>
    <w:p w14:paraId="1619161C" w14:textId="4722F355" w:rsidR="004C6C06" w:rsidRPr="005F280F" w:rsidRDefault="004C6C06" w:rsidP="00C82480">
      <w:pPr>
        <w:pStyle w:val="Heading3"/>
        <w:ind w:left="630"/>
      </w:pPr>
      <w:bookmarkStart w:id="30" w:name="_Toc263348469"/>
      <w:r w:rsidRPr="005F280F">
        <w:t>Relevance to Adaptation Fund Strategic Objectives</w:t>
      </w:r>
      <w:bookmarkEnd w:id="30"/>
    </w:p>
    <w:p w14:paraId="55505B99" w14:textId="05F4A08E" w:rsidR="003F75A1" w:rsidRDefault="00777F6C" w:rsidP="00C82480">
      <w:pPr>
        <w:pStyle w:val="BodyText"/>
      </w:pPr>
      <w:r>
        <w:t>The Adaptation Fund has produced a Strategic Results Framework,</w:t>
      </w:r>
      <w:r w:rsidR="003F75A1">
        <w:rPr>
          <w:rStyle w:val="FootnoteReference"/>
        </w:rPr>
        <w:footnoteReference w:id="15"/>
      </w:r>
      <w:r>
        <w:t xml:space="preserve"> </w:t>
      </w:r>
      <w:r w:rsidR="001B5AA5">
        <w:t xml:space="preserve">identifying the AF goal, impact, and seven expected outcomes, with associated outputs. </w:t>
      </w:r>
      <w:r w:rsidR="003F75A1">
        <w:t xml:space="preserve">The Maldives IWRM project supports multiple AF Results Framework outcomes and outputs, as well as the overall goal and impact. </w:t>
      </w:r>
      <w:r w:rsidR="0035723E">
        <w:t xml:space="preserve">The key relevant outcomes and outputs are summarized in </w:t>
      </w:r>
      <w:r w:rsidR="00711EBD">
        <w:fldChar w:fldCharType="begin"/>
      </w:r>
      <w:r w:rsidR="00711EBD">
        <w:instrText xml:space="preserve"> REF _Ref255746436 \h </w:instrText>
      </w:r>
      <w:r w:rsidR="00711EBD">
        <w:fldChar w:fldCharType="separate"/>
      </w:r>
      <w:r w:rsidR="00D962EA">
        <w:t xml:space="preserve">Table </w:t>
      </w:r>
      <w:r w:rsidR="00D962EA">
        <w:rPr>
          <w:noProof/>
        </w:rPr>
        <w:t>5</w:t>
      </w:r>
      <w:r w:rsidR="00711EBD">
        <w:fldChar w:fldCharType="end"/>
      </w:r>
      <w:r w:rsidR="0035723E">
        <w:t xml:space="preserve"> below. </w:t>
      </w:r>
    </w:p>
    <w:p w14:paraId="72A366EA" w14:textId="586AC8F9" w:rsidR="00711EBD" w:rsidRDefault="00711EBD" w:rsidP="00711EBD">
      <w:pPr>
        <w:pStyle w:val="Caption"/>
      </w:pPr>
      <w:bookmarkStart w:id="31" w:name="_Ref255746436"/>
      <w:r>
        <w:t xml:space="preserve">Table </w:t>
      </w:r>
      <w:r w:rsidR="00323B10">
        <w:fldChar w:fldCharType="begin"/>
      </w:r>
      <w:r w:rsidR="00323B10">
        <w:instrText xml:space="preserve"> SEQ Table \* ARABIC </w:instrText>
      </w:r>
      <w:r w:rsidR="00323B10">
        <w:fldChar w:fldCharType="separate"/>
      </w:r>
      <w:r w:rsidR="00A970E6">
        <w:rPr>
          <w:noProof/>
        </w:rPr>
        <w:t>5</w:t>
      </w:r>
      <w:r w:rsidR="00323B10">
        <w:rPr>
          <w:noProof/>
        </w:rPr>
        <w:fldChar w:fldCharType="end"/>
      </w:r>
      <w:bookmarkEnd w:id="31"/>
      <w:r>
        <w:t xml:space="preserve"> Relevant Adaptation Fund Results Framework Outcomes and Outputs</w:t>
      </w:r>
    </w:p>
    <w:tbl>
      <w:tblPr>
        <w:tblStyle w:val="TableGrid"/>
        <w:tblW w:w="0" w:type="auto"/>
        <w:tblLook w:val="04A0" w:firstRow="1" w:lastRow="0" w:firstColumn="1" w:lastColumn="0" w:noHBand="0" w:noVBand="1"/>
      </w:tblPr>
      <w:tblGrid>
        <w:gridCol w:w="1826"/>
        <w:gridCol w:w="1819"/>
        <w:gridCol w:w="1424"/>
        <w:gridCol w:w="1932"/>
        <w:gridCol w:w="2349"/>
      </w:tblGrid>
      <w:tr w:rsidR="002E3124" w:rsidRPr="00711EBD" w14:paraId="796731F3" w14:textId="4E299BF8" w:rsidTr="00521399">
        <w:trPr>
          <w:tblHeader/>
        </w:trPr>
        <w:tc>
          <w:tcPr>
            <w:tcW w:w="1857" w:type="dxa"/>
            <w:shd w:val="clear" w:color="auto" w:fill="000000"/>
          </w:tcPr>
          <w:p w14:paraId="77DD43D0" w14:textId="697E7892" w:rsidR="002E3124" w:rsidRPr="00711EBD" w:rsidRDefault="002E3124" w:rsidP="00044445">
            <w:pPr>
              <w:pStyle w:val="BodyText"/>
              <w:numPr>
                <w:ilvl w:val="0"/>
                <w:numId w:val="0"/>
              </w:numPr>
              <w:jc w:val="left"/>
              <w:rPr>
                <w:b/>
                <w:sz w:val="20"/>
                <w:szCs w:val="20"/>
              </w:rPr>
            </w:pPr>
            <w:r w:rsidRPr="00711EBD">
              <w:rPr>
                <w:b/>
                <w:sz w:val="20"/>
                <w:szCs w:val="20"/>
              </w:rPr>
              <w:t>Outcomes</w:t>
            </w:r>
          </w:p>
        </w:tc>
        <w:tc>
          <w:tcPr>
            <w:tcW w:w="1858" w:type="dxa"/>
            <w:shd w:val="clear" w:color="auto" w:fill="000000"/>
          </w:tcPr>
          <w:p w14:paraId="4980D92D" w14:textId="6E7B1A72" w:rsidR="002E3124" w:rsidRPr="00711EBD" w:rsidRDefault="002E3124" w:rsidP="00044445">
            <w:pPr>
              <w:pStyle w:val="BodyText"/>
              <w:numPr>
                <w:ilvl w:val="0"/>
                <w:numId w:val="0"/>
              </w:numPr>
              <w:jc w:val="left"/>
              <w:rPr>
                <w:b/>
                <w:sz w:val="20"/>
                <w:szCs w:val="20"/>
              </w:rPr>
            </w:pPr>
            <w:r>
              <w:rPr>
                <w:b/>
                <w:sz w:val="20"/>
                <w:szCs w:val="20"/>
              </w:rPr>
              <w:t>Outcome Indicators</w:t>
            </w:r>
          </w:p>
        </w:tc>
        <w:tc>
          <w:tcPr>
            <w:tcW w:w="1433" w:type="dxa"/>
            <w:shd w:val="clear" w:color="auto" w:fill="000000"/>
          </w:tcPr>
          <w:p w14:paraId="7E7F6C35" w14:textId="620A8AEF" w:rsidR="002E3124" w:rsidRPr="00711EBD" w:rsidRDefault="002E3124" w:rsidP="00044445">
            <w:pPr>
              <w:pStyle w:val="BodyText"/>
              <w:numPr>
                <w:ilvl w:val="0"/>
                <w:numId w:val="0"/>
              </w:numPr>
              <w:jc w:val="left"/>
              <w:rPr>
                <w:b/>
                <w:sz w:val="20"/>
                <w:szCs w:val="20"/>
              </w:rPr>
            </w:pPr>
            <w:r w:rsidRPr="00711EBD">
              <w:rPr>
                <w:b/>
                <w:sz w:val="20"/>
                <w:szCs w:val="20"/>
              </w:rPr>
              <w:t>Outputs</w:t>
            </w:r>
          </w:p>
        </w:tc>
        <w:tc>
          <w:tcPr>
            <w:tcW w:w="1980" w:type="dxa"/>
            <w:shd w:val="clear" w:color="auto" w:fill="000000"/>
          </w:tcPr>
          <w:p w14:paraId="045AFB09" w14:textId="03B27E2E" w:rsidR="002E3124" w:rsidRPr="00711EBD" w:rsidRDefault="002E3124" w:rsidP="00044445">
            <w:pPr>
              <w:pStyle w:val="BodyText"/>
              <w:numPr>
                <w:ilvl w:val="0"/>
                <w:numId w:val="0"/>
              </w:numPr>
              <w:jc w:val="left"/>
              <w:rPr>
                <w:b/>
                <w:sz w:val="20"/>
                <w:szCs w:val="20"/>
              </w:rPr>
            </w:pPr>
            <w:r>
              <w:rPr>
                <w:b/>
                <w:sz w:val="20"/>
                <w:szCs w:val="20"/>
              </w:rPr>
              <w:t>Output Indicators</w:t>
            </w:r>
          </w:p>
        </w:tc>
        <w:tc>
          <w:tcPr>
            <w:tcW w:w="2430" w:type="dxa"/>
            <w:shd w:val="clear" w:color="auto" w:fill="D9D9D9"/>
          </w:tcPr>
          <w:p w14:paraId="2D5151E3" w14:textId="0193715E" w:rsidR="002E3124" w:rsidRDefault="00044445" w:rsidP="00044445">
            <w:pPr>
              <w:pStyle w:val="BodyText"/>
              <w:numPr>
                <w:ilvl w:val="0"/>
                <w:numId w:val="0"/>
              </w:numPr>
              <w:jc w:val="left"/>
              <w:rPr>
                <w:b/>
                <w:sz w:val="20"/>
                <w:szCs w:val="20"/>
              </w:rPr>
            </w:pPr>
            <w:r>
              <w:rPr>
                <w:b/>
                <w:sz w:val="20"/>
                <w:szCs w:val="20"/>
              </w:rPr>
              <w:t xml:space="preserve">Relevant </w:t>
            </w:r>
            <w:r w:rsidR="002E3124">
              <w:rPr>
                <w:b/>
                <w:sz w:val="20"/>
                <w:szCs w:val="20"/>
              </w:rPr>
              <w:t>Project Activities</w:t>
            </w:r>
          </w:p>
        </w:tc>
      </w:tr>
      <w:tr w:rsidR="002E3124" w:rsidRPr="00711EBD" w14:paraId="27FE5867" w14:textId="225F2F6E" w:rsidTr="00044445">
        <w:tc>
          <w:tcPr>
            <w:tcW w:w="1857" w:type="dxa"/>
          </w:tcPr>
          <w:p w14:paraId="1161D27C" w14:textId="423D0529" w:rsidR="002E3124" w:rsidRPr="00711EBD" w:rsidRDefault="002E3124" w:rsidP="00523359">
            <w:pPr>
              <w:pStyle w:val="BodyText"/>
              <w:numPr>
                <w:ilvl w:val="0"/>
                <w:numId w:val="0"/>
              </w:numPr>
              <w:jc w:val="left"/>
              <w:rPr>
                <w:sz w:val="20"/>
                <w:szCs w:val="20"/>
              </w:rPr>
            </w:pPr>
            <w:r w:rsidRPr="00523359">
              <w:rPr>
                <w:sz w:val="20"/>
                <w:szCs w:val="20"/>
              </w:rPr>
              <w:t>Outcome 2: Strengthened institutional capacity to reduce risks associated with climate-induced socioeconomic and environmental losses</w:t>
            </w:r>
          </w:p>
        </w:tc>
        <w:tc>
          <w:tcPr>
            <w:tcW w:w="1858" w:type="dxa"/>
          </w:tcPr>
          <w:p w14:paraId="70D48CAD" w14:textId="05053571" w:rsidR="002E3124" w:rsidRPr="007F4AF8" w:rsidRDefault="002E3124" w:rsidP="00523359">
            <w:pPr>
              <w:pStyle w:val="BodyText"/>
              <w:numPr>
                <w:ilvl w:val="0"/>
                <w:numId w:val="0"/>
              </w:numPr>
              <w:jc w:val="left"/>
              <w:rPr>
                <w:sz w:val="20"/>
                <w:szCs w:val="20"/>
              </w:rPr>
            </w:pPr>
            <w:r w:rsidRPr="00523359">
              <w:rPr>
                <w:sz w:val="20"/>
                <w:szCs w:val="20"/>
              </w:rPr>
              <w:t>2.2. Number of people with reduced risk to extreme weather events</w:t>
            </w:r>
          </w:p>
        </w:tc>
        <w:tc>
          <w:tcPr>
            <w:tcW w:w="1433" w:type="dxa"/>
          </w:tcPr>
          <w:p w14:paraId="2525BA71" w14:textId="0ED0DC79" w:rsidR="002E3124" w:rsidRPr="00523359" w:rsidRDefault="002E3124" w:rsidP="00523359">
            <w:pPr>
              <w:rPr>
                <w:rFonts w:ascii="Calibri" w:hAnsi="Calibri"/>
                <w:sz w:val="20"/>
                <w:szCs w:val="20"/>
              </w:rPr>
            </w:pPr>
            <w:r w:rsidRPr="00523359">
              <w:rPr>
                <w:rFonts w:ascii="Calibri" w:hAnsi="Calibri"/>
                <w:sz w:val="20"/>
                <w:szCs w:val="20"/>
              </w:rPr>
              <w:t>Output 2.2: Targeted population groups covered by adequate risk reduction systems</w:t>
            </w:r>
          </w:p>
        </w:tc>
        <w:tc>
          <w:tcPr>
            <w:tcW w:w="1980" w:type="dxa"/>
          </w:tcPr>
          <w:p w14:paraId="52AB7CC4" w14:textId="77777777" w:rsidR="002E3124" w:rsidRPr="00523359" w:rsidRDefault="002E3124" w:rsidP="00523359">
            <w:pPr>
              <w:rPr>
                <w:rFonts w:ascii="Calibri" w:hAnsi="Calibri"/>
                <w:sz w:val="20"/>
                <w:szCs w:val="20"/>
              </w:rPr>
            </w:pPr>
            <w:r w:rsidRPr="00523359">
              <w:rPr>
                <w:rFonts w:ascii="Calibri" w:hAnsi="Calibri"/>
                <w:sz w:val="20"/>
                <w:szCs w:val="20"/>
              </w:rPr>
              <w:t>2.2.1. Percentage of population covered by adequate risk-reduction systems</w:t>
            </w:r>
          </w:p>
          <w:p w14:paraId="336E429D" w14:textId="159639E6" w:rsidR="002E3124" w:rsidRPr="00523359" w:rsidRDefault="002E3124" w:rsidP="00523359">
            <w:pPr>
              <w:pStyle w:val="BodyText"/>
              <w:numPr>
                <w:ilvl w:val="0"/>
                <w:numId w:val="0"/>
              </w:numPr>
              <w:jc w:val="left"/>
              <w:rPr>
                <w:sz w:val="20"/>
                <w:szCs w:val="20"/>
              </w:rPr>
            </w:pPr>
            <w:r w:rsidRPr="00523359">
              <w:rPr>
                <w:sz w:val="20"/>
                <w:szCs w:val="20"/>
              </w:rPr>
              <w:t>2.2.2. No. of people af</w:t>
            </w:r>
            <w:r w:rsidR="00521399">
              <w:rPr>
                <w:sz w:val="20"/>
                <w:szCs w:val="20"/>
              </w:rPr>
              <w:t>fected by climate variability</w:t>
            </w:r>
          </w:p>
        </w:tc>
        <w:tc>
          <w:tcPr>
            <w:tcW w:w="2430" w:type="dxa"/>
            <w:shd w:val="clear" w:color="auto" w:fill="D9D9D9"/>
          </w:tcPr>
          <w:p w14:paraId="38AB65CE" w14:textId="061B3969" w:rsidR="002E3124" w:rsidRPr="00523359" w:rsidRDefault="001D3C66" w:rsidP="00044445">
            <w:pPr>
              <w:rPr>
                <w:rFonts w:ascii="Calibri" w:hAnsi="Calibri"/>
                <w:sz w:val="20"/>
                <w:szCs w:val="20"/>
              </w:rPr>
            </w:pPr>
            <w:r>
              <w:rPr>
                <w:rFonts w:ascii="Calibri" w:hAnsi="Calibri"/>
                <w:sz w:val="20"/>
                <w:szCs w:val="20"/>
              </w:rPr>
              <w:t>Establishing safe reliable water systems on three islands</w:t>
            </w:r>
            <w:r w:rsidR="00044445">
              <w:rPr>
                <w:rFonts w:ascii="Calibri" w:hAnsi="Calibri"/>
                <w:sz w:val="20"/>
                <w:szCs w:val="20"/>
              </w:rPr>
              <w:t>, which reduces vulnerability to rainfall intensity variability, wet and dry season variability, and salinized groundwater supplies</w:t>
            </w:r>
            <w:r w:rsidR="00521399">
              <w:rPr>
                <w:rFonts w:ascii="Calibri" w:hAnsi="Calibri"/>
                <w:sz w:val="20"/>
                <w:szCs w:val="20"/>
              </w:rPr>
              <w:t>.</w:t>
            </w:r>
          </w:p>
        </w:tc>
      </w:tr>
      <w:tr w:rsidR="002E3124" w:rsidRPr="00711EBD" w14:paraId="5D858C15" w14:textId="226D5752" w:rsidTr="00044445">
        <w:tc>
          <w:tcPr>
            <w:tcW w:w="1857" w:type="dxa"/>
          </w:tcPr>
          <w:p w14:paraId="213FB274" w14:textId="164D5269" w:rsidR="002E3124" w:rsidRPr="00711EBD" w:rsidRDefault="002E3124" w:rsidP="00523359">
            <w:pPr>
              <w:pStyle w:val="BodyText"/>
              <w:numPr>
                <w:ilvl w:val="0"/>
                <w:numId w:val="0"/>
              </w:numPr>
              <w:jc w:val="left"/>
              <w:rPr>
                <w:sz w:val="20"/>
                <w:szCs w:val="20"/>
              </w:rPr>
            </w:pPr>
            <w:r w:rsidRPr="00711EBD">
              <w:rPr>
                <w:sz w:val="20"/>
                <w:szCs w:val="20"/>
              </w:rPr>
              <w:t>Outcome 3: Strengthened awareness and ownership of adaptation and climate risk reduction processes at local level</w:t>
            </w:r>
          </w:p>
        </w:tc>
        <w:tc>
          <w:tcPr>
            <w:tcW w:w="1858" w:type="dxa"/>
          </w:tcPr>
          <w:p w14:paraId="6BA2640E" w14:textId="11108F4F" w:rsidR="002E3124" w:rsidRPr="007F4AF8" w:rsidRDefault="002E3124" w:rsidP="00523359">
            <w:pPr>
              <w:pStyle w:val="BodyText"/>
              <w:numPr>
                <w:ilvl w:val="0"/>
                <w:numId w:val="0"/>
              </w:numPr>
              <w:jc w:val="left"/>
              <w:rPr>
                <w:sz w:val="20"/>
                <w:szCs w:val="20"/>
              </w:rPr>
            </w:pPr>
            <w:r w:rsidRPr="007F4AF8">
              <w:rPr>
                <w:sz w:val="20"/>
                <w:szCs w:val="20"/>
              </w:rPr>
              <w:t>3.1. Percentage of targeted population aware of predicted adverse impacts of climate change, and of</w:t>
            </w:r>
            <w:r>
              <w:rPr>
                <w:sz w:val="20"/>
                <w:szCs w:val="20"/>
              </w:rPr>
              <w:t xml:space="preserve"> </w:t>
            </w:r>
            <w:r w:rsidRPr="007F4AF8">
              <w:rPr>
                <w:sz w:val="20"/>
                <w:szCs w:val="20"/>
              </w:rPr>
              <w:t>appropriate responses</w:t>
            </w:r>
          </w:p>
          <w:p w14:paraId="22004A1C" w14:textId="4FE56771" w:rsidR="002E3124" w:rsidRPr="007F4AF8" w:rsidRDefault="002E3124" w:rsidP="00523359">
            <w:pPr>
              <w:pStyle w:val="BodyText"/>
              <w:numPr>
                <w:ilvl w:val="0"/>
                <w:numId w:val="0"/>
              </w:numPr>
              <w:jc w:val="left"/>
              <w:rPr>
                <w:sz w:val="20"/>
                <w:szCs w:val="20"/>
              </w:rPr>
            </w:pPr>
            <w:r w:rsidRPr="007F4AF8">
              <w:rPr>
                <w:sz w:val="20"/>
                <w:szCs w:val="20"/>
              </w:rPr>
              <w:t>3.2. Modification in behavior of targeted population</w:t>
            </w:r>
          </w:p>
        </w:tc>
        <w:tc>
          <w:tcPr>
            <w:tcW w:w="1433" w:type="dxa"/>
          </w:tcPr>
          <w:p w14:paraId="23ADCC5B" w14:textId="22A3AC22" w:rsidR="002E3124" w:rsidRPr="00523359" w:rsidRDefault="002E3124" w:rsidP="00523359">
            <w:pPr>
              <w:rPr>
                <w:rFonts w:ascii="Calibri" w:hAnsi="Calibri"/>
                <w:sz w:val="20"/>
                <w:szCs w:val="20"/>
              </w:rPr>
            </w:pPr>
            <w:r w:rsidRPr="00523359">
              <w:rPr>
                <w:rFonts w:ascii="Calibri" w:hAnsi="Calibri"/>
                <w:sz w:val="20"/>
                <w:szCs w:val="20"/>
              </w:rPr>
              <w:t>Output 3: Targeted population groups participating in adaptation and risk reduction awareness activities</w:t>
            </w:r>
          </w:p>
        </w:tc>
        <w:tc>
          <w:tcPr>
            <w:tcW w:w="1980" w:type="dxa"/>
          </w:tcPr>
          <w:p w14:paraId="6DD007A8" w14:textId="45DD6DA8" w:rsidR="002E3124" w:rsidRPr="007F4AF8" w:rsidRDefault="002E3124" w:rsidP="00523359">
            <w:pPr>
              <w:pStyle w:val="BodyText"/>
              <w:numPr>
                <w:ilvl w:val="0"/>
                <w:numId w:val="0"/>
              </w:numPr>
              <w:jc w:val="left"/>
              <w:rPr>
                <w:sz w:val="20"/>
                <w:szCs w:val="20"/>
              </w:rPr>
            </w:pPr>
            <w:r w:rsidRPr="00523359">
              <w:rPr>
                <w:sz w:val="20"/>
                <w:szCs w:val="20"/>
              </w:rPr>
              <w:t xml:space="preserve">3.1 No. and type of risk reduction actions or strategies introduced at local level  </w:t>
            </w:r>
          </w:p>
        </w:tc>
        <w:tc>
          <w:tcPr>
            <w:tcW w:w="2430" w:type="dxa"/>
            <w:shd w:val="clear" w:color="auto" w:fill="D9D9D9"/>
          </w:tcPr>
          <w:p w14:paraId="57BBA334" w14:textId="1BACF6C5" w:rsidR="002E3124" w:rsidRPr="00523359" w:rsidRDefault="005F280F" w:rsidP="00523359">
            <w:pPr>
              <w:pStyle w:val="BodyText"/>
              <w:numPr>
                <w:ilvl w:val="0"/>
                <w:numId w:val="0"/>
              </w:numPr>
              <w:jc w:val="left"/>
              <w:rPr>
                <w:sz w:val="20"/>
                <w:szCs w:val="20"/>
              </w:rPr>
            </w:pPr>
            <w:r>
              <w:rPr>
                <w:sz w:val="20"/>
                <w:szCs w:val="20"/>
              </w:rPr>
              <w:t>The p</w:t>
            </w:r>
            <w:r w:rsidR="00044445">
              <w:rPr>
                <w:sz w:val="20"/>
                <w:szCs w:val="20"/>
              </w:rPr>
              <w:t>roject plans to implement an education and awareness campaign at least on the three islands, which aims to increase awareness of adverse impacts of climate change, and catalyze relevant behavior changes with respect to water use and management</w:t>
            </w:r>
            <w:r w:rsidR="00521399">
              <w:rPr>
                <w:sz w:val="20"/>
                <w:szCs w:val="20"/>
              </w:rPr>
              <w:t>.</w:t>
            </w:r>
          </w:p>
        </w:tc>
      </w:tr>
      <w:tr w:rsidR="002E3124" w:rsidRPr="00711EBD" w14:paraId="22D5556C" w14:textId="5470E77E" w:rsidTr="00044445">
        <w:tc>
          <w:tcPr>
            <w:tcW w:w="1857" w:type="dxa"/>
          </w:tcPr>
          <w:p w14:paraId="675BF757" w14:textId="2F5F4F93" w:rsidR="002E3124" w:rsidRPr="00711EBD" w:rsidRDefault="002E3124" w:rsidP="00523359">
            <w:pPr>
              <w:pStyle w:val="BodyText"/>
              <w:numPr>
                <w:ilvl w:val="0"/>
                <w:numId w:val="0"/>
              </w:numPr>
              <w:jc w:val="left"/>
              <w:rPr>
                <w:sz w:val="20"/>
                <w:szCs w:val="20"/>
              </w:rPr>
            </w:pPr>
            <w:r w:rsidRPr="00711EBD">
              <w:rPr>
                <w:sz w:val="20"/>
                <w:szCs w:val="20"/>
              </w:rPr>
              <w:t>Outcome 4: Increased adaptive capacity within relevant development and natural resource sectors</w:t>
            </w:r>
          </w:p>
        </w:tc>
        <w:tc>
          <w:tcPr>
            <w:tcW w:w="1858" w:type="dxa"/>
          </w:tcPr>
          <w:p w14:paraId="168C7EA5" w14:textId="682AAD9B" w:rsidR="002E3124" w:rsidRPr="007F4AF8" w:rsidRDefault="002E3124" w:rsidP="00523359">
            <w:pPr>
              <w:pStyle w:val="BodyText"/>
              <w:numPr>
                <w:ilvl w:val="0"/>
                <w:numId w:val="0"/>
              </w:numPr>
              <w:jc w:val="left"/>
              <w:rPr>
                <w:sz w:val="20"/>
                <w:szCs w:val="20"/>
              </w:rPr>
            </w:pPr>
            <w:r w:rsidRPr="00523359">
              <w:rPr>
                <w:sz w:val="20"/>
                <w:szCs w:val="20"/>
              </w:rPr>
              <w:t>4.2. Physical infrastructure improved to withstand climate change and variability-induced stress</w:t>
            </w:r>
          </w:p>
        </w:tc>
        <w:tc>
          <w:tcPr>
            <w:tcW w:w="1433" w:type="dxa"/>
          </w:tcPr>
          <w:p w14:paraId="4E2CAC28" w14:textId="0027EBC4" w:rsidR="002E3124" w:rsidRPr="00711EBD" w:rsidRDefault="002E3124" w:rsidP="00523359">
            <w:pPr>
              <w:pStyle w:val="BodyText"/>
              <w:numPr>
                <w:ilvl w:val="0"/>
                <w:numId w:val="0"/>
              </w:numPr>
              <w:jc w:val="left"/>
              <w:rPr>
                <w:sz w:val="20"/>
                <w:szCs w:val="20"/>
              </w:rPr>
            </w:pPr>
            <w:r w:rsidRPr="007F4AF8">
              <w:rPr>
                <w:sz w:val="20"/>
                <w:szCs w:val="20"/>
              </w:rPr>
              <w:t>Output 4: Vulnerable physical, natural, and social assets strengthened in response to climate change impacts, including variability</w:t>
            </w:r>
          </w:p>
        </w:tc>
        <w:tc>
          <w:tcPr>
            <w:tcW w:w="1980" w:type="dxa"/>
          </w:tcPr>
          <w:p w14:paraId="25BE8E9A" w14:textId="0428BC8B" w:rsidR="002E3124" w:rsidRPr="007F4AF8" w:rsidRDefault="002E3124" w:rsidP="00B95783">
            <w:pPr>
              <w:rPr>
                <w:sz w:val="20"/>
                <w:szCs w:val="20"/>
              </w:rPr>
            </w:pPr>
            <w:r w:rsidRPr="00523359">
              <w:rPr>
                <w:rFonts w:ascii="Calibri" w:hAnsi="Calibri"/>
                <w:sz w:val="20"/>
                <w:szCs w:val="20"/>
              </w:rPr>
              <w:t>4.1. No. and type of health or social infrastructure developed or modified to respond to new conditions</w:t>
            </w:r>
            <w:r>
              <w:rPr>
                <w:rFonts w:ascii="Calibri" w:hAnsi="Calibri"/>
                <w:sz w:val="20"/>
                <w:szCs w:val="20"/>
              </w:rPr>
              <w:t xml:space="preserve"> </w:t>
            </w:r>
            <w:r w:rsidRPr="00523359">
              <w:rPr>
                <w:rFonts w:ascii="Calibri" w:hAnsi="Calibri"/>
                <w:sz w:val="20"/>
                <w:szCs w:val="20"/>
              </w:rPr>
              <w:t xml:space="preserve">resulting from climate variability and change (by type) </w:t>
            </w:r>
          </w:p>
        </w:tc>
        <w:tc>
          <w:tcPr>
            <w:tcW w:w="2430" w:type="dxa"/>
            <w:shd w:val="clear" w:color="auto" w:fill="D9D9D9"/>
          </w:tcPr>
          <w:p w14:paraId="0A6DB24E" w14:textId="01855E87" w:rsidR="002E3124" w:rsidRPr="00523359" w:rsidRDefault="00435435" w:rsidP="00435435">
            <w:pPr>
              <w:rPr>
                <w:rFonts w:ascii="Calibri" w:hAnsi="Calibri"/>
                <w:sz w:val="20"/>
                <w:szCs w:val="20"/>
              </w:rPr>
            </w:pPr>
            <w:r>
              <w:rPr>
                <w:rFonts w:ascii="Calibri" w:hAnsi="Calibri"/>
                <w:sz w:val="20"/>
                <w:szCs w:val="20"/>
              </w:rPr>
              <w:t xml:space="preserve">The project is installing an integrated water resource management system on three islands, using desalinization technology, and centralized rainwater collection. This includes the reverse osmosis plant facilities (housing building, lab, offices), large water storage tanks, and the piping infrastructure to collect and redistribute water. </w:t>
            </w:r>
            <w:r w:rsidR="00B95783">
              <w:rPr>
                <w:rFonts w:ascii="Calibri" w:hAnsi="Calibri"/>
                <w:sz w:val="20"/>
                <w:szCs w:val="20"/>
              </w:rPr>
              <w:t xml:space="preserve">This infrastructure is intended to respond to the climate-change influenced trends in rainfall patterns. </w:t>
            </w:r>
          </w:p>
        </w:tc>
      </w:tr>
    </w:tbl>
    <w:p w14:paraId="3BB09C93" w14:textId="10EFDFF2" w:rsidR="003F75A1" w:rsidRPr="003F75A1" w:rsidRDefault="003F75A1" w:rsidP="00521399">
      <w:pPr>
        <w:pStyle w:val="BodyText"/>
        <w:numPr>
          <w:ilvl w:val="0"/>
          <w:numId w:val="0"/>
        </w:numPr>
      </w:pPr>
    </w:p>
    <w:p w14:paraId="3F089402" w14:textId="22DDDF38" w:rsidR="004C6C06" w:rsidRPr="00523A76" w:rsidRDefault="004C6C06" w:rsidP="00C82480">
      <w:pPr>
        <w:pStyle w:val="Heading3"/>
        <w:ind w:left="630"/>
      </w:pPr>
      <w:bookmarkStart w:id="32" w:name="_Toc263348470"/>
      <w:r w:rsidRPr="00523A76">
        <w:t>Relevance to the UNFCCC</w:t>
      </w:r>
      <w:bookmarkEnd w:id="32"/>
    </w:p>
    <w:p w14:paraId="6D009743" w14:textId="76241DB2" w:rsidR="00C82480" w:rsidRDefault="00FF7C31" w:rsidP="00C82480">
      <w:pPr>
        <w:pStyle w:val="BodyText"/>
      </w:pPr>
      <w:r>
        <w:t>The Maldives IWRM project is relevant to the UNFCCC, and in particular to the Cancun Adaptation Framework (CAF),</w:t>
      </w:r>
      <w:r w:rsidR="003633F6">
        <w:rPr>
          <w:rStyle w:val="FootnoteReference"/>
        </w:rPr>
        <w:footnoteReference w:id="16"/>
      </w:r>
      <w:r>
        <w:t xml:space="preserve"> under the UNFCCC. The project represents support for the Maldives to implement priorities related to its NAPA, and address loss and damage associated with climate change impacts – including loss of access to fresh water resources. The project supports the third cluster of the CAF, “Institutions”, by contributing to the strengthening of national </w:t>
      </w:r>
      <w:r w:rsidR="00447D13">
        <w:t>institutions related to water management in the Maldives. The project supports the fourth cluster of “Principles” as it is in-line with the four main pr</w:t>
      </w:r>
      <w:r w:rsidR="00F50AE5">
        <w:t>inciples identified in the CAF</w:t>
      </w:r>
      <w:r w:rsidR="00523A76">
        <w:t xml:space="preserve"> (albeit, some more strongly than others)</w:t>
      </w:r>
      <w:r w:rsidR="00F50AE5">
        <w:t xml:space="preserve">: </w:t>
      </w:r>
    </w:p>
    <w:p w14:paraId="7271CEDC" w14:textId="77777777" w:rsidR="00F50AE5" w:rsidRPr="00F50AE5" w:rsidRDefault="00F50AE5" w:rsidP="00806C11">
      <w:pPr>
        <w:pStyle w:val="BodyText"/>
        <w:numPr>
          <w:ilvl w:val="0"/>
          <w:numId w:val="17"/>
        </w:numPr>
      </w:pPr>
      <w:r w:rsidRPr="00F50AE5">
        <w:t>Be undertaken in accordance with the Convention;</w:t>
      </w:r>
    </w:p>
    <w:p w14:paraId="1319CD4E" w14:textId="1D76EB0D" w:rsidR="00F50AE5" w:rsidRPr="00F50AE5" w:rsidRDefault="00F50AE5" w:rsidP="00806C11">
      <w:pPr>
        <w:pStyle w:val="BodyText"/>
        <w:numPr>
          <w:ilvl w:val="0"/>
          <w:numId w:val="17"/>
        </w:numPr>
      </w:pPr>
      <w:r w:rsidRPr="00F50AE5">
        <w:t>Follow a country-driven, g</w:t>
      </w:r>
      <w:r w:rsidR="00523A76">
        <w:t xml:space="preserve">ender-sensitive, participatory </w:t>
      </w:r>
      <w:r w:rsidRPr="00F50AE5">
        <w:t>and fully transparent approach, taking into consideration vulnerable groups, communities and ecosystems;</w:t>
      </w:r>
    </w:p>
    <w:p w14:paraId="5FE5D4B8" w14:textId="77777777" w:rsidR="00F50AE5" w:rsidRPr="00F50AE5" w:rsidRDefault="00F50AE5" w:rsidP="00806C11">
      <w:pPr>
        <w:pStyle w:val="BodyText"/>
        <w:numPr>
          <w:ilvl w:val="0"/>
          <w:numId w:val="17"/>
        </w:numPr>
      </w:pPr>
      <w:r w:rsidRPr="00F50AE5">
        <w:t>Be based on and guided by the best available science and, as appropriate, traditional and indigenous knowledge;</w:t>
      </w:r>
    </w:p>
    <w:p w14:paraId="0F1E7734" w14:textId="77777777" w:rsidR="00F50AE5" w:rsidRPr="00F50AE5" w:rsidRDefault="00F50AE5" w:rsidP="00806C11">
      <w:pPr>
        <w:pStyle w:val="BodyText"/>
        <w:numPr>
          <w:ilvl w:val="0"/>
          <w:numId w:val="17"/>
        </w:numPr>
      </w:pPr>
      <w:r w:rsidRPr="00F50AE5">
        <w:t>Be undertaken with a view to integrating adaptation into relevant social, economic and environmental policies and actions.</w:t>
      </w:r>
    </w:p>
    <w:p w14:paraId="74B86C04" w14:textId="4870DF26" w:rsidR="00F50AE5" w:rsidRPr="00C82480" w:rsidRDefault="00F50AE5" w:rsidP="00C82480">
      <w:pPr>
        <w:pStyle w:val="BodyText"/>
      </w:pPr>
      <w:r>
        <w:t xml:space="preserve">Finally, the project is also supportive of the fifth cluster, stakeholder engagement. </w:t>
      </w:r>
    </w:p>
    <w:p w14:paraId="79527603" w14:textId="1C0BCEDC" w:rsidR="005A33E2" w:rsidRPr="00DA02BA" w:rsidRDefault="005A33E2" w:rsidP="00750EDE">
      <w:pPr>
        <w:pStyle w:val="Heading2"/>
      </w:pPr>
      <w:bookmarkStart w:id="33" w:name="_Ref256433772"/>
      <w:bookmarkStart w:id="34" w:name="_Toc263348471"/>
      <w:r w:rsidRPr="00DA02BA">
        <w:t>Relevance of the Project Approach: Project Strategy and Design</w:t>
      </w:r>
      <w:bookmarkEnd w:id="33"/>
      <w:bookmarkEnd w:id="34"/>
    </w:p>
    <w:p w14:paraId="312B9454" w14:textId="77777777" w:rsidR="004A1769" w:rsidRDefault="00D34415" w:rsidP="00D34415">
      <w:pPr>
        <w:pStyle w:val="BodyText"/>
      </w:pPr>
      <w:r>
        <w:t xml:space="preserve">While the project objective is highly relevant to the various aspects discussed above, it is also important to consider the relevance of the actual project strategy and design to attain the objective. On this point the project still must be considered relevant at the local level, but there are missed opportunities to address </w:t>
      </w:r>
      <w:r w:rsidR="003B0C4F">
        <w:t xml:space="preserve">climate-related water impacts in the Maldives in a more strategic and catalytic manner. </w:t>
      </w:r>
    </w:p>
    <w:p w14:paraId="334C095E" w14:textId="26EF1FB5" w:rsidR="003B0C4F" w:rsidRDefault="003B0C4F" w:rsidP="00D34415">
      <w:pPr>
        <w:pStyle w:val="BodyText"/>
      </w:pPr>
      <w:r>
        <w:t xml:space="preserve">From a certain point of view, the project is essentially one small ad-hoc contribution to installing </w:t>
      </w:r>
      <w:r w:rsidR="004A1769">
        <w:t xml:space="preserve">water systems on three of </w:t>
      </w:r>
      <w:r w:rsidR="004A1769" w:rsidRPr="00D962EA">
        <w:t>the ~2</w:t>
      </w:r>
      <w:r w:rsidRPr="00D962EA">
        <w:t>00 islands</w:t>
      </w:r>
      <w:r>
        <w:t xml:space="preserve"> in the Maldives </w:t>
      </w:r>
      <w:r w:rsidR="00D962EA">
        <w:t>significant populations</w:t>
      </w:r>
      <w:r>
        <w:t>.</w:t>
      </w:r>
      <w:r w:rsidR="00D34415">
        <w:t xml:space="preserve"> </w:t>
      </w:r>
      <w:r>
        <w:t>Installing water systems to address climate-driven water insecurity would cost $500 million - $1 billion or more US dollars</w:t>
      </w:r>
      <w:r w:rsidR="000D593F">
        <w:t>, and this still would not reach the populations on the many islands with less than 500 people. And, every year the government is forced to distribute emergency water supplies at a significant cost</w:t>
      </w:r>
      <w:r w:rsidR="00D962EA">
        <w:t>.</w:t>
      </w:r>
    </w:p>
    <w:p w14:paraId="663EA4FE" w14:textId="208CCF92" w:rsidR="004A1769" w:rsidRDefault="004A1769" w:rsidP="00D34415">
      <w:pPr>
        <w:pStyle w:val="BodyText"/>
      </w:pPr>
      <w:r>
        <w:t xml:space="preserve">The Maldives still lacks a cohesive national strategy and policy on water security and access; for example, there is a draft “Water Act” that has been languishing for years, but is still not finalized or adopted. Yet the project does not include any national policy or strategy level work or support for the national government to address water security in a systematic and strategic way, to actually begin to </w:t>
      </w:r>
      <w:r w:rsidR="00D962EA">
        <w:t xml:space="preserve">cohesively </w:t>
      </w:r>
      <w:r>
        <w:t xml:space="preserve">address the larger problem at the national level. </w:t>
      </w:r>
    </w:p>
    <w:p w14:paraId="74EED9A2" w14:textId="00E86531" w:rsidR="00333A59" w:rsidRDefault="00333A59" w:rsidP="00D34415">
      <w:pPr>
        <w:pStyle w:val="BodyText"/>
      </w:pPr>
      <w:r>
        <w:t xml:space="preserve">Actually addressing the issue of water security in the face of climate change impacts will require a comprehensive integrated national strategy. During the mid-term evaluation mission the evaluation team was informed of a government Cabinet policy paper developed a few years ago that proposed some strategic approaches to this issue, such as designated water distribution points within regions of the country. Apparently this policy paper has not been further followed-up on or been translated into any actual policies or legislation. This remains a significant opportunity for the country in terms of addressing water security for long-term adaptation to climate change in the Maldives. </w:t>
      </w:r>
    </w:p>
    <w:p w14:paraId="7F3ADB53" w14:textId="10C8F8E8" w:rsidR="00333A59" w:rsidRDefault="00DB0C96" w:rsidP="00D34415">
      <w:pPr>
        <w:pStyle w:val="BodyText"/>
      </w:pPr>
      <w:r>
        <w:t xml:space="preserve">Another issue of strategic relevance of the project design is the project’s approach to groundwater. </w:t>
      </w:r>
      <w:r w:rsidR="00943D33">
        <w:t xml:space="preserve">A key issue the project is addressing is the salinization of the island groundwater tables that resulted from the 2004 tsunami, and many stakeholders still see fresh and good quality groundwater as critical to long-term water security. The project included activities on groundwater (Outputs 1.1 and 1.4), but these were expected to be relatively small components, with a total of less than 4% of the project budget. </w:t>
      </w:r>
      <w:r w:rsidR="00D0013C">
        <w:t xml:space="preserve">Considering the great importance of groundwater resources for the future of many islands in the Maldives, the project might alternatively reduced the number of pilot islands where RO plant and rainwater systems were being installed, and instead used the </w:t>
      </w:r>
      <w:r w:rsidR="00DA02BA">
        <w:t>$2.3 or $5.6</w:t>
      </w:r>
      <w:r w:rsidR="00001EEA">
        <w:t xml:space="preserve"> million</w:t>
      </w:r>
      <w:r w:rsidR="00DA02BA">
        <w:rPr>
          <w:rStyle w:val="FootnoteReference"/>
        </w:rPr>
        <w:footnoteReference w:id="17"/>
      </w:r>
      <w:r w:rsidR="00001EEA">
        <w:t xml:space="preserve"> to explore groundwater cleansing and recharge techniques and technologies.</w:t>
      </w:r>
    </w:p>
    <w:p w14:paraId="5CFC0B24" w14:textId="452C06A3" w:rsidR="00436150" w:rsidRDefault="00DA02BA" w:rsidP="009615AD">
      <w:pPr>
        <w:pStyle w:val="BodyText"/>
      </w:pPr>
      <w:r>
        <w:t>In terms of implementation, t</w:t>
      </w:r>
      <w:r w:rsidR="00436150">
        <w:t xml:space="preserve">he project has faced some challenges due partly to the uncomfortable </w:t>
      </w:r>
      <w:r w:rsidR="00D018A5">
        <w:t>partnership</w:t>
      </w:r>
      <w:r w:rsidR="00436150">
        <w:t xml:space="preserve"> between UNDP, UNOPS, and the MEE, which presents some “structural difficulties” as one key stakeholder put it. </w:t>
      </w:r>
      <w:r w:rsidR="00CE2EBD">
        <w:t xml:space="preserve">This mainly </w:t>
      </w:r>
      <w:r w:rsidR="00D018A5">
        <w:t>relates</w:t>
      </w:r>
      <w:r w:rsidR="00CE2EBD">
        <w:t xml:space="preserve"> to the fact that it is not within UNDP’s remit to do infrastructure projects, while this is squarely within UNOPS raison d’etre.</w:t>
      </w:r>
      <w:r>
        <w:t xml:space="preserve"> A</w:t>
      </w:r>
      <w:r w:rsidR="00CE2EBD">
        <w:t xml:space="preserve">s described in Section </w:t>
      </w:r>
      <w:r w:rsidR="00D34415">
        <w:rPr>
          <w:highlight w:val="yellow"/>
        </w:rPr>
        <w:fldChar w:fldCharType="begin"/>
      </w:r>
      <w:r w:rsidR="00D34415">
        <w:instrText xml:space="preserve"> REF _Ref255829848 \w \h </w:instrText>
      </w:r>
      <w:r w:rsidR="00D34415">
        <w:rPr>
          <w:highlight w:val="yellow"/>
        </w:rPr>
      </w:r>
      <w:r w:rsidR="00D34415">
        <w:rPr>
          <w:highlight w:val="yellow"/>
        </w:rPr>
        <w:fldChar w:fldCharType="separate"/>
      </w:r>
      <w:r w:rsidR="00D34415">
        <w:t>III.B</w:t>
      </w:r>
      <w:r w:rsidR="00D34415">
        <w:rPr>
          <w:highlight w:val="yellow"/>
        </w:rPr>
        <w:fldChar w:fldCharType="end"/>
      </w:r>
      <w:r w:rsidR="00D34415">
        <w:t xml:space="preserve">. </w:t>
      </w:r>
      <w:r w:rsidR="00CE2EBD">
        <w:t xml:space="preserve">above on the project concept background, the MEE and UNOPS had their sights set on installing a water system in three islands, but had to engage UNDP as the partner capable of accessing Adaptation Fund resources. UNDP has worked to </w:t>
      </w:r>
      <w:r>
        <w:t>include in</w:t>
      </w:r>
      <w:r w:rsidR="00CE2EBD">
        <w:t xml:space="preserve"> the project as much of a </w:t>
      </w:r>
      <w:r>
        <w:t xml:space="preserve">“soft </w:t>
      </w:r>
      <w:r w:rsidR="00CE2EBD">
        <w:t>development</w:t>
      </w:r>
      <w:r>
        <w:t>”</w:t>
      </w:r>
      <w:r w:rsidR="00CE2EBD">
        <w:t xml:space="preserve"> </w:t>
      </w:r>
      <w:r>
        <w:t xml:space="preserve">approach </w:t>
      </w:r>
      <w:r w:rsidR="00CE2EBD">
        <w:t xml:space="preserve">as possible, with key activities planned on community engagement and awareness related to climate change adaptation. However, looking at the project budget </w:t>
      </w:r>
      <w:r w:rsidR="006B3EC8">
        <w:t xml:space="preserve">for activities </w:t>
      </w:r>
      <w:r w:rsidR="00CE2EBD">
        <w:t xml:space="preserve">it is clear </w:t>
      </w:r>
      <w:r w:rsidR="00CE2EBD" w:rsidRPr="008F6448">
        <w:t xml:space="preserve">that </w:t>
      </w:r>
      <w:r w:rsidR="008F6448" w:rsidRPr="008F6448">
        <w:t>93.7</w:t>
      </w:r>
      <w:r w:rsidR="00CE2EBD" w:rsidRPr="008F6448">
        <w:t>% is</w:t>
      </w:r>
      <w:r w:rsidR="00CE2EBD">
        <w:t xml:space="preserve"> planned for water system infrastructure, while </w:t>
      </w:r>
      <w:r w:rsidR="008F6448">
        <w:t>6.3%</w:t>
      </w:r>
      <w:r w:rsidR="00CE2EBD">
        <w:t xml:space="preserve">% is </w:t>
      </w:r>
      <w:r w:rsidR="00D018A5">
        <w:t xml:space="preserve">allocated to the “soft” aspects of the project. This is further indicated by the fact that the PMU is based in the water management directorate, rather than the climate change unit. </w:t>
      </w:r>
    </w:p>
    <w:p w14:paraId="631FF6FF" w14:textId="5FFCA0EB" w:rsidR="009615AD" w:rsidRPr="009615AD" w:rsidRDefault="00D018A5" w:rsidP="009615AD">
      <w:pPr>
        <w:pStyle w:val="BodyText"/>
      </w:pPr>
      <w:r>
        <w:t>This partnership arrangement is not inherently problematic, as UNDP and UNOPS both have comparative advantages to bring to supporting climate change adaptation activities and investments. However</w:t>
      </w:r>
      <w:r w:rsidR="00CE2EBD">
        <w:t xml:space="preserve">, </w:t>
      </w:r>
      <w:r>
        <w:t>it appears that there remains</w:t>
      </w:r>
      <w:r w:rsidR="00CE2EBD">
        <w:t xml:space="preserve"> a fundamental disconnect </w:t>
      </w:r>
      <w:r>
        <w:t xml:space="preserve">between various stakeholders about the basis and rationale of the project. According to the </w:t>
      </w:r>
      <w:r w:rsidR="00B156FA">
        <w:t>UNEP Guidebook on IWRM for SIDS</w:t>
      </w:r>
      <w:r w:rsidR="00D34415">
        <w:t>,</w:t>
      </w:r>
      <w:r w:rsidR="00B156FA">
        <w:rPr>
          <w:rStyle w:val="FootnoteReference"/>
        </w:rPr>
        <w:footnoteReference w:id="18"/>
      </w:r>
      <w:r w:rsidR="009615AD">
        <w:t xml:space="preserve"> </w:t>
      </w:r>
      <w:r w:rsidR="00D34415">
        <w:t xml:space="preserve">there are three key pillars to IWRM: </w:t>
      </w:r>
      <w:r w:rsidR="009615AD" w:rsidRPr="006F27AF">
        <w:rPr>
          <w:i/>
        </w:rPr>
        <w:t>“</w:t>
      </w:r>
      <w:r w:rsidR="009615AD" w:rsidRPr="006F27AF">
        <w:rPr>
          <w:bCs/>
          <w:i/>
        </w:rPr>
        <w:t xml:space="preserve">stakeholder participation; continuous sensitisation and public awareness; and the creation of scenarios </w:t>
      </w:r>
      <w:r w:rsidR="009615AD" w:rsidRPr="006F27AF">
        <w:rPr>
          <w:i/>
        </w:rPr>
        <w:t>for looking at different pathways to solving problems.”</w:t>
      </w:r>
      <w:r w:rsidR="00B156FA">
        <w:t xml:space="preserve"> Yet, during interviews with technical staff of stakeholder organizations, IWRM was continuously referred to as the basic approach of operating a water system that </w:t>
      </w:r>
      <w:r w:rsidR="00B156FA" w:rsidRPr="00FD0793">
        <w:rPr>
          <w:i/>
        </w:rPr>
        <w:t xml:space="preserve">uses both RO-produced water </w:t>
      </w:r>
      <w:r w:rsidR="00B156FA" w:rsidRPr="00FD0793">
        <w:rPr>
          <w:i/>
          <w:u w:val="single"/>
        </w:rPr>
        <w:t>AND</w:t>
      </w:r>
      <w:r w:rsidR="00B156FA" w:rsidRPr="00FD0793">
        <w:rPr>
          <w:i/>
        </w:rPr>
        <w:t xml:space="preserve"> rainwater collection</w:t>
      </w:r>
      <w:r w:rsidR="00FD0793">
        <w:t xml:space="preserve"> [emphasis added]</w:t>
      </w:r>
      <w:r w:rsidR="00B156FA">
        <w:t xml:space="preserve">. </w:t>
      </w:r>
      <w:r w:rsidR="00D34415">
        <w:t xml:space="preserve">Given that there remains such a fundamental discrepancy among project implementers, it is not surprising that the “soft” IWRM part of the project has had limited traction thus far. </w:t>
      </w:r>
    </w:p>
    <w:p w14:paraId="2529C2B9" w14:textId="77777777" w:rsidR="00436150" w:rsidRPr="00C57747" w:rsidRDefault="00436150" w:rsidP="00436150">
      <w:pPr>
        <w:pStyle w:val="BodyText"/>
      </w:pPr>
      <w:r w:rsidRPr="00C57747">
        <w:t>The project was to address the effects of variable rainfall, extreme weather events, salinization and pollution of aquifers by:</w:t>
      </w:r>
    </w:p>
    <w:p w14:paraId="4E1FFCC9" w14:textId="77777777" w:rsidR="00436150" w:rsidRPr="00C57747" w:rsidRDefault="00436150" w:rsidP="00436150">
      <w:pPr>
        <w:pStyle w:val="BodyText"/>
        <w:numPr>
          <w:ilvl w:val="0"/>
          <w:numId w:val="14"/>
        </w:numPr>
      </w:pPr>
      <w:r w:rsidRPr="00C57747">
        <w:t>Establishment of a sustainable freshwater supply system that incorporates desalination and rainwater harvesting technology</w:t>
      </w:r>
    </w:p>
    <w:p w14:paraId="3C319318" w14:textId="77777777" w:rsidR="00436150" w:rsidRPr="00C57747" w:rsidRDefault="00436150" w:rsidP="00436150">
      <w:pPr>
        <w:pStyle w:val="BodyText"/>
        <w:numPr>
          <w:ilvl w:val="0"/>
          <w:numId w:val="14"/>
        </w:numPr>
      </w:pPr>
      <w:r w:rsidRPr="00C57747">
        <w:t>Establishment of a sustainable groundwater management system that incorporates groundwater recharge and wastewater management technology</w:t>
      </w:r>
    </w:p>
    <w:p w14:paraId="54E4E505" w14:textId="77777777" w:rsidR="00436150" w:rsidRPr="00C57747" w:rsidRDefault="00436150" w:rsidP="00436150">
      <w:pPr>
        <w:pStyle w:val="BodyText"/>
        <w:numPr>
          <w:ilvl w:val="0"/>
          <w:numId w:val="14"/>
        </w:numPr>
      </w:pPr>
      <w:r w:rsidRPr="00C57747">
        <w:t>Increasing community participation in the development allocation and monitoring of freshwater use in a changing climate</w:t>
      </w:r>
    </w:p>
    <w:p w14:paraId="6C32E0D5" w14:textId="77777777" w:rsidR="00436150" w:rsidRPr="00C57747" w:rsidRDefault="00436150" w:rsidP="00436150">
      <w:pPr>
        <w:pStyle w:val="BodyText"/>
        <w:numPr>
          <w:ilvl w:val="0"/>
          <w:numId w:val="14"/>
        </w:numPr>
      </w:pPr>
      <w:r w:rsidRPr="00C57747">
        <w:t>Replication and up scaling of climate resilient freshwater management</w:t>
      </w:r>
    </w:p>
    <w:p w14:paraId="41A65578" w14:textId="76E83A6B" w:rsidR="00436150" w:rsidRDefault="00436150" w:rsidP="00436150">
      <w:pPr>
        <w:pStyle w:val="BodyText"/>
      </w:pPr>
      <w:r w:rsidRPr="00C57747">
        <w:t>At mid-point of the project, it is apparent that only number 1. above, can be accomplished. As such, the relevance of the objective of IWRM appear to be vague at this point in the project, as some components that were to directly deal with the ground water rehabilitation has been dropped. The objective showcasing the project as one of IWRM also is a challenge at this point. It was found during the evaluation that MWSC has completed a similar project and the project director also referred to the fact in the meeting held with her.</w:t>
      </w:r>
    </w:p>
    <w:p w14:paraId="23397F1E" w14:textId="0017D3B5" w:rsidR="00E22045" w:rsidRDefault="00812A1E" w:rsidP="00812A1E">
      <w:pPr>
        <w:pStyle w:val="Heading1"/>
        <w:ind w:left="360" w:hanging="360"/>
      </w:pPr>
      <w:bookmarkStart w:id="35" w:name="_Ref255737622"/>
      <w:bookmarkStart w:id="36" w:name="_Toc263348472"/>
      <w:r>
        <w:t>Preparation and Readiness</w:t>
      </w:r>
      <w:bookmarkEnd w:id="35"/>
      <w:bookmarkEnd w:id="36"/>
    </w:p>
    <w:p w14:paraId="1A7070B3" w14:textId="66A037ED" w:rsidR="004C6C06" w:rsidRPr="00145AAF" w:rsidRDefault="004C6C06" w:rsidP="00750EDE">
      <w:pPr>
        <w:pStyle w:val="Heading2"/>
      </w:pPr>
      <w:bookmarkStart w:id="37" w:name="_Ref256433793"/>
      <w:bookmarkStart w:id="38" w:name="_Toc263348473"/>
      <w:r w:rsidRPr="00145AAF">
        <w:t>Preparation and Readiness</w:t>
      </w:r>
      <w:bookmarkEnd w:id="37"/>
      <w:bookmarkEnd w:id="38"/>
    </w:p>
    <w:p w14:paraId="42D308FF" w14:textId="7CC56175" w:rsidR="00C82480" w:rsidRPr="00C82480" w:rsidRDefault="00DA02BA" w:rsidP="00C82480">
      <w:pPr>
        <w:pStyle w:val="BodyText"/>
      </w:pPr>
      <w:r>
        <w:t xml:space="preserve">As discussed above, the project development period was very short, </w:t>
      </w:r>
      <w:r w:rsidR="0081401D">
        <w:t xml:space="preserve">at approximately nine months. There are pros and cons to a quick project development period. One of the cons for a technically complex project such as this is that there was not sufficient time in the development phase to adequately prepare the technical design of the project. The project document did include detailed design information, but much of this was postulated on assumptions that were to be validated after project approval. </w:t>
      </w:r>
      <w:r w:rsidR="00164CC7">
        <w:t>As a result, following approval the technical design had to be revalidated, then the detailed design had to be prepared. Consequently the detailed design was not approved until ~15 months after project approval, when the project document foresaw the majority of construction of the syst</w:t>
      </w:r>
      <w:r w:rsidR="00BB37C7">
        <w:t>em being completed by mid-2013.</w:t>
      </w:r>
      <w:r w:rsidR="00BB37C7">
        <w:rPr>
          <w:rStyle w:val="FootnoteReference"/>
        </w:rPr>
        <w:footnoteReference w:id="19"/>
      </w:r>
      <w:r w:rsidR="005F69DB">
        <w:t xml:space="preserve"> Even the project inception report indicates that the project detailed design would be completed by September 2012. Having a rapid development phase followed by a more extended design phase after approval is not fundamentally problematic, but the project workplanning should have taken this into consideration from the beginning, instead of expecting that the project would be prepared and ready to begin construction from the 3</w:t>
      </w:r>
      <w:r w:rsidR="005F69DB" w:rsidRPr="005F69DB">
        <w:rPr>
          <w:vertAlign w:val="superscript"/>
        </w:rPr>
        <w:t>rd</w:t>
      </w:r>
      <w:r w:rsidR="005F69DB">
        <w:t xml:space="preserve"> quarter of 2012. </w:t>
      </w:r>
    </w:p>
    <w:p w14:paraId="2D216BEB" w14:textId="6E0F087C" w:rsidR="00812A1E" w:rsidRPr="00D11D1A" w:rsidRDefault="00812A1E" w:rsidP="00750EDE">
      <w:pPr>
        <w:pStyle w:val="Heading2"/>
      </w:pPr>
      <w:bookmarkStart w:id="39" w:name="_Ref256433806"/>
      <w:bookmarkStart w:id="40" w:name="_Toc263348474"/>
      <w:r w:rsidRPr="00D11D1A">
        <w:t>Risk Assessment</w:t>
      </w:r>
      <w:bookmarkEnd w:id="39"/>
      <w:bookmarkEnd w:id="40"/>
    </w:p>
    <w:p w14:paraId="6D58141C" w14:textId="26D81753" w:rsidR="00FE03B8" w:rsidRDefault="00FE03B8" w:rsidP="00C82480">
      <w:pPr>
        <w:pStyle w:val="BodyText"/>
      </w:pPr>
      <w:r>
        <w:t xml:space="preserve">The project document includes a section on risk assessment, in section III.B “Measures for financial project / programme risk management” (p. 45). The risk assessment section includes six risks, </w:t>
      </w:r>
      <w:r w:rsidR="00AE22CA">
        <w:t>only</w:t>
      </w:r>
      <w:r>
        <w:t xml:space="preserve"> one</w:t>
      </w:r>
      <w:r w:rsidR="00AE22CA">
        <w:t xml:space="preserve"> of which is</w:t>
      </w:r>
      <w:r>
        <w:t xml:space="preserve"> rated “high</w:t>
      </w:r>
      <w:r w:rsidR="00AE22CA">
        <w:t>”:</w:t>
      </w:r>
      <w:r>
        <w:t xml:space="preserve"> the institutional risk related to potential delays due to </w:t>
      </w:r>
      <w:r w:rsidR="00AF7BCA">
        <w:t xml:space="preserve">challenges in recruiting qualified project staff. </w:t>
      </w:r>
      <w:r w:rsidR="00AE22CA">
        <w:t>The risk assessment was updated in the 2013 PPR, with now 22 risks identified, of which six are rated “high”. Of the 22, 12 are considered</w:t>
      </w:r>
      <w:r w:rsidR="00FE0FF6">
        <w:t xml:space="preserve"> critical risks.</w:t>
      </w:r>
    </w:p>
    <w:p w14:paraId="60ECAED9" w14:textId="71B73475" w:rsidR="00FE0FF6" w:rsidRDefault="00FE0FF6" w:rsidP="00C82480">
      <w:pPr>
        <w:pStyle w:val="BodyText"/>
      </w:pPr>
      <w:r>
        <w:t xml:space="preserve">The risk assessment process in the project development phase is not considered to have been adequate, as indicated by a.) The large increase in the number of risks after the first full year of implementation (from 6 to 22); and b.) The factors that did affect project implementation that should have been foreseen. The political instability of the country may not necessarily have been </w:t>
      </w:r>
      <w:r w:rsidR="00C25E69">
        <w:t xml:space="preserve">possible to predict, though regular election cycles typically affect projects with planned operational periods of four years or longer. The risk of the need for an extended project design phase could have been foreseen, given the status of the water system design at project approval; however, the project document includes only one risk related to design risk, which is the acceptance of the design by the community. The risk of procurement challenges is something that not only could have been foreseen, but should have been expected. Given the amount of procurement budgeted in this project, and the location of the project, procurement issues were one of the issues the MTE expected to find even before beginning the document review phase of the evaluation. </w:t>
      </w:r>
    </w:p>
    <w:p w14:paraId="0F2F9CE5" w14:textId="509A0F31" w:rsidR="00ED72C4" w:rsidRDefault="00ED72C4" w:rsidP="00C82480">
      <w:pPr>
        <w:pStyle w:val="BodyText"/>
      </w:pPr>
      <w:r>
        <w:t xml:space="preserve">One of the clear lessons from this project is that risk assessment during the project design phase needs to be strengthened. Another lesson is that procurement-heavy projects in LDCs and SIDS should expect to face long procurement timeframes, higher than average procurement costs, and challenges in finding contractors to meet technical requirements. </w:t>
      </w:r>
    </w:p>
    <w:p w14:paraId="0ED720B9" w14:textId="51C56E7D" w:rsidR="00812A1E" w:rsidRPr="00C92E31" w:rsidRDefault="00812A1E" w:rsidP="00750EDE">
      <w:pPr>
        <w:pStyle w:val="Heading2"/>
      </w:pPr>
      <w:bookmarkStart w:id="41" w:name="_Ref256424327"/>
      <w:bookmarkStart w:id="42" w:name="_Toc263348475"/>
      <w:r w:rsidRPr="00C92E31">
        <w:t>Stakeholder Participation in Development</w:t>
      </w:r>
      <w:bookmarkEnd w:id="41"/>
      <w:bookmarkEnd w:id="42"/>
    </w:p>
    <w:p w14:paraId="754E88BF" w14:textId="1ADD29CC" w:rsidR="00AD5C6E" w:rsidRDefault="00AD5C6E" w:rsidP="00681BFE">
      <w:pPr>
        <w:pStyle w:val="BodyText"/>
      </w:pPr>
      <w:r>
        <w:t>According to the project document, “</w:t>
      </w:r>
      <w:r w:rsidRPr="00AD5C6E">
        <w:t>The scope of this initiative was defined in close consultation with members of the local Island Councils; the Minis</w:t>
      </w:r>
      <w:r>
        <w:t>ter of Housing and Environment;</w:t>
      </w:r>
      <w:r w:rsidRPr="00AD5C6E">
        <w:t xml:space="preserve"> the Maldives’ Designated National Authority for the Adaptation Fund; the UNFCCC focal point; the GEF Focal Point and a range of relevant UN agencies who provided baseline data and assessment information about the target islands (UNOPS, UNICEF, WHO)</w:t>
      </w:r>
      <w:r>
        <w:t>.”</w:t>
      </w:r>
      <w:r w:rsidR="003E41F0">
        <w:t xml:space="preserve"> In addition, consultations were held at the local level, as stated in the project document: </w:t>
      </w:r>
    </w:p>
    <w:p w14:paraId="73C12BDA" w14:textId="1E4DAA34" w:rsidR="003E41F0" w:rsidRDefault="004B2BE0" w:rsidP="00806C11">
      <w:pPr>
        <w:pStyle w:val="BodyText"/>
        <w:numPr>
          <w:ilvl w:val="0"/>
          <w:numId w:val="18"/>
        </w:numPr>
      </w:pPr>
      <w:r>
        <w:t>HA. Ihavandhoo</w:t>
      </w:r>
      <w:r w:rsidR="003E41F0">
        <w:t xml:space="preserve">: </w:t>
      </w:r>
      <w:r w:rsidR="0088704F">
        <w:t xml:space="preserve">local </w:t>
      </w:r>
      <w:r w:rsidR="003E41F0">
        <w:t xml:space="preserve">elected </w:t>
      </w:r>
      <w:r w:rsidR="0088704F">
        <w:t>island council members, NGOs, representatives from health and education services, private sector, and youth groups</w:t>
      </w:r>
    </w:p>
    <w:p w14:paraId="0F6E7076" w14:textId="416F648F" w:rsidR="003E41F0" w:rsidRDefault="001944FE" w:rsidP="00806C11">
      <w:pPr>
        <w:pStyle w:val="BodyText"/>
        <w:numPr>
          <w:ilvl w:val="0"/>
          <w:numId w:val="18"/>
        </w:numPr>
      </w:pPr>
      <w:r>
        <w:t>ADh. Mahibadhoo</w:t>
      </w:r>
      <w:r w:rsidR="003E41F0">
        <w:t xml:space="preserve">: local </w:t>
      </w:r>
      <w:r w:rsidR="0088704F">
        <w:t xml:space="preserve">elected </w:t>
      </w:r>
      <w:r w:rsidR="003E41F0">
        <w:t>island council members and administrators; elected members of Atoll Council</w:t>
      </w:r>
    </w:p>
    <w:p w14:paraId="3199432A" w14:textId="013C1712" w:rsidR="003E41F0" w:rsidRDefault="001944FE" w:rsidP="00806C11">
      <w:pPr>
        <w:pStyle w:val="BodyText"/>
        <w:numPr>
          <w:ilvl w:val="0"/>
          <w:numId w:val="18"/>
        </w:numPr>
      </w:pPr>
      <w:r>
        <w:t>GDh. Gadhdhoo</w:t>
      </w:r>
      <w:r w:rsidR="003E41F0">
        <w:t xml:space="preserve">: local </w:t>
      </w:r>
      <w:r w:rsidR="0088704F">
        <w:t xml:space="preserve">elected </w:t>
      </w:r>
      <w:r w:rsidR="003E41F0">
        <w:t>island council members, local island council administration, representatives from the private sector (FENAKA)</w:t>
      </w:r>
    </w:p>
    <w:p w14:paraId="501469C5" w14:textId="1BF9F984" w:rsidR="0013599E" w:rsidRPr="00681BFE" w:rsidRDefault="009A09A3" w:rsidP="009A09A3">
      <w:pPr>
        <w:pStyle w:val="BodyText"/>
      </w:pPr>
      <w:r>
        <w:t xml:space="preserve">Key stakeholders were previously identified in Section </w:t>
      </w:r>
      <w:r>
        <w:fldChar w:fldCharType="begin"/>
      </w:r>
      <w:r>
        <w:instrText xml:space="preserve"> REF _Ref255761800 \w \h </w:instrText>
      </w:r>
      <w:r>
        <w:fldChar w:fldCharType="separate"/>
      </w:r>
      <w:r>
        <w:t>III.G</w:t>
      </w:r>
      <w:r>
        <w:fldChar w:fldCharType="end"/>
      </w:r>
      <w:r>
        <w:t>.</w:t>
      </w:r>
      <w:r w:rsidR="00681BFE">
        <w:t xml:space="preserve"> </w:t>
      </w:r>
      <w:r w:rsidR="00A445E2">
        <w:fldChar w:fldCharType="begin"/>
      </w:r>
      <w:r w:rsidR="00A445E2">
        <w:instrText xml:space="preserve"> REF _Ref256088704 \h </w:instrText>
      </w:r>
      <w:r w:rsidR="00A445E2">
        <w:fldChar w:fldCharType="separate"/>
      </w:r>
      <w:r w:rsidR="00A445E2">
        <w:t xml:space="preserve">Table </w:t>
      </w:r>
      <w:r w:rsidR="00A445E2">
        <w:rPr>
          <w:noProof/>
        </w:rPr>
        <w:t>6</w:t>
      </w:r>
      <w:r w:rsidR="00A445E2">
        <w:fldChar w:fldCharType="end"/>
      </w:r>
      <w:r w:rsidR="00A445E2">
        <w:t xml:space="preserve"> </w:t>
      </w:r>
      <w:r w:rsidR="00681BFE" w:rsidRPr="00681BFE">
        <w:t xml:space="preserve">shows the participation of the stakeholders in the </w:t>
      </w:r>
      <w:r w:rsidR="003E41F0">
        <w:t>project inception phase</w:t>
      </w:r>
      <w:r w:rsidR="0013599E">
        <w:t xml:space="preserve">. </w:t>
      </w:r>
    </w:p>
    <w:p w14:paraId="372715A0" w14:textId="4DCA79C9" w:rsidR="009A09A3" w:rsidRDefault="009A09A3" w:rsidP="009A09A3">
      <w:pPr>
        <w:pStyle w:val="Caption"/>
      </w:pPr>
      <w:bookmarkStart w:id="43" w:name="_Ref256088704"/>
      <w:r>
        <w:t xml:space="preserve">Table </w:t>
      </w:r>
      <w:r w:rsidR="00323B10">
        <w:fldChar w:fldCharType="begin"/>
      </w:r>
      <w:r w:rsidR="00323B10">
        <w:instrText xml:space="preserve"> SEQ Table \* ARABIC </w:instrText>
      </w:r>
      <w:r w:rsidR="00323B10">
        <w:fldChar w:fldCharType="separate"/>
      </w:r>
      <w:r w:rsidR="00A970E6">
        <w:rPr>
          <w:noProof/>
        </w:rPr>
        <w:t>6</w:t>
      </w:r>
      <w:r w:rsidR="00323B10">
        <w:rPr>
          <w:noProof/>
        </w:rPr>
        <w:fldChar w:fldCharType="end"/>
      </w:r>
      <w:bookmarkEnd w:id="43"/>
      <w:r>
        <w:t xml:space="preserve"> Stakeholder Participation in the Project Inception Phase</w:t>
      </w:r>
    </w:p>
    <w:tbl>
      <w:tblPr>
        <w:tblStyle w:val="TableGrid"/>
        <w:tblW w:w="0" w:type="auto"/>
        <w:tblLook w:val="04A0" w:firstRow="1" w:lastRow="0" w:firstColumn="1" w:lastColumn="0" w:noHBand="0" w:noVBand="1"/>
      </w:tblPr>
      <w:tblGrid>
        <w:gridCol w:w="1479"/>
        <w:gridCol w:w="2693"/>
        <w:gridCol w:w="2693"/>
        <w:gridCol w:w="2693"/>
      </w:tblGrid>
      <w:tr w:rsidR="00681BFE" w:rsidRPr="00F515AF" w14:paraId="13AC02D2" w14:textId="77777777" w:rsidTr="00D962EA">
        <w:tc>
          <w:tcPr>
            <w:tcW w:w="1479" w:type="dxa"/>
            <w:shd w:val="clear" w:color="auto" w:fill="D9D9D9"/>
          </w:tcPr>
          <w:p w14:paraId="78E7A5B0" w14:textId="0C6E3839" w:rsidR="00681BFE" w:rsidRPr="00F515AF" w:rsidRDefault="0013599E" w:rsidP="003501E6">
            <w:pPr>
              <w:rPr>
                <w:rFonts w:asciiTheme="majorHAnsi" w:hAnsiTheme="majorHAnsi"/>
                <w:b/>
                <w:sz w:val="20"/>
                <w:szCs w:val="20"/>
              </w:rPr>
            </w:pPr>
            <w:r w:rsidRPr="00F515AF">
              <w:rPr>
                <w:rFonts w:asciiTheme="majorHAnsi" w:hAnsiTheme="majorHAnsi"/>
                <w:b/>
                <w:sz w:val="20"/>
                <w:szCs w:val="20"/>
              </w:rPr>
              <w:t>Organization</w:t>
            </w:r>
          </w:p>
        </w:tc>
        <w:tc>
          <w:tcPr>
            <w:tcW w:w="2693" w:type="dxa"/>
            <w:shd w:val="clear" w:color="auto" w:fill="D9D9D9"/>
          </w:tcPr>
          <w:p w14:paraId="5C467B5C" w14:textId="16D6FEB6" w:rsidR="00681BFE" w:rsidRPr="00F515AF" w:rsidRDefault="00681BFE" w:rsidP="003501E6">
            <w:pPr>
              <w:rPr>
                <w:rFonts w:asciiTheme="majorHAnsi" w:hAnsiTheme="majorHAnsi" w:cs="Arial"/>
                <w:b/>
                <w:sz w:val="20"/>
                <w:szCs w:val="20"/>
              </w:rPr>
            </w:pPr>
            <w:r w:rsidRPr="00F515AF">
              <w:rPr>
                <w:rFonts w:asciiTheme="majorHAnsi" w:hAnsiTheme="majorHAnsi" w:cs="Arial"/>
                <w:b/>
                <w:sz w:val="20"/>
                <w:szCs w:val="20"/>
              </w:rPr>
              <w:t xml:space="preserve">Project Initiation Seminar for Stakeholders – April 25, 2012 </w:t>
            </w:r>
          </w:p>
        </w:tc>
        <w:tc>
          <w:tcPr>
            <w:tcW w:w="2693" w:type="dxa"/>
            <w:shd w:val="clear" w:color="auto" w:fill="D9D9D9"/>
          </w:tcPr>
          <w:p w14:paraId="337EC9BB" w14:textId="13249812" w:rsidR="00681BFE" w:rsidRPr="00F515AF" w:rsidRDefault="00681BFE" w:rsidP="00681BFE">
            <w:pPr>
              <w:rPr>
                <w:rFonts w:asciiTheme="majorHAnsi" w:hAnsiTheme="majorHAnsi" w:cs="Arial"/>
                <w:b/>
                <w:sz w:val="20"/>
                <w:szCs w:val="20"/>
              </w:rPr>
            </w:pPr>
            <w:r w:rsidRPr="00F515AF">
              <w:rPr>
                <w:rFonts w:asciiTheme="majorHAnsi" w:hAnsiTheme="majorHAnsi" w:cs="Arial"/>
                <w:b/>
                <w:sz w:val="20"/>
                <w:szCs w:val="20"/>
              </w:rPr>
              <w:t xml:space="preserve">Inception Workshop – June 20, 2012 </w:t>
            </w:r>
          </w:p>
        </w:tc>
        <w:tc>
          <w:tcPr>
            <w:tcW w:w="2693" w:type="dxa"/>
            <w:shd w:val="clear" w:color="auto" w:fill="D9D9D9"/>
          </w:tcPr>
          <w:p w14:paraId="1CB4DA88" w14:textId="7DEA9791" w:rsidR="00681BFE" w:rsidRPr="00F515AF" w:rsidRDefault="00681BFE" w:rsidP="00F515AF">
            <w:pPr>
              <w:rPr>
                <w:rFonts w:asciiTheme="majorHAnsi" w:hAnsiTheme="majorHAnsi" w:cs="Arial"/>
                <w:b/>
                <w:sz w:val="20"/>
                <w:szCs w:val="20"/>
              </w:rPr>
            </w:pPr>
            <w:r w:rsidRPr="00F515AF">
              <w:rPr>
                <w:rFonts w:asciiTheme="majorHAnsi" w:hAnsiTheme="majorHAnsi" w:cs="Arial"/>
                <w:b/>
                <w:sz w:val="20"/>
                <w:szCs w:val="20"/>
              </w:rPr>
              <w:t xml:space="preserve">Inception Follow-up Meeting –  June 26, 2012 </w:t>
            </w:r>
          </w:p>
        </w:tc>
      </w:tr>
      <w:tr w:rsidR="00681BFE" w:rsidRPr="00681BFE" w14:paraId="6C6263F1" w14:textId="77777777" w:rsidTr="00681BFE">
        <w:tc>
          <w:tcPr>
            <w:tcW w:w="1479" w:type="dxa"/>
          </w:tcPr>
          <w:p w14:paraId="48F4EC95"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MEE (MHE)</w:t>
            </w:r>
          </w:p>
        </w:tc>
        <w:tc>
          <w:tcPr>
            <w:tcW w:w="2693" w:type="dxa"/>
          </w:tcPr>
          <w:p w14:paraId="7724F61A"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60024BD0"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53235AE1"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r>
      <w:tr w:rsidR="00681BFE" w:rsidRPr="00681BFE" w14:paraId="469BFC8D" w14:textId="77777777" w:rsidTr="00681BFE">
        <w:tc>
          <w:tcPr>
            <w:tcW w:w="1479" w:type="dxa"/>
          </w:tcPr>
          <w:p w14:paraId="15A10672"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MEE - PMU</w:t>
            </w:r>
          </w:p>
        </w:tc>
        <w:tc>
          <w:tcPr>
            <w:tcW w:w="2693" w:type="dxa"/>
          </w:tcPr>
          <w:p w14:paraId="5D80FA7C" w14:textId="77777777" w:rsidR="00681BFE" w:rsidRPr="00681BFE" w:rsidRDefault="00681BFE" w:rsidP="003501E6">
            <w:pPr>
              <w:rPr>
                <w:rFonts w:asciiTheme="majorHAnsi" w:hAnsiTheme="majorHAnsi"/>
                <w:sz w:val="20"/>
                <w:szCs w:val="20"/>
              </w:rPr>
            </w:pPr>
          </w:p>
        </w:tc>
        <w:tc>
          <w:tcPr>
            <w:tcW w:w="2693" w:type="dxa"/>
          </w:tcPr>
          <w:p w14:paraId="3816544B" w14:textId="77777777" w:rsidR="00681BFE" w:rsidRPr="00681BFE" w:rsidRDefault="00681BFE" w:rsidP="003501E6">
            <w:pPr>
              <w:rPr>
                <w:rFonts w:asciiTheme="majorHAnsi" w:hAnsiTheme="majorHAnsi"/>
                <w:sz w:val="20"/>
                <w:szCs w:val="20"/>
              </w:rPr>
            </w:pPr>
          </w:p>
        </w:tc>
        <w:tc>
          <w:tcPr>
            <w:tcW w:w="2693" w:type="dxa"/>
          </w:tcPr>
          <w:p w14:paraId="4BAC94A4"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Invited</w:t>
            </w:r>
          </w:p>
        </w:tc>
      </w:tr>
      <w:tr w:rsidR="00681BFE" w:rsidRPr="00681BFE" w14:paraId="0DE3AAA6" w14:textId="77777777" w:rsidTr="00681BFE">
        <w:tc>
          <w:tcPr>
            <w:tcW w:w="1479" w:type="dxa"/>
          </w:tcPr>
          <w:p w14:paraId="69348197"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MEE- Water section</w:t>
            </w:r>
          </w:p>
        </w:tc>
        <w:tc>
          <w:tcPr>
            <w:tcW w:w="2693" w:type="dxa"/>
          </w:tcPr>
          <w:p w14:paraId="1E5C6BED" w14:textId="77777777" w:rsidR="00681BFE" w:rsidRPr="00681BFE" w:rsidRDefault="00681BFE" w:rsidP="003501E6">
            <w:pPr>
              <w:rPr>
                <w:rFonts w:asciiTheme="majorHAnsi" w:hAnsiTheme="majorHAnsi"/>
                <w:sz w:val="20"/>
                <w:szCs w:val="20"/>
              </w:rPr>
            </w:pPr>
          </w:p>
        </w:tc>
        <w:tc>
          <w:tcPr>
            <w:tcW w:w="2693" w:type="dxa"/>
          </w:tcPr>
          <w:p w14:paraId="5AA5366B" w14:textId="77777777" w:rsidR="00681BFE" w:rsidRPr="00681BFE" w:rsidRDefault="00681BFE" w:rsidP="003501E6">
            <w:pPr>
              <w:rPr>
                <w:rFonts w:asciiTheme="majorHAnsi" w:hAnsiTheme="majorHAnsi"/>
                <w:sz w:val="20"/>
                <w:szCs w:val="20"/>
              </w:rPr>
            </w:pPr>
          </w:p>
        </w:tc>
        <w:tc>
          <w:tcPr>
            <w:tcW w:w="2693" w:type="dxa"/>
          </w:tcPr>
          <w:p w14:paraId="0F25801D"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Invited</w:t>
            </w:r>
          </w:p>
        </w:tc>
      </w:tr>
      <w:tr w:rsidR="00681BFE" w:rsidRPr="00681BFE" w14:paraId="22E568B5" w14:textId="77777777" w:rsidTr="00681BFE">
        <w:tc>
          <w:tcPr>
            <w:tcW w:w="1479" w:type="dxa"/>
          </w:tcPr>
          <w:p w14:paraId="72166D88"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UNDP</w:t>
            </w:r>
          </w:p>
        </w:tc>
        <w:tc>
          <w:tcPr>
            <w:tcW w:w="2693" w:type="dxa"/>
          </w:tcPr>
          <w:p w14:paraId="6174E255"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5C1BAE52"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2CFB58A8"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Invited</w:t>
            </w:r>
          </w:p>
        </w:tc>
      </w:tr>
      <w:tr w:rsidR="00681BFE" w:rsidRPr="00681BFE" w14:paraId="36FF4F4F" w14:textId="77777777" w:rsidTr="00681BFE">
        <w:tc>
          <w:tcPr>
            <w:tcW w:w="1479" w:type="dxa"/>
          </w:tcPr>
          <w:p w14:paraId="55EEB11C"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MHI (MHE)</w:t>
            </w:r>
          </w:p>
        </w:tc>
        <w:tc>
          <w:tcPr>
            <w:tcW w:w="2693" w:type="dxa"/>
          </w:tcPr>
          <w:p w14:paraId="410D5258"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371CC546"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65C8D6F5" w14:textId="77777777" w:rsidR="00681BFE" w:rsidRPr="00681BFE" w:rsidRDefault="00681BFE" w:rsidP="003501E6">
            <w:pPr>
              <w:rPr>
                <w:rFonts w:asciiTheme="majorHAnsi" w:hAnsiTheme="majorHAnsi"/>
                <w:sz w:val="20"/>
                <w:szCs w:val="20"/>
              </w:rPr>
            </w:pPr>
          </w:p>
        </w:tc>
      </w:tr>
      <w:tr w:rsidR="00681BFE" w:rsidRPr="00681BFE" w14:paraId="1488B499" w14:textId="77777777" w:rsidTr="00681BFE">
        <w:tc>
          <w:tcPr>
            <w:tcW w:w="1479" w:type="dxa"/>
          </w:tcPr>
          <w:p w14:paraId="7B924E1B"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LGA</w:t>
            </w:r>
          </w:p>
        </w:tc>
        <w:tc>
          <w:tcPr>
            <w:tcW w:w="2693" w:type="dxa"/>
          </w:tcPr>
          <w:p w14:paraId="36CB5BCB"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328D497F"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7149634D"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r>
      <w:tr w:rsidR="00681BFE" w:rsidRPr="00681BFE" w14:paraId="004E3BB7" w14:textId="77777777" w:rsidTr="00681BFE">
        <w:tc>
          <w:tcPr>
            <w:tcW w:w="1479" w:type="dxa"/>
          </w:tcPr>
          <w:p w14:paraId="5B85146B"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Atoll Councils</w:t>
            </w:r>
          </w:p>
        </w:tc>
        <w:tc>
          <w:tcPr>
            <w:tcW w:w="2693" w:type="dxa"/>
          </w:tcPr>
          <w:p w14:paraId="1B6D279D"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4595643D" w14:textId="77777777" w:rsidR="00681BFE" w:rsidRPr="00681BFE" w:rsidRDefault="00681BFE" w:rsidP="003501E6">
            <w:pPr>
              <w:rPr>
                <w:rFonts w:asciiTheme="majorHAnsi" w:hAnsiTheme="majorHAnsi"/>
                <w:sz w:val="20"/>
                <w:szCs w:val="20"/>
              </w:rPr>
            </w:pPr>
          </w:p>
        </w:tc>
        <w:tc>
          <w:tcPr>
            <w:tcW w:w="2693" w:type="dxa"/>
          </w:tcPr>
          <w:p w14:paraId="0F334677" w14:textId="77777777" w:rsidR="00681BFE" w:rsidRPr="00681BFE" w:rsidRDefault="00681BFE" w:rsidP="003501E6">
            <w:pPr>
              <w:rPr>
                <w:rFonts w:asciiTheme="majorHAnsi" w:hAnsiTheme="majorHAnsi"/>
                <w:sz w:val="20"/>
                <w:szCs w:val="20"/>
              </w:rPr>
            </w:pPr>
          </w:p>
        </w:tc>
      </w:tr>
      <w:tr w:rsidR="00681BFE" w:rsidRPr="00681BFE" w14:paraId="1DDB40A4" w14:textId="77777777" w:rsidTr="00681BFE">
        <w:tc>
          <w:tcPr>
            <w:tcW w:w="1479" w:type="dxa"/>
          </w:tcPr>
          <w:p w14:paraId="54559660"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Island Councils</w:t>
            </w:r>
          </w:p>
        </w:tc>
        <w:tc>
          <w:tcPr>
            <w:tcW w:w="2693" w:type="dxa"/>
          </w:tcPr>
          <w:p w14:paraId="7276B1DF"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4E92ADCC" w14:textId="77777777" w:rsidR="00681BFE" w:rsidRPr="00681BFE" w:rsidRDefault="00681BFE" w:rsidP="003501E6">
            <w:pPr>
              <w:rPr>
                <w:rFonts w:asciiTheme="majorHAnsi" w:hAnsiTheme="majorHAnsi"/>
                <w:sz w:val="20"/>
                <w:szCs w:val="20"/>
              </w:rPr>
            </w:pPr>
          </w:p>
        </w:tc>
        <w:tc>
          <w:tcPr>
            <w:tcW w:w="2693" w:type="dxa"/>
          </w:tcPr>
          <w:p w14:paraId="6C2259A0" w14:textId="77777777" w:rsidR="00681BFE" w:rsidRPr="00681BFE" w:rsidRDefault="00681BFE" w:rsidP="003501E6">
            <w:pPr>
              <w:rPr>
                <w:rFonts w:asciiTheme="majorHAnsi" w:hAnsiTheme="majorHAnsi"/>
                <w:sz w:val="20"/>
                <w:szCs w:val="20"/>
              </w:rPr>
            </w:pPr>
          </w:p>
        </w:tc>
      </w:tr>
      <w:tr w:rsidR="00681BFE" w:rsidRPr="00681BFE" w14:paraId="48904D12" w14:textId="77777777" w:rsidTr="00681BFE">
        <w:tc>
          <w:tcPr>
            <w:tcW w:w="1479" w:type="dxa"/>
          </w:tcPr>
          <w:p w14:paraId="7F4BA41F"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EPA</w:t>
            </w:r>
          </w:p>
        </w:tc>
        <w:tc>
          <w:tcPr>
            <w:tcW w:w="2693" w:type="dxa"/>
          </w:tcPr>
          <w:p w14:paraId="13E44395"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37016A98"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4C631D4A" w14:textId="77777777" w:rsidR="00681BFE" w:rsidRPr="00681BFE" w:rsidRDefault="00681BFE" w:rsidP="003501E6">
            <w:pPr>
              <w:rPr>
                <w:rFonts w:asciiTheme="majorHAnsi" w:hAnsiTheme="majorHAnsi"/>
                <w:sz w:val="20"/>
                <w:szCs w:val="20"/>
              </w:rPr>
            </w:pPr>
          </w:p>
        </w:tc>
      </w:tr>
      <w:tr w:rsidR="00681BFE" w:rsidRPr="00681BFE" w14:paraId="4B3E5A6D" w14:textId="77777777" w:rsidTr="00681BFE">
        <w:tc>
          <w:tcPr>
            <w:tcW w:w="1479" w:type="dxa"/>
          </w:tcPr>
          <w:p w14:paraId="62E98347"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MEA</w:t>
            </w:r>
          </w:p>
        </w:tc>
        <w:tc>
          <w:tcPr>
            <w:tcW w:w="2693" w:type="dxa"/>
          </w:tcPr>
          <w:p w14:paraId="335E2F88"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3F524E19" w14:textId="77777777" w:rsidR="00681BFE" w:rsidRPr="00681BFE" w:rsidRDefault="00681BFE" w:rsidP="003501E6">
            <w:pPr>
              <w:rPr>
                <w:rFonts w:asciiTheme="majorHAnsi" w:hAnsiTheme="majorHAnsi"/>
                <w:sz w:val="20"/>
                <w:szCs w:val="20"/>
              </w:rPr>
            </w:pPr>
          </w:p>
        </w:tc>
        <w:tc>
          <w:tcPr>
            <w:tcW w:w="2693" w:type="dxa"/>
          </w:tcPr>
          <w:p w14:paraId="538AD8D1"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r>
      <w:tr w:rsidR="00681BFE" w:rsidRPr="00681BFE" w14:paraId="4301587D" w14:textId="77777777" w:rsidTr="00681BFE">
        <w:tc>
          <w:tcPr>
            <w:tcW w:w="1479" w:type="dxa"/>
          </w:tcPr>
          <w:p w14:paraId="321FDA65"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STELCO</w:t>
            </w:r>
          </w:p>
        </w:tc>
        <w:tc>
          <w:tcPr>
            <w:tcW w:w="2693" w:type="dxa"/>
          </w:tcPr>
          <w:p w14:paraId="0B0A2385"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1F015C17" w14:textId="77777777" w:rsidR="00681BFE" w:rsidRPr="00681BFE" w:rsidRDefault="00681BFE" w:rsidP="003501E6">
            <w:pPr>
              <w:rPr>
                <w:rFonts w:asciiTheme="majorHAnsi" w:hAnsiTheme="majorHAnsi"/>
                <w:sz w:val="20"/>
                <w:szCs w:val="20"/>
              </w:rPr>
            </w:pPr>
          </w:p>
        </w:tc>
        <w:tc>
          <w:tcPr>
            <w:tcW w:w="2693" w:type="dxa"/>
          </w:tcPr>
          <w:p w14:paraId="1236AFBB" w14:textId="77777777" w:rsidR="00681BFE" w:rsidRPr="00681BFE" w:rsidRDefault="00681BFE" w:rsidP="003501E6">
            <w:pPr>
              <w:rPr>
                <w:rFonts w:asciiTheme="majorHAnsi" w:hAnsiTheme="majorHAnsi"/>
                <w:sz w:val="20"/>
                <w:szCs w:val="20"/>
              </w:rPr>
            </w:pPr>
          </w:p>
        </w:tc>
      </w:tr>
      <w:tr w:rsidR="00681BFE" w:rsidRPr="00681BFE" w14:paraId="643F5CB7" w14:textId="77777777" w:rsidTr="00681BFE">
        <w:tc>
          <w:tcPr>
            <w:tcW w:w="1479" w:type="dxa"/>
          </w:tcPr>
          <w:p w14:paraId="25AC7DAB"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MoT (MoTAC)</w:t>
            </w:r>
          </w:p>
        </w:tc>
        <w:tc>
          <w:tcPr>
            <w:tcW w:w="2693" w:type="dxa"/>
          </w:tcPr>
          <w:p w14:paraId="655DBCD2"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5821AADD"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1EA4D3AD" w14:textId="77777777" w:rsidR="00681BFE" w:rsidRPr="00681BFE" w:rsidRDefault="00681BFE" w:rsidP="003501E6">
            <w:pPr>
              <w:rPr>
                <w:rFonts w:asciiTheme="majorHAnsi" w:hAnsiTheme="majorHAnsi"/>
                <w:sz w:val="20"/>
                <w:szCs w:val="20"/>
              </w:rPr>
            </w:pPr>
          </w:p>
        </w:tc>
      </w:tr>
      <w:tr w:rsidR="00681BFE" w:rsidRPr="00681BFE" w14:paraId="398CEB9C" w14:textId="77777777" w:rsidTr="00681BFE">
        <w:tc>
          <w:tcPr>
            <w:tcW w:w="1479" w:type="dxa"/>
          </w:tcPr>
          <w:p w14:paraId="6DD4B35E"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UNOPS</w:t>
            </w:r>
          </w:p>
        </w:tc>
        <w:tc>
          <w:tcPr>
            <w:tcW w:w="2693" w:type="dxa"/>
          </w:tcPr>
          <w:p w14:paraId="13F203A7"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4682E3BA"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26672A0B"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r>
      <w:tr w:rsidR="00681BFE" w:rsidRPr="00681BFE" w14:paraId="210A220D" w14:textId="77777777" w:rsidTr="00681BFE">
        <w:tc>
          <w:tcPr>
            <w:tcW w:w="1479" w:type="dxa"/>
          </w:tcPr>
          <w:p w14:paraId="6E37946A"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MoFT</w:t>
            </w:r>
          </w:p>
        </w:tc>
        <w:tc>
          <w:tcPr>
            <w:tcW w:w="2693" w:type="dxa"/>
          </w:tcPr>
          <w:p w14:paraId="6545910E"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Invited</w:t>
            </w:r>
          </w:p>
        </w:tc>
        <w:tc>
          <w:tcPr>
            <w:tcW w:w="2693" w:type="dxa"/>
          </w:tcPr>
          <w:p w14:paraId="38DAAB51" w14:textId="77777777" w:rsidR="00681BFE" w:rsidRPr="00681BFE" w:rsidRDefault="00681BFE" w:rsidP="003501E6">
            <w:pPr>
              <w:rPr>
                <w:rFonts w:asciiTheme="majorHAnsi" w:hAnsiTheme="majorHAnsi"/>
                <w:sz w:val="20"/>
                <w:szCs w:val="20"/>
              </w:rPr>
            </w:pPr>
          </w:p>
        </w:tc>
        <w:tc>
          <w:tcPr>
            <w:tcW w:w="2693" w:type="dxa"/>
          </w:tcPr>
          <w:p w14:paraId="37EB051D"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r>
      <w:tr w:rsidR="00681BFE" w:rsidRPr="00681BFE" w14:paraId="20438BBD" w14:textId="77777777" w:rsidTr="00681BFE">
        <w:tc>
          <w:tcPr>
            <w:tcW w:w="1479" w:type="dxa"/>
          </w:tcPr>
          <w:p w14:paraId="1CC91A47"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MoH</w:t>
            </w:r>
          </w:p>
        </w:tc>
        <w:tc>
          <w:tcPr>
            <w:tcW w:w="2693" w:type="dxa"/>
          </w:tcPr>
          <w:p w14:paraId="6A01C931" w14:textId="77777777" w:rsidR="00681BFE" w:rsidRPr="00681BFE" w:rsidRDefault="00681BFE" w:rsidP="003501E6">
            <w:pPr>
              <w:rPr>
                <w:rFonts w:asciiTheme="majorHAnsi" w:hAnsiTheme="majorHAnsi"/>
                <w:sz w:val="20"/>
                <w:szCs w:val="20"/>
              </w:rPr>
            </w:pPr>
          </w:p>
        </w:tc>
        <w:tc>
          <w:tcPr>
            <w:tcW w:w="2693" w:type="dxa"/>
          </w:tcPr>
          <w:p w14:paraId="61904DDE"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78081B28"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r>
      <w:tr w:rsidR="00681BFE" w:rsidRPr="00681BFE" w14:paraId="3144C9C0" w14:textId="77777777" w:rsidTr="00681BFE">
        <w:tc>
          <w:tcPr>
            <w:tcW w:w="1479" w:type="dxa"/>
          </w:tcPr>
          <w:p w14:paraId="5A5492D9"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MWSC</w:t>
            </w:r>
          </w:p>
        </w:tc>
        <w:tc>
          <w:tcPr>
            <w:tcW w:w="2693" w:type="dxa"/>
          </w:tcPr>
          <w:p w14:paraId="799269B8" w14:textId="77777777" w:rsidR="00681BFE" w:rsidRPr="00681BFE" w:rsidRDefault="00681BFE" w:rsidP="003501E6">
            <w:pPr>
              <w:rPr>
                <w:rFonts w:asciiTheme="majorHAnsi" w:hAnsiTheme="majorHAnsi"/>
                <w:sz w:val="20"/>
                <w:szCs w:val="20"/>
              </w:rPr>
            </w:pPr>
          </w:p>
        </w:tc>
        <w:tc>
          <w:tcPr>
            <w:tcW w:w="2693" w:type="dxa"/>
          </w:tcPr>
          <w:p w14:paraId="00EE9E5A"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5D3D8263"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r>
      <w:tr w:rsidR="00681BFE" w:rsidRPr="00681BFE" w14:paraId="0166F2EC" w14:textId="77777777" w:rsidTr="00681BFE">
        <w:tc>
          <w:tcPr>
            <w:tcW w:w="1479" w:type="dxa"/>
          </w:tcPr>
          <w:p w14:paraId="36FCA125"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MoHA</w:t>
            </w:r>
          </w:p>
        </w:tc>
        <w:tc>
          <w:tcPr>
            <w:tcW w:w="2693" w:type="dxa"/>
          </w:tcPr>
          <w:p w14:paraId="14BECC7B" w14:textId="77777777" w:rsidR="00681BFE" w:rsidRPr="00681BFE" w:rsidRDefault="00681BFE" w:rsidP="003501E6">
            <w:pPr>
              <w:rPr>
                <w:rFonts w:asciiTheme="majorHAnsi" w:hAnsiTheme="majorHAnsi"/>
                <w:sz w:val="20"/>
                <w:szCs w:val="20"/>
              </w:rPr>
            </w:pPr>
          </w:p>
        </w:tc>
        <w:tc>
          <w:tcPr>
            <w:tcW w:w="2693" w:type="dxa"/>
          </w:tcPr>
          <w:p w14:paraId="76B73B75" w14:textId="77777777" w:rsidR="00681BFE" w:rsidRPr="00681BFE" w:rsidRDefault="00681BFE" w:rsidP="003501E6">
            <w:pPr>
              <w:rPr>
                <w:rFonts w:asciiTheme="majorHAnsi" w:hAnsiTheme="majorHAnsi"/>
                <w:sz w:val="20"/>
                <w:szCs w:val="20"/>
              </w:rPr>
            </w:pPr>
          </w:p>
        </w:tc>
        <w:tc>
          <w:tcPr>
            <w:tcW w:w="2693" w:type="dxa"/>
          </w:tcPr>
          <w:p w14:paraId="6E710138"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r>
      <w:tr w:rsidR="00681BFE" w:rsidRPr="00681BFE" w14:paraId="1DBF1050" w14:textId="77777777" w:rsidTr="00681BFE">
        <w:tc>
          <w:tcPr>
            <w:tcW w:w="1479" w:type="dxa"/>
          </w:tcPr>
          <w:p w14:paraId="6581F78A"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NDMC</w:t>
            </w:r>
          </w:p>
        </w:tc>
        <w:tc>
          <w:tcPr>
            <w:tcW w:w="2693" w:type="dxa"/>
          </w:tcPr>
          <w:p w14:paraId="46024D00" w14:textId="77777777" w:rsidR="00681BFE" w:rsidRPr="00681BFE" w:rsidRDefault="00681BFE" w:rsidP="003501E6">
            <w:pPr>
              <w:rPr>
                <w:rFonts w:asciiTheme="majorHAnsi" w:hAnsiTheme="majorHAnsi"/>
                <w:sz w:val="20"/>
                <w:szCs w:val="20"/>
              </w:rPr>
            </w:pPr>
          </w:p>
        </w:tc>
        <w:tc>
          <w:tcPr>
            <w:tcW w:w="2693" w:type="dxa"/>
          </w:tcPr>
          <w:p w14:paraId="6150CC52" w14:textId="77777777" w:rsidR="00681BFE" w:rsidRPr="00681BFE" w:rsidRDefault="00681BFE" w:rsidP="003501E6">
            <w:pPr>
              <w:rPr>
                <w:rFonts w:asciiTheme="majorHAnsi" w:hAnsiTheme="majorHAnsi"/>
                <w:sz w:val="20"/>
                <w:szCs w:val="20"/>
              </w:rPr>
            </w:pPr>
          </w:p>
        </w:tc>
        <w:tc>
          <w:tcPr>
            <w:tcW w:w="2693" w:type="dxa"/>
          </w:tcPr>
          <w:p w14:paraId="73BB3F07"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r>
      <w:tr w:rsidR="00681BFE" w:rsidRPr="00681BFE" w14:paraId="3C659F67" w14:textId="77777777" w:rsidTr="00681BFE">
        <w:tc>
          <w:tcPr>
            <w:tcW w:w="1479" w:type="dxa"/>
          </w:tcPr>
          <w:p w14:paraId="45E17FF0"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TM</w:t>
            </w:r>
          </w:p>
        </w:tc>
        <w:tc>
          <w:tcPr>
            <w:tcW w:w="2693" w:type="dxa"/>
          </w:tcPr>
          <w:p w14:paraId="76F600D6" w14:textId="77777777" w:rsidR="00681BFE" w:rsidRPr="00681BFE" w:rsidRDefault="00681BFE" w:rsidP="003501E6">
            <w:pPr>
              <w:rPr>
                <w:rFonts w:asciiTheme="majorHAnsi" w:hAnsiTheme="majorHAnsi"/>
                <w:sz w:val="20"/>
                <w:szCs w:val="20"/>
              </w:rPr>
            </w:pPr>
          </w:p>
        </w:tc>
        <w:tc>
          <w:tcPr>
            <w:tcW w:w="2693" w:type="dxa"/>
          </w:tcPr>
          <w:p w14:paraId="568B0C19"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c>
          <w:tcPr>
            <w:tcW w:w="2693" w:type="dxa"/>
          </w:tcPr>
          <w:p w14:paraId="2F5C0CC0" w14:textId="77777777" w:rsidR="00681BFE" w:rsidRPr="00681BFE" w:rsidRDefault="00681BFE" w:rsidP="003501E6">
            <w:pPr>
              <w:rPr>
                <w:rFonts w:asciiTheme="majorHAnsi" w:hAnsiTheme="majorHAnsi"/>
                <w:sz w:val="20"/>
                <w:szCs w:val="20"/>
              </w:rPr>
            </w:pPr>
          </w:p>
        </w:tc>
      </w:tr>
      <w:tr w:rsidR="00681BFE" w:rsidRPr="00681BFE" w14:paraId="135EA377" w14:textId="77777777" w:rsidTr="00681BFE">
        <w:tc>
          <w:tcPr>
            <w:tcW w:w="1479" w:type="dxa"/>
          </w:tcPr>
          <w:p w14:paraId="21A104C4"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MoFA</w:t>
            </w:r>
          </w:p>
        </w:tc>
        <w:tc>
          <w:tcPr>
            <w:tcW w:w="2693" w:type="dxa"/>
          </w:tcPr>
          <w:p w14:paraId="39409E95" w14:textId="77777777" w:rsidR="00681BFE" w:rsidRPr="00681BFE" w:rsidRDefault="00681BFE" w:rsidP="003501E6">
            <w:pPr>
              <w:rPr>
                <w:rFonts w:asciiTheme="majorHAnsi" w:hAnsiTheme="majorHAnsi"/>
                <w:sz w:val="20"/>
                <w:szCs w:val="20"/>
              </w:rPr>
            </w:pPr>
          </w:p>
        </w:tc>
        <w:tc>
          <w:tcPr>
            <w:tcW w:w="2693" w:type="dxa"/>
          </w:tcPr>
          <w:p w14:paraId="7F1089A0" w14:textId="77777777" w:rsidR="00681BFE" w:rsidRPr="00681BFE" w:rsidRDefault="00681BFE" w:rsidP="003501E6">
            <w:pPr>
              <w:rPr>
                <w:rFonts w:asciiTheme="majorHAnsi" w:hAnsiTheme="majorHAnsi"/>
                <w:sz w:val="20"/>
                <w:szCs w:val="20"/>
              </w:rPr>
            </w:pPr>
          </w:p>
        </w:tc>
        <w:tc>
          <w:tcPr>
            <w:tcW w:w="2693" w:type="dxa"/>
          </w:tcPr>
          <w:p w14:paraId="387CB49D"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r>
      <w:tr w:rsidR="00681BFE" w:rsidRPr="00681BFE" w14:paraId="4A3D9B2A" w14:textId="77777777" w:rsidTr="00681BFE">
        <w:tc>
          <w:tcPr>
            <w:tcW w:w="1479" w:type="dxa"/>
          </w:tcPr>
          <w:p w14:paraId="30B1CB3F"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FENAKA (utilities)</w:t>
            </w:r>
          </w:p>
        </w:tc>
        <w:tc>
          <w:tcPr>
            <w:tcW w:w="2693" w:type="dxa"/>
          </w:tcPr>
          <w:p w14:paraId="2FCF0083"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 xml:space="preserve">Attended </w:t>
            </w:r>
          </w:p>
        </w:tc>
        <w:tc>
          <w:tcPr>
            <w:tcW w:w="2693" w:type="dxa"/>
          </w:tcPr>
          <w:p w14:paraId="33536626" w14:textId="77777777" w:rsidR="00681BFE" w:rsidRPr="00681BFE" w:rsidRDefault="00681BFE" w:rsidP="003501E6">
            <w:pPr>
              <w:rPr>
                <w:rFonts w:asciiTheme="majorHAnsi" w:hAnsiTheme="majorHAnsi"/>
                <w:sz w:val="20"/>
                <w:szCs w:val="20"/>
              </w:rPr>
            </w:pPr>
          </w:p>
        </w:tc>
        <w:tc>
          <w:tcPr>
            <w:tcW w:w="2693" w:type="dxa"/>
          </w:tcPr>
          <w:p w14:paraId="2182A15D" w14:textId="77777777" w:rsidR="00681BFE" w:rsidRPr="00681BFE" w:rsidRDefault="00681BFE" w:rsidP="003501E6">
            <w:pPr>
              <w:rPr>
                <w:rFonts w:asciiTheme="majorHAnsi" w:hAnsiTheme="majorHAnsi"/>
                <w:sz w:val="20"/>
                <w:szCs w:val="20"/>
              </w:rPr>
            </w:pPr>
            <w:r w:rsidRPr="00681BFE">
              <w:rPr>
                <w:rFonts w:asciiTheme="majorHAnsi" w:hAnsiTheme="majorHAnsi"/>
                <w:sz w:val="20"/>
                <w:szCs w:val="20"/>
              </w:rPr>
              <w:t>Attended</w:t>
            </w:r>
          </w:p>
        </w:tc>
      </w:tr>
    </w:tbl>
    <w:p w14:paraId="5EAD3BFF" w14:textId="77777777" w:rsidR="00E22045" w:rsidRDefault="00E22045" w:rsidP="00C625A7">
      <w:pPr>
        <w:pStyle w:val="BodyText"/>
        <w:numPr>
          <w:ilvl w:val="0"/>
          <w:numId w:val="0"/>
        </w:numPr>
      </w:pPr>
    </w:p>
    <w:p w14:paraId="7D0D4850" w14:textId="351DFD35" w:rsidR="00397E7E" w:rsidRPr="00355349" w:rsidRDefault="000468A3" w:rsidP="000468A3">
      <w:pPr>
        <w:pStyle w:val="BodyText"/>
      </w:pPr>
      <w:r w:rsidRPr="000468A3">
        <w:t xml:space="preserve">A project initiation seminar for stakeholders was held on April </w:t>
      </w:r>
      <w:r w:rsidR="009A09A3">
        <w:t xml:space="preserve">25, </w:t>
      </w:r>
      <w:r w:rsidRPr="000468A3">
        <w:t>2012. Representatives from the Atoll Councils of Haa Alif Atoll, Alif Dhaalu Atoll and Gaafu D</w:t>
      </w:r>
      <w:r w:rsidR="00A445E2">
        <w:t xml:space="preserve">haalu Atoll and Island Council </w:t>
      </w:r>
      <w:r w:rsidRPr="000468A3">
        <w:t xml:space="preserve">representatives from </w:t>
      </w:r>
      <w:r w:rsidR="001944FE">
        <w:t>ADh. Mahibadhoo</w:t>
      </w:r>
      <w:r w:rsidRPr="000468A3">
        <w:t xml:space="preserve"> and </w:t>
      </w:r>
      <w:r w:rsidR="001944FE">
        <w:t>GDh. Gadhdhoo</w:t>
      </w:r>
      <w:r w:rsidRPr="000468A3">
        <w:t xml:space="preserve"> joi</w:t>
      </w:r>
      <w:r w:rsidR="00795C25">
        <w:t xml:space="preserve">ned the discussions along with </w:t>
      </w:r>
      <w:r w:rsidRPr="000468A3">
        <w:t>representatives of utility companies and government institutions</w:t>
      </w:r>
      <w:r w:rsidRPr="00355349">
        <w:t xml:space="preserve">. Community consultations were </w:t>
      </w:r>
      <w:r w:rsidR="00397E7E" w:rsidRPr="00355349">
        <w:t xml:space="preserve">conducted for each island at the following dates: </w:t>
      </w:r>
    </w:p>
    <w:p w14:paraId="2203ED99" w14:textId="2D8CA112" w:rsidR="00397E7E" w:rsidRDefault="001944FE" w:rsidP="00806C11">
      <w:pPr>
        <w:pStyle w:val="BodyText"/>
        <w:numPr>
          <w:ilvl w:val="0"/>
          <w:numId w:val="23"/>
        </w:numPr>
      </w:pPr>
      <w:r>
        <w:t>A</w:t>
      </w:r>
      <w:r w:rsidR="00397E7E">
        <w:t>Dh. Mahibadhoo – June 24</w:t>
      </w:r>
      <w:r w:rsidR="00397E7E" w:rsidRPr="00397E7E">
        <w:rPr>
          <w:vertAlign w:val="superscript"/>
        </w:rPr>
        <w:t>th</w:t>
      </w:r>
      <w:r w:rsidR="00397E7E">
        <w:t xml:space="preserve"> - 25</w:t>
      </w:r>
      <w:r w:rsidR="00397E7E" w:rsidRPr="00397E7E">
        <w:rPr>
          <w:vertAlign w:val="superscript"/>
        </w:rPr>
        <w:t>th</w:t>
      </w:r>
      <w:r w:rsidR="00397E7E">
        <w:t>, 2012 – Community meeting (50 community members), Island Council meeting, Atoll Council meeting</w:t>
      </w:r>
    </w:p>
    <w:p w14:paraId="5EDDCDDB" w14:textId="15A86749" w:rsidR="00355349" w:rsidRDefault="00355349" w:rsidP="00806C11">
      <w:pPr>
        <w:pStyle w:val="BodyText"/>
        <w:numPr>
          <w:ilvl w:val="0"/>
          <w:numId w:val="23"/>
        </w:numPr>
      </w:pPr>
      <w:r>
        <w:t>HA. Ihavandhoo – July 3</w:t>
      </w:r>
      <w:r w:rsidRPr="00355349">
        <w:rPr>
          <w:vertAlign w:val="superscript"/>
        </w:rPr>
        <w:t>rd</w:t>
      </w:r>
      <w:r>
        <w:t>, 2012 – Community meeting</w:t>
      </w:r>
    </w:p>
    <w:p w14:paraId="33FF807C" w14:textId="0383AAA5" w:rsidR="00397E7E" w:rsidRDefault="00397E7E" w:rsidP="00806C11">
      <w:pPr>
        <w:pStyle w:val="BodyText"/>
        <w:numPr>
          <w:ilvl w:val="0"/>
          <w:numId w:val="23"/>
        </w:numPr>
      </w:pPr>
      <w:r>
        <w:t>GDh. Gadhdhoo – July 8</w:t>
      </w:r>
      <w:r w:rsidRPr="00397E7E">
        <w:rPr>
          <w:vertAlign w:val="superscript"/>
        </w:rPr>
        <w:t>th</w:t>
      </w:r>
      <w:r>
        <w:t xml:space="preserve">, 2012 – Community meeting </w:t>
      </w:r>
    </w:p>
    <w:p w14:paraId="0F54D5D9" w14:textId="2368AC31" w:rsidR="000468A3" w:rsidRPr="000468A3" w:rsidRDefault="00397E7E" w:rsidP="000468A3">
      <w:pPr>
        <w:pStyle w:val="BodyText"/>
      </w:pPr>
      <w:r w:rsidRPr="00355349">
        <w:t xml:space="preserve">However, </w:t>
      </w:r>
      <w:r w:rsidR="00FF42B4" w:rsidRPr="00355349">
        <w:t>project data and</w:t>
      </w:r>
      <w:r w:rsidR="000468A3" w:rsidRPr="00355349">
        <w:t xml:space="preserve"> </w:t>
      </w:r>
      <w:r w:rsidR="00FF42B4" w:rsidRPr="00355349">
        <w:t xml:space="preserve">MTE </w:t>
      </w:r>
      <w:r w:rsidR="000468A3" w:rsidRPr="00355349">
        <w:t xml:space="preserve">discussions with community </w:t>
      </w:r>
      <w:r w:rsidR="00FF42B4" w:rsidRPr="00355349">
        <w:t xml:space="preserve">members </w:t>
      </w:r>
      <w:r w:rsidR="000468A3" w:rsidRPr="00355349">
        <w:t xml:space="preserve">indicated that these meetings may not have been </w:t>
      </w:r>
      <w:r w:rsidR="007F5CBD" w:rsidRPr="00355349">
        <w:t xml:space="preserve">well </w:t>
      </w:r>
      <w:r w:rsidR="000468A3" w:rsidRPr="00355349">
        <w:t>attended</w:t>
      </w:r>
      <w:r w:rsidR="00355349">
        <w:t>, at least in relation to the overall population of the islands</w:t>
      </w:r>
      <w:r w:rsidR="000468A3" w:rsidRPr="00355349">
        <w:t>.</w:t>
      </w:r>
      <w:r w:rsidR="000468A3" w:rsidRPr="000468A3">
        <w:t xml:space="preserve"> </w:t>
      </w:r>
      <w:r w:rsidR="00457863">
        <w:t xml:space="preserve">The 2013 PPR indicates that participants included “more than 30 people” from each community. However, in total this represents less than </w:t>
      </w:r>
      <w:r w:rsidR="007A1AB8">
        <w:t>1.</w:t>
      </w:r>
      <w:r w:rsidR="00457863">
        <w:t xml:space="preserve">5% of the </w:t>
      </w:r>
      <w:r w:rsidR="00867895">
        <w:t xml:space="preserve">estimated </w:t>
      </w:r>
      <w:r w:rsidR="00457863">
        <w:t>population of these islands.</w:t>
      </w:r>
      <w:r w:rsidR="00867895">
        <w:rPr>
          <w:rStyle w:val="FootnoteReference"/>
        </w:rPr>
        <w:footnoteReference w:id="20"/>
      </w:r>
      <w:r w:rsidR="00457863">
        <w:t xml:space="preserve"> </w:t>
      </w:r>
    </w:p>
    <w:p w14:paraId="797C00B4" w14:textId="02533553" w:rsidR="000468A3" w:rsidRPr="000468A3" w:rsidRDefault="000468A3" w:rsidP="000468A3">
      <w:pPr>
        <w:pStyle w:val="BodyText"/>
      </w:pPr>
      <w:r w:rsidRPr="000468A3">
        <w:t xml:space="preserve">Stakeholders sitting in the administrative capital are engaged more than the direct stakeholders who are the proposed beneficiaries of the project. For example, UNDP, MEE and UNOPS hold weekly coordination meetings. However, EPA and FENAKA are not engaged as much as they should be given that, EPA and FENAKA needs to start preparations for the operations of the RO plants. </w:t>
      </w:r>
    </w:p>
    <w:p w14:paraId="721D5537" w14:textId="7947E40F" w:rsidR="000468A3" w:rsidRDefault="00C92E31" w:rsidP="00C92E31">
      <w:pPr>
        <w:pStyle w:val="BodyText"/>
      </w:pPr>
      <w:r>
        <w:t>The p</w:t>
      </w:r>
      <w:r w:rsidR="000468A3" w:rsidRPr="000468A3">
        <w:t>roject has a component on increasing participation in the development, allocation and monitoring of freshwater use in a changing climate, which included community consultations on each target island. However, meetings held with community stakeholders, specifically community members</w:t>
      </w:r>
      <w:r>
        <w:t xml:space="preserve"> (not just elected representatives),</w:t>
      </w:r>
      <w:r w:rsidR="000468A3" w:rsidRPr="000468A3">
        <w:t xml:space="preserve"> revealed an overall dissatisfaction with the lack of consultations and engagement sought from them. While meetings were held with at the design stage of the project with communities, these meetings were not attended well. Further efforts do not seem to have taken place from the side of the project executing or implementation partners to garner engagement of the community. As a result, in both </w:t>
      </w:r>
      <w:r w:rsidR="004B2BE0">
        <w:t xml:space="preserve">GDh. </w:t>
      </w:r>
      <w:r w:rsidR="000468A3" w:rsidRPr="000468A3">
        <w:t>Gad</w:t>
      </w:r>
      <w:r w:rsidR="004B2BE0">
        <w:t>hd</w:t>
      </w:r>
      <w:r w:rsidR="000468A3" w:rsidRPr="000468A3">
        <w:t xml:space="preserve">hoo and </w:t>
      </w:r>
      <w:r w:rsidR="004B2BE0">
        <w:t>HA. Ihavandhoo</w:t>
      </w:r>
      <w:r w:rsidR="000468A3" w:rsidRPr="000468A3">
        <w:t xml:space="preserve">, community members do not know details of the project. However, </w:t>
      </w:r>
      <w:r w:rsidR="004B2BE0">
        <w:t>HA. Ihavandhoo</w:t>
      </w:r>
      <w:r w:rsidR="000468A3" w:rsidRPr="000468A3">
        <w:t xml:space="preserve"> fared better in this regard.</w:t>
      </w:r>
    </w:p>
    <w:p w14:paraId="69D9C6A4" w14:textId="77777777" w:rsidR="00271E81" w:rsidRDefault="00271E81" w:rsidP="00271E81">
      <w:pPr>
        <w:pStyle w:val="BodyText"/>
        <w:numPr>
          <w:ilvl w:val="0"/>
          <w:numId w:val="0"/>
        </w:numPr>
      </w:pPr>
    </w:p>
    <w:p w14:paraId="5E2BAE92" w14:textId="21E4657F" w:rsidR="00732206" w:rsidRPr="008149FA" w:rsidRDefault="00732206" w:rsidP="00732206">
      <w:pPr>
        <w:pStyle w:val="Heading1"/>
        <w:ind w:left="360" w:hanging="360"/>
      </w:pPr>
      <w:bookmarkStart w:id="44" w:name="_Ref256455150"/>
      <w:bookmarkStart w:id="45" w:name="_Toc263348476"/>
      <w:r w:rsidRPr="008149FA">
        <w:t>Efficiency</w:t>
      </w:r>
      <w:bookmarkEnd w:id="44"/>
      <w:bookmarkEnd w:id="45"/>
    </w:p>
    <w:p w14:paraId="0CAFA676" w14:textId="0F8DC7A9" w:rsidR="006073CF" w:rsidRDefault="00453828" w:rsidP="00453828">
      <w:pPr>
        <w:pStyle w:val="BodyText"/>
      </w:pPr>
      <w:r>
        <w:t>Based on the factors</w:t>
      </w:r>
      <w:r w:rsidR="006073CF">
        <w:t xml:space="preserve"> discussed under the various headings below</w:t>
      </w:r>
      <w:r>
        <w:t xml:space="preserve">, efficiency at this stage of the project is considered </w:t>
      </w:r>
      <w:r w:rsidR="008149FA">
        <w:rPr>
          <w:b/>
          <w:i/>
          <w:u w:val="single"/>
        </w:rPr>
        <w:t>moderately u</w:t>
      </w:r>
      <w:r w:rsidRPr="006073CF">
        <w:rPr>
          <w:b/>
          <w:i/>
          <w:u w:val="single"/>
        </w:rPr>
        <w:t>nsatisfactory</w:t>
      </w:r>
      <w:r>
        <w:t xml:space="preserve">. </w:t>
      </w:r>
      <w:r w:rsidR="00D22E92">
        <w:t>Construction of the water system</w:t>
      </w:r>
      <w:r w:rsidR="006073CF">
        <w:t xml:space="preserve"> (under Component 1)</w:t>
      </w:r>
      <w:r w:rsidR="00D22E92">
        <w:t xml:space="preserve"> on the three islands is </w:t>
      </w:r>
      <w:r w:rsidR="000A7C05">
        <w:t>12–</w:t>
      </w:r>
      <w:r w:rsidR="000A7C05" w:rsidRPr="000A7C05">
        <w:t xml:space="preserve">15 </w:t>
      </w:r>
      <w:r w:rsidR="006073CF" w:rsidRPr="000A7C05">
        <w:t>months behind</w:t>
      </w:r>
      <w:r w:rsidR="006073CF">
        <w:t xml:space="preserve"> schedule, and other activities under Components 2 and 3 are also delayed. A</w:t>
      </w:r>
      <w:r w:rsidR="00D22E92">
        <w:t xml:space="preserve">s of the mid-term evaluation </w:t>
      </w:r>
      <w:r w:rsidR="00F84833">
        <w:t xml:space="preserve">the project has disbursed only 13.0% of the budget planned for project activities, although 94.5% of the project budget </w:t>
      </w:r>
      <w:r w:rsidR="00D962EA">
        <w:t>had been</w:t>
      </w:r>
      <w:r w:rsidR="00F84833">
        <w:t xml:space="preserve"> </w:t>
      </w:r>
      <w:r w:rsidR="006073CF">
        <w:t>planned for disbursement</w:t>
      </w:r>
      <w:r w:rsidR="00F84833">
        <w:t xml:space="preserve"> in the first two years of the project. </w:t>
      </w:r>
    </w:p>
    <w:p w14:paraId="17086E89" w14:textId="3A16DEC2" w:rsidR="00453828" w:rsidRDefault="00F84833" w:rsidP="00453828">
      <w:pPr>
        <w:pStyle w:val="BodyText"/>
      </w:pPr>
      <w:r>
        <w:t>Although the project officially started in December 2011, activities did not substantively start until mid-2012, when the project inception workshop and initial community meetings were held. The project is currently planned for completion in the 4</w:t>
      </w:r>
      <w:r w:rsidRPr="00F84833">
        <w:rPr>
          <w:vertAlign w:val="superscript"/>
        </w:rPr>
        <w:t>th</w:t>
      </w:r>
      <w:r>
        <w:t xml:space="preserve"> quarter of 2015. It may be tempting to extend the project at least six months to cover the initial lost time – however, it appears that the project management and oversight budget will be consumed </w:t>
      </w:r>
      <w:r w:rsidR="00FC749E">
        <w:t>as of</w:t>
      </w:r>
      <w:r>
        <w:t xml:space="preserve"> the original completion date, if not before. As such, any project extension should be avoided. </w:t>
      </w:r>
    </w:p>
    <w:p w14:paraId="674AE14C" w14:textId="2034593D" w:rsidR="00625D31" w:rsidRPr="00453828" w:rsidRDefault="00625D31" w:rsidP="00453828">
      <w:pPr>
        <w:pStyle w:val="BodyText"/>
      </w:pPr>
      <w:r>
        <w:t>Although the efficiency of the project is rated as low at present, this is significantly related to the pace of implementation during the first half of the project. In the last six months the project implementation pace has notably improved, though there are still many activities to be carried out. By completion the project could receive at least a moderately satisfactory rating for efficienc</w:t>
      </w:r>
      <w:r w:rsidR="00177204">
        <w:t xml:space="preserve">y </w:t>
      </w:r>
      <w:r>
        <w:t>if it delivers the envisioned water system</w:t>
      </w:r>
      <w:r w:rsidR="00177204">
        <w:t xml:space="preserve">, the system is operational, and project management costs remain within the budgeted amount. At the same time, in terms of the overall results delivered in relation to the overall cost, it is anticipated that the project will remain less cost-effective than originally planned, and less cost-effective than some other potential alternative approaches for delivering similar results (e.g. public-private partnerships). </w:t>
      </w:r>
    </w:p>
    <w:p w14:paraId="50A0CDEA" w14:textId="226B8E42" w:rsidR="00166107" w:rsidRPr="00B37E8C" w:rsidRDefault="00D7261B" w:rsidP="00750EDE">
      <w:pPr>
        <w:pStyle w:val="Heading2"/>
      </w:pPr>
      <w:bookmarkStart w:id="46" w:name="_Toc263348477"/>
      <w:r w:rsidRPr="00B37E8C">
        <w:t>Implementation, I</w:t>
      </w:r>
      <w:r w:rsidR="00166107" w:rsidRPr="00B37E8C">
        <w:t>ncluding UNDP Oversight</w:t>
      </w:r>
      <w:bookmarkEnd w:id="46"/>
    </w:p>
    <w:p w14:paraId="18328188" w14:textId="77777777" w:rsidR="00354F26" w:rsidRDefault="009306ED" w:rsidP="00902278">
      <w:pPr>
        <w:pStyle w:val="BodyText"/>
      </w:pPr>
      <w:r>
        <w:t xml:space="preserve">As indicated in the project document, UNDP plays a </w:t>
      </w:r>
      <w:r w:rsidR="00902278">
        <w:t>key oversight role, including supporting “</w:t>
      </w:r>
      <w:r w:rsidR="00902278" w:rsidRPr="00902278">
        <w:t>project implementation by assisting in the monitoring of project budgets and expenditures, contracting project personnel and consultancy services, and subcontracting and procuring equipment at the request of the MHE. On the technical side, UNDP Maldives will monitor progress of project implementation and achievement of project outcomes/outputs as per the</w:t>
      </w:r>
      <w:r w:rsidR="00902278">
        <w:t xml:space="preserve"> </w:t>
      </w:r>
      <w:r w:rsidR="00902278" w:rsidRPr="00902278">
        <w:t>endorsed project document.</w:t>
      </w:r>
      <w:r w:rsidR="00902278">
        <w:t>”</w:t>
      </w:r>
      <w:r w:rsidR="00763B0D">
        <w:t xml:space="preserve"> In addition, UNDP’s support role as the AF Implementing Entity is outlined in detail in Annex A of the project document, and covers the five main phases of the project, from “Identification, Sourcing and Screening of Ideas” through “Implementation” to “Evaluation and Reporting”. </w:t>
      </w:r>
    </w:p>
    <w:p w14:paraId="3F463FA9" w14:textId="427FA052" w:rsidR="00902278" w:rsidRPr="00902278" w:rsidRDefault="00354F26" w:rsidP="00902278">
      <w:pPr>
        <w:pStyle w:val="BodyText"/>
      </w:pPr>
      <w:r>
        <w:t xml:space="preserve">UNDP, as the AF IE, is also the primary disburser of the project budget. </w:t>
      </w:r>
      <w:r w:rsidR="00F82085">
        <w:t xml:space="preserve">For Component 1 UNOPS receives direct transfers from UNDP. </w:t>
      </w:r>
      <w:r>
        <w:t xml:space="preserve">For Components 2 and 3 UNDP makes advances to the MEE, based on agreed quarterly budgeted workplans. According to the 2013 PPR, lengthy timeframes are required for this process, often taking four weeks or more. Also according to the PPR, some project activities under Components 2 and 3 </w:t>
      </w:r>
      <w:r w:rsidR="00540051">
        <w:t xml:space="preserve">(e.g. Willingness-to-Pay survey) </w:t>
      </w:r>
      <w:r>
        <w:t xml:space="preserve">were delayed </w:t>
      </w:r>
      <w:r w:rsidR="00540051">
        <w:t xml:space="preserve">due to complications from delayed transfer of funds. </w:t>
      </w:r>
    </w:p>
    <w:p w14:paraId="65243C16" w14:textId="16E1F9BD" w:rsidR="00D7261B" w:rsidRDefault="002C69BA" w:rsidP="00D7261B">
      <w:pPr>
        <w:pStyle w:val="BodyText"/>
      </w:pPr>
      <w:r>
        <w:t xml:space="preserve">UNDP has adequately fulfilled </w:t>
      </w:r>
      <w:r w:rsidR="00B46DF4">
        <w:t>it</w:t>
      </w:r>
      <w:r w:rsidR="00475F7F">
        <w:t xml:space="preserve">s oversight role, as evidenced by the complete </w:t>
      </w:r>
      <w:r w:rsidR="00B46DF4">
        <w:t xml:space="preserve">project </w:t>
      </w:r>
      <w:r w:rsidR="00475F7F">
        <w:t>annual reporting</w:t>
      </w:r>
      <w:r w:rsidR="00B46DF4">
        <w:t xml:space="preserve"> (i.e. PPR)</w:t>
      </w:r>
      <w:r w:rsidR="00475F7F">
        <w:t xml:space="preserve">, active participation in </w:t>
      </w:r>
      <w:r w:rsidR="002C2E26">
        <w:t>PB</w:t>
      </w:r>
      <w:r w:rsidR="00475F7F">
        <w:t xml:space="preserve"> meetings</w:t>
      </w:r>
      <w:r w:rsidR="00857DC9">
        <w:t xml:space="preserve"> to address critical project issues (as documented in the meeting minutes)</w:t>
      </w:r>
      <w:r w:rsidR="00B46DF4">
        <w:t>, and support for the MTE</w:t>
      </w:r>
      <w:r w:rsidR="00475F7F">
        <w:t xml:space="preserve">. </w:t>
      </w:r>
      <w:r w:rsidR="00857DC9">
        <w:t xml:space="preserve">UNDP staff have also participated in one of the project visits to a pilot island, in December 2013. </w:t>
      </w:r>
      <w:r w:rsidR="00B46DF4">
        <w:t xml:space="preserve">UNDP’s main challenge appears to be the lack of adequate leverage to push implementation of project activities more quickly. </w:t>
      </w:r>
    </w:p>
    <w:p w14:paraId="06027D64" w14:textId="309C2D40" w:rsidR="00904544" w:rsidRPr="00D7261B" w:rsidRDefault="00904544" w:rsidP="00D7261B">
      <w:pPr>
        <w:pStyle w:val="BodyText"/>
      </w:pPr>
      <w:r>
        <w:t>At the same time, UNDP is also significantly (though not wholly) responsible for the project development and design ph</w:t>
      </w:r>
      <w:r w:rsidR="00FE449B">
        <w:t xml:space="preserve">ase. As discussed in Sections </w:t>
      </w:r>
      <w:r w:rsidR="00FE449B">
        <w:fldChar w:fldCharType="begin"/>
      </w:r>
      <w:r w:rsidR="00FE449B">
        <w:instrText xml:space="preserve"> REF _Ref256433772 \w \h </w:instrText>
      </w:r>
      <w:r w:rsidR="00FE449B">
        <w:fldChar w:fldCharType="separate"/>
      </w:r>
      <w:r w:rsidR="00FE449B">
        <w:t>IV.B</w:t>
      </w:r>
      <w:r w:rsidR="00FE449B">
        <w:fldChar w:fldCharType="end"/>
      </w:r>
      <w:r w:rsidR="00FE449B">
        <w:t xml:space="preserve">, </w:t>
      </w:r>
      <w:r w:rsidR="00FE449B">
        <w:fldChar w:fldCharType="begin"/>
      </w:r>
      <w:r w:rsidR="00FE449B">
        <w:instrText xml:space="preserve"> REF _Ref256433793 \w \h </w:instrText>
      </w:r>
      <w:r w:rsidR="00FE449B">
        <w:fldChar w:fldCharType="separate"/>
      </w:r>
      <w:r w:rsidR="00FE449B">
        <w:t>V.A</w:t>
      </w:r>
      <w:r w:rsidR="00FE449B">
        <w:fldChar w:fldCharType="end"/>
      </w:r>
      <w:r w:rsidR="00FE449B">
        <w:t xml:space="preserve">, and </w:t>
      </w:r>
      <w:r w:rsidR="00FE449B">
        <w:fldChar w:fldCharType="begin"/>
      </w:r>
      <w:r w:rsidR="00FE449B">
        <w:instrText xml:space="preserve"> REF _Ref256433806 \w \h </w:instrText>
      </w:r>
      <w:r w:rsidR="00FE449B">
        <w:fldChar w:fldCharType="separate"/>
      </w:r>
      <w:r w:rsidR="00FE449B">
        <w:t>V.B</w:t>
      </w:r>
      <w:r w:rsidR="00FE449B">
        <w:fldChar w:fldCharType="end"/>
      </w:r>
      <w:r>
        <w:t xml:space="preserve"> above, there were a number of shortcomings in this regard. These may be partially understandable given the </w:t>
      </w:r>
      <w:r w:rsidR="00025A90">
        <w:t>short development timeframe</w:t>
      </w:r>
      <w:r>
        <w:t xml:space="preserve">, </w:t>
      </w:r>
      <w:r w:rsidR="00025A90">
        <w:t xml:space="preserve">complex </w:t>
      </w:r>
      <w:r>
        <w:t xml:space="preserve">technical </w:t>
      </w:r>
      <w:r w:rsidR="00025A90">
        <w:t>issues</w:t>
      </w:r>
      <w:r>
        <w:t xml:space="preserve">, and political realities for this project in the Maldives. Another important point is that the project does not clearly represent a strong strategic venture for UNDP, given </w:t>
      </w:r>
      <w:r w:rsidR="00FE449B">
        <w:t>that UNDP’s mandate does not typically inv</w:t>
      </w:r>
      <w:r w:rsidR="008673E7">
        <w:t xml:space="preserve">olve infrastructure investment; UNDP’s support for addressing climate change adaptation issues in the Maldives may be more effective in the future through </w:t>
      </w:r>
      <w:r w:rsidR="001D3B62">
        <w:t>other</w:t>
      </w:r>
      <w:r w:rsidR="008673E7">
        <w:t xml:space="preserve"> approaches. </w:t>
      </w:r>
      <w:r w:rsidR="002335C8">
        <w:t>This is a strategic challenge</w:t>
      </w:r>
      <w:r w:rsidR="00855CFF">
        <w:t>, as the project does fit within the Adaptation Fund’s purview, and UNDP is a key Adaptation Fund Implementing Entity in the Maldives.</w:t>
      </w:r>
    </w:p>
    <w:p w14:paraId="440878D4" w14:textId="08538A36" w:rsidR="00166107" w:rsidRPr="009528BA" w:rsidRDefault="00D7261B" w:rsidP="00750EDE">
      <w:pPr>
        <w:pStyle w:val="Heading2"/>
      </w:pPr>
      <w:bookmarkStart w:id="47" w:name="_Toc263348478"/>
      <w:r w:rsidRPr="009528BA">
        <w:t>Execution, Including Country O</w:t>
      </w:r>
      <w:r w:rsidR="00166107" w:rsidRPr="009528BA">
        <w:t>wnership</w:t>
      </w:r>
      <w:bookmarkEnd w:id="47"/>
    </w:p>
    <w:p w14:paraId="3A220444" w14:textId="0932174E" w:rsidR="00D7261B" w:rsidRDefault="004E25F2" w:rsidP="00D7261B">
      <w:pPr>
        <w:pStyle w:val="BodyText"/>
      </w:pPr>
      <w:r>
        <w:t xml:space="preserve">The MEE is the government executing partner, with the PMU established in the Water and Sanitation Department, as indicated in </w:t>
      </w:r>
      <w:r w:rsidR="00A655BE">
        <w:t xml:space="preserve">previous </w:t>
      </w:r>
      <w:r>
        <w:t xml:space="preserve">Section </w:t>
      </w:r>
      <w:r w:rsidR="00A655BE">
        <w:fldChar w:fldCharType="begin"/>
      </w:r>
      <w:r w:rsidR="00A655BE">
        <w:instrText xml:space="preserve"> REF _Ref256346241 \w \h </w:instrText>
      </w:r>
      <w:r w:rsidR="00A655BE">
        <w:fldChar w:fldCharType="separate"/>
      </w:r>
      <w:r w:rsidR="00A655BE">
        <w:t>III.E</w:t>
      </w:r>
      <w:r w:rsidR="00A655BE">
        <w:fldChar w:fldCharType="end"/>
      </w:r>
      <w:r>
        <w:t xml:space="preserve"> outlining the project implementation approach. </w:t>
      </w:r>
      <w:r w:rsidR="006D1FFE">
        <w:t xml:space="preserve">UNDP has justifiably demonstrated concern over the lack of progress on the project activities related to community engagement, education and awareness, and information sharing on climate change adaptation. </w:t>
      </w:r>
      <w:r w:rsidR="00A655BE">
        <w:t xml:space="preserve">The fact that the PMU is </w:t>
      </w:r>
      <w:r w:rsidR="007D51D7">
        <w:t>housed in the Water Department</w:t>
      </w:r>
      <w:r w:rsidR="006D1FFE">
        <w:t xml:space="preserve"> – rather than the Climate Change Unit - </w:t>
      </w:r>
      <w:r w:rsidR="007D51D7">
        <w:t xml:space="preserve">is indicative </w:t>
      </w:r>
      <w:r w:rsidR="006D1FFE">
        <w:t xml:space="preserve">of the PMU’s focus on the Component 1 related aspects of the project, which is also justified considering that this component constitutes 93.7% of the budget allocated for project activities. </w:t>
      </w:r>
    </w:p>
    <w:p w14:paraId="34904B97" w14:textId="77777777" w:rsidR="00BF3E32" w:rsidRDefault="00BA3EC2" w:rsidP="00D7261B">
      <w:pPr>
        <w:pStyle w:val="BodyText"/>
      </w:pPr>
      <w:r>
        <w:t>At the same time, it appears that even the information sharing aspects of the project related to Component 1 have not been carried out to the extent necessary, or to the extent foreseen in the project document.</w:t>
      </w:r>
      <w:r w:rsidR="0029072C">
        <w:t xml:space="preserve"> Under Output 2.1, the project document states that planned activities include:</w:t>
      </w:r>
    </w:p>
    <w:p w14:paraId="31D02192" w14:textId="02B8FE35" w:rsidR="00BF3E32" w:rsidRPr="0039445E" w:rsidRDefault="00BF3E32" w:rsidP="00806C11">
      <w:pPr>
        <w:pStyle w:val="BodyText"/>
        <w:numPr>
          <w:ilvl w:val="0"/>
          <w:numId w:val="22"/>
        </w:numPr>
        <w:rPr>
          <w:sz w:val="22"/>
        </w:rPr>
      </w:pPr>
      <w:r w:rsidRPr="0039445E">
        <w:rPr>
          <w:sz w:val="22"/>
        </w:rPr>
        <w:t xml:space="preserve">Facilitation of inclusive, participatory consultations between MHE, island councils, community representatives, civil society organisations, utility companies and project staff to present the project, verify assumptions and solicit additional feedback on technical design issues </w:t>
      </w:r>
    </w:p>
    <w:p w14:paraId="39CEA4BB" w14:textId="77777777" w:rsidR="00BF3E32" w:rsidRPr="0039445E" w:rsidRDefault="00BF3E32" w:rsidP="00806C11">
      <w:pPr>
        <w:pStyle w:val="BodyText"/>
        <w:numPr>
          <w:ilvl w:val="0"/>
          <w:numId w:val="22"/>
        </w:numPr>
        <w:rPr>
          <w:sz w:val="22"/>
        </w:rPr>
      </w:pPr>
      <w:r w:rsidRPr="0039445E">
        <w:rPr>
          <w:sz w:val="22"/>
        </w:rPr>
        <w:t>Conduct regular feedback sessions between MHE, island councils, community representatives, civil society organisations, utility companies and project staff to enable analysis of project experiences and lessons learned</w:t>
      </w:r>
    </w:p>
    <w:p w14:paraId="6F33BB58" w14:textId="151DF0EC" w:rsidR="0036162D" w:rsidRDefault="00324E55" w:rsidP="00464001">
      <w:pPr>
        <w:pStyle w:val="BodyText"/>
      </w:pPr>
      <w:r>
        <w:t xml:space="preserve">Following project approval initial community consultations were held </w:t>
      </w:r>
      <w:r w:rsidR="00511C2D">
        <w:t xml:space="preserve">on each of the islands, as described in Section </w:t>
      </w:r>
      <w:r w:rsidR="00511C2D">
        <w:fldChar w:fldCharType="begin"/>
      </w:r>
      <w:r w:rsidR="00511C2D">
        <w:instrText xml:space="preserve"> REF _Ref256424327 \w \h </w:instrText>
      </w:r>
      <w:r w:rsidR="00511C2D">
        <w:fldChar w:fldCharType="separate"/>
      </w:r>
      <w:r w:rsidR="00511C2D">
        <w:t>V.C</w:t>
      </w:r>
      <w:r w:rsidR="00511C2D">
        <w:fldChar w:fldCharType="end"/>
      </w:r>
      <w:r w:rsidR="00511C2D">
        <w:t xml:space="preserve"> above. There is no information on any community or island meetings between July 2012 and August 2013. Once contracting and construction began visits have become more frequent, as necessitated to address specification of the construction sites, communication with the island councils, handover of the sites to the </w:t>
      </w:r>
      <w:r w:rsidR="00764E45">
        <w:t xml:space="preserve">contactors, and construction progress monitoring. Between August 2013 and January 2014 nine visits were conducted (see </w:t>
      </w:r>
      <w:r w:rsidR="00DE49A0">
        <w:fldChar w:fldCharType="begin"/>
      </w:r>
      <w:r w:rsidR="00DE49A0">
        <w:instrText xml:space="preserve"> REF _Ref256426308 \h </w:instrText>
      </w:r>
      <w:r w:rsidR="00DE49A0">
        <w:fldChar w:fldCharType="separate"/>
      </w:r>
      <w:r w:rsidR="00DE49A0">
        <w:t xml:space="preserve">Table </w:t>
      </w:r>
      <w:r w:rsidR="00DE49A0">
        <w:rPr>
          <w:noProof/>
        </w:rPr>
        <w:t>7</w:t>
      </w:r>
      <w:r w:rsidR="00DE49A0">
        <w:fldChar w:fldCharType="end"/>
      </w:r>
      <w:r w:rsidR="00764E45">
        <w:t xml:space="preserve">) to the pilot islands: three visits to </w:t>
      </w:r>
      <w:r w:rsidR="001944FE">
        <w:t>GDh. Gadhdhoo</w:t>
      </w:r>
      <w:r w:rsidR="00764E45">
        <w:t xml:space="preserve">, two visits to </w:t>
      </w:r>
      <w:r w:rsidR="004B2BE0">
        <w:t>HA. Ihavandhoo, and four visits to ADh. Mahiba</w:t>
      </w:r>
      <w:r w:rsidR="00764E45">
        <w:t xml:space="preserve">dhoo. </w:t>
      </w:r>
    </w:p>
    <w:p w14:paraId="6BEFBE43" w14:textId="19EFE7C0" w:rsidR="00464001" w:rsidRDefault="00464001" w:rsidP="00464001">
      <w:pPr>
        <w:pStyle w:val="Caption"/>
      </w:pPr>
      <w:bookmarkStart w:id="48" w:name="_Ref256426308"/>
      <w:r>
        <w:t xml:space="preserve">Table </w:t>
      </w:r>
      <w:r w:rsidR="00323B10">
        <w:fldChar w:fldCharType="begin"/>
      </w:r>
      <w:r w:rsidR="00323B10">
        <w:instrText xml:space="preserve"> SEQ Table \* ARABIC </w:instrText>
      </w:r>
      <w:r w:rsidR="00323B10">
        <w:fldChar w:fldCharType="separate"/>
      </w:r>
      <w:r w:rsidR="00A970E6">
        <w:rPr>
          <w:noProof/>
        </w:rPr>
        <w:t>7</w:t>
      </w:r>
      <w:r w:rsidR="00323B10">
        <w:rPr>
          <w:noProof/>
        </w:rPr>
        <w:fldChar w:fldCharType="end"/>
      </w:r>
      <w:bookmarkEnd w:id="48"/>
      <w:r>
        <w:t xml:space="preserve"> Pilot Island Visits by Project Representatives Since July 2012</w:t>
      </w:r>
      <w:r w:rsidR="00272F83">
        <w:rPr>
          <w:rStyle w:val="FootnoteReference"/>
        </w:rPr>
        <w:footnoteReference w:id="21"/>
      </w:r>
    </w:p>
    <w:tbl>
      <w:tblPr>
        <w:tblStyle w:val="TableGrid"/>
        <w:tblW w:w="0" w:type="auto"/>
        <w:tblLayout w:type="fixed"/>
        <w:tblLook w:val="04A0" w:firstRow="1" w:lastRow="0" w:firstColumn="1" w:lastColumn="0" w:noHBand="0" w:noVBand="1"/>
      </w:tblPr>
      <w:tblGrid>
        <w:gridCol w:w="1008"/>
        <w:gridCol w:w="1170"/>
        <w:gridCol w:w="1800"/>
        <w:gridCol w:w="2160"/>
        <w:gridCol w:w="2160"/>
        <w:gridCol w:w="1278"/>
      </w:tblGrid>
      <w:tr w:rsidR="000853CA" w:rsidRPr="00B13016" w14:paraId="5AACC6E8" w14:textId="77777777" w:rsidTr="00511CEA">
        <w:trPr>
          <w:tblHeader/>
        </w:trPr>
        <w:tc>
          <w:tcPr>
            <w:tcW w:w="1008" w:type="dxa"/>
            <w:shd w:val="clear" w:color="auto" w:fill="D9D9D9"/>
          </w:tcPr>
          <w:p w14:paraId="5ADD9706" w14:textId="16E942D6" w:rsidR="0036162D" w:rsidRPr="00B13016" w:rsidRDefault="0036162D" w:rsidP="0036162D">
            <w:pPr>
              <w:pStyle w:val="BodyText"/>
              <w:numPr>
                <w:ilvl w:val="0"/>
                <w:numId w:val="0"/>
              </w:numPr>
              <w:rPr>
                <w:b/>
                <w:sz w:val="18"/>
                <w:szCs w:val="18"/>
              </w:rPr>
            </w:pPr>
            <w:r w:rsidRPr="00B13016">
              <w:rPr>
                <w:b/>
                <w:sz w:val="18"/>
                <w:szCs w:val="18"/>
              </w:rPr>
              <w:t>Date</w:t>
            </w:r>
          </w:p>
        </w:tc>
        <w:tc>
          <w:tcPr>
            <w:tcW w:w="1170" w:type="dxa"/>
            <w:shd w:val="clear" w:color="auto" w:fill="D9D9D9"/>
          </w:tcPr>
          <w:p w14:paraId="01F79A59" w14:textId="0DB5D2C7" w:rsidR="0036162D" w:rsidRPr="00B13016" w:rsidRDefault="0036162D" w:rsidP="0036162D">
            <w:pPr>
              <w:pStyle w:val="BodyText"/>
              <w:numPr>
                <w:ilvl w:val="0"/>
                <w:numId w:val="0"/>
              </w:numPr>
              <w:rPr>
                <w:b/>
                <w:sz w:val="18"/>
                <w:szCs w:val="18"/>
              </w:rPr>
            </w:pPr>
            <w:r w:rsidRPr="00B13016">
              <w:rPr>
                <w:b/>
                <w:sz w:val="18"/>
                <w:szCs w:val="18"/>
              </w:rPr>
              <w:t>Island</w:t>
            </w:r>
          </w:p>
        </w:tc>
        <w:tc>
          <w:tcPr>
            <w:tcW w:w="1800" w:type="dxa"/>
            <w:shd w:val="clear" w:color="auto" w:fill="D9D9D9"/>
          </w:tcPr>
          <w:p w14:paraId="12E901A8" w14:textId="1363D744" w:rsidR="0036162D" w:rsidRPr="00B13016" w:rsidRDefault="0036162D" w:rsidP="0036162D">
            <w:pPr>
              <w:pStyle w:val="BodyText"/>
              <w:numPr>
                <w:ilvl w:val="0"/>
                <w:numId w:val="0"/>
              </w:numPr>
              <w:rPr>
                <w:b/>
                <w:sz w:val="18"/>
                <w:szCs w:val="18"/>
              </w:rPr>
            </w:pPr>
            <w:r w:rsidRPr="00B13016">
              <w:rPr>
                <w:b/>
                <w:sz w:val="18"/>
                <w:szCs w:val="18"/>
              </w:rPr>
              <w:t>Primary Project Contact</w:t>
            </w:r>
          </w:p>
        </w:tc>
        <w:tc>
          <w:tcPr>
            <w:tcW w:w="2160" w:type="dxa"/>
            <w:shd w:val="clear" w:color="auto" w:fill="D9D9D9"/>
          </w:tcPr>
          <w:p w14:paraId="0FF13BCA" w14:textId="7845FD4D" w:rsidR="0036162D" w:rsidRPr="00B13016" w:rsidRDefault="0036162D" w:rsidP="0036162D">
            <w:pPr>
              <w:pStyle w:val="BodyText"/>
              <w:numPr>
                <w:ilvl w:val="0"/>
                <w:numId w:val="0"/>
              </w:numPr>
              <w:rPr>
                <w:b/>
                <w:sz w:val="18"/>
                <w:szCs w:val="18"/>
              </w:rPr>
            </w:pPr>
            <w:r w:rsidRPr="00B13016">
              <w:rPr>
                <w:b/>
                <w:sz w:val="18"/>
                <w:szCs w:val="18"/>
              </w:rPr>
              <w:t>Additional Participants</w:t>
            </w:r>
          </w:p>
        </w:tc>
        <w:tc>
          <w:tcPr>
            <w:tcW w:w="2160" w:type="dxa"/>
            <w:shd w:val="clear" w:color="auto" w:fill="D9D9D9"/>
          </w:tcPr>
          <w:p w14:paraId="348F6FE0" w14:textId="30137C9E" w:rsidR="0036162D" w:rsidRPr="00B13016" w:rsidRDefault="0036162D" w:rsidP="0036162D">
            <w:pPr>
              <w:pStyle w:val="BodyText"/>
              <w:numPr>
                <w:ilvl w:val="0"/>
                <w:numId w:val="0"/>
              </w:numPr>
              <w:rPr>
                <w:b/>
                <w:sz w:val="18"/>
                <w:szCs w:val="18"/>
              </w:rPr>
            </w:pPr>
            <w:r w:rsidRPr="00B13016">
              <w:rPr>
                <w:b/>
                <w:sz w:val="18"/>
                <w:szCs w:val="18"/>
              </w:rPr>
              <w:t>Stakeholders Met</w:t>
            </w:r>
          </w:p>
        </w:tc>
        <w:tc>
          <w:tcPr>
            <w:tcW w:w="1278" w:type="dxa"/>
            <w:shd w:val="clear" w:color="auto" w:fill="D9D9D9"/>
          </w:tcPr>
          <w:p w14:paraId="7DC3C6C1" w14:textId="76A086CC" w:rsidR="0036162D" w:rsidRPr="00B13016" w:rsidRDefault="0036162D" w:rsidP="0036162D">
            <w:pPr>
              <w:pStyle w:val="BodyText"/>
              <w:numPr>
                <w:ilvl w:val="0"/>
                <w:numId w:val="0"/>
              </w:numPr>
              <w:rPr>
                <w:b/>
                <w:sz w:val="18"/>
                <w:szCs w:val="18"/>
              </w:rPr>
            </w:pPr>
            <w:r w:rsidRPr="00B13016">
              <w:rPr>
                <w:b/>
                <w:sz w:val="18"/>
                <w:szCs w:val="18"/>
              </w:rPr>
              <w:t>Primary Purpose</w:t>
            </w:r>
          </w:p>
        </w:tc>
      </w:tr>
      <w:tr w:rsidR="000853CA" w:rsidRPr="00B13016" w14:paraId="5221221E" w14:textId="77777777" w:rsidTr="000853CA">
        <w:tc>
          <w:tcPr>
            <w:tcW w:w="1008" w:type="dxa"/>
          </w:tcPr>
          <w:p w14:paraId="3157A898" w14:textId="0760324E" w:rsidR="00EB5F45" w:rsidRPr="00B13016" w:rsidRDefault="00EB5F45" w:rsidP="0036162D">
            <w:pPr>
              <w:pStyle w:val="BodyText"/>
              <w:numPr>
                <w:ilvl w:val="0"/>
                <w:numId w:val="0"/>
              </w:numPr>
              <w:rPr>
                <w:sz w:val="18"/>
                <w:szCs w:val="18"/>
              </w:rPr>
            </w:pPr>
            <w:r w:rsidRPr="00B13016">
              <w:rPr>
                <w:sz w:val="18"/>
                <w:szCs w:val="18"/>
              </w:rPr>
              <w:t>August 23, 2013</w:t>
            </w:r>
          </w:p>
        </w:tc>
        <w:tc>
          <w:tcPr>
            <w:tcW w:w="1170" w:type="dxa"/>
          </w:tcPr>
          <w:p w14:paraId="0AEBA1CB" w14:textId="7FDEA0D6" w:rsidR="00EB5F45" w:rsidRPr="00B13016" w:rsidRDefault="00EB5F45" w:rsidP="0036162D">
            <w:pPr>
              <w:pStyle w:val="BodyText"/>
              <w:numPr>
                <w:ilvl w:val="0"/>
                <w:numId w:val="0"/>
              </w:numPr>
              <w:rPr>
                <w:sz w:val="18"/>
                <w:szCs w:val="18"/>
              </w:rPr>
            </w:pPr>
            <w:r w:rsidRPr="00B13016">
              <w:rPr>
                <w:rFonts w:asciiTheme="majorHAnsi" w:hAnsiTheme="majorHAnsi"/>
                <w:sz w:val="18"/>
                <w:szCs w:val="18"/>
                <w:lang w:bidi="dv-MV"/>
              </w:rPr>
              <w:t>GDh. Gad</w:t>
            </w:r>
            <w:r w:rsidR="00670DC7">
              <w:rPr>
                <w:rFonts w:asciiTheme="majorHAnsi" w:hAnsiTheme="majorHAnsi"/>
                <w:sz w:val="18"/>
                <w:szCs w:val="18"/>
                <w:lang w:bidi="dv-MV"/>
              </w:rPr>
              <w:t>hd</w:t>
            </w:r>
            <w:r w:rsidRPr="00B13016">
              <w:rPr>
                <w:rFonts w:asciiTheme="majorHAnsi" w:hAnsiTheme="majorHAnsi"/>
                <w:sz w:val="18"/>
                <w:szCs w:val="18"/>
                <w:lang w:bidi="dv-MV"/>
              </w:rPr>
              <w:t>hoo</w:t>
            </w:r>
          </w:p>
        </w:tc>
        <w:tc>
          <w:tcPr>
            <w:tcW w:w="1800" w:type="dxa"/>
          </w:tcPr>
          <w:p w14:paraId="0CAAA2AB" w14:textId="3554E92F" w:rsidR="00EB5F45" w:rsidRPr="00B13016" w:rsidRDefault="00585B20" w:rsidP="0036162D">
            <w:pPr>
              <w:pStyle w:val="BodyText"/>
              <w:numPr>
                <w:ilvl w:val="0"/>
                <w:numId w:val="0"/>
              </w:numPr>
              <w:rPr>
                <w:sz w:val="18"/>
                <w:szCs w:val="18"/>
              </w:rPr>
            </w:pPr>
            <w:r w:rsidRPr="00B13016">
              <w:rPr>
                <w:sz w:val="18"/>
                <w:szCs w:val="18"/>
              </w:rPr>
              <w:t>MEE PMU Senior Water Resources Engineer</w:t>
            </w:r>
          </w:p>
        </w:tc>
        <w:tc>
          <w:tcPr>
            <w:tcW w:w="2160" w:type="dxa"/>
          </w:tcPr>
          <w:p w14:paraId="092F3D43" w14:textId="28A06A67" w:rsidR="00EB5F45" w:rsidRPr="00B13016" w:rsidRDefault="00585B20" w:rsidP="00AD72AE">
            <w:pPr>
              <w:pStyle w:val="BodyText"/>
              <w:numPr>
                <w:ilvl w:val="0"/>
                <w:numId w:val="0"/>
              </w:numPr>
              <w:rPr>
                <w:sz w:val="18"/>
                <w:szCs w:val="18"/>
              </w:rPr>
            </w:pPr>
            <w:r w:rsidRPr="00B13016">
              <w:rPr>
                <w:sz w:val="18"/>
                <w:szCs w:val="18"/>
              </w:rPr>
              <w:t>MEE PMU Procurement Officer</w:t>
            </w:r>
            <w:r w:rsidR="00800F56">
              <w:rPr>
                <w:sz w:val="18"/>
                <w:szCs w:val="18"/>
              </w:rPr>
              <w:t xml:space="preserve">, </w:t>
            </w:r>
            <w:r w:rsidR="00800F56" w:rsidRPr="00B13016">
              <w:rPr>
                <w:sz w:val="18"/>
                <w:szCs w:val="18"/>
              </w:rPr>
              <w:t>UNOPS Malé Senior Technical Officer</w:t>
            </w:r>
            <w:r w:rsidR="00D016CD">
              <w:rPr>
                <w:sz w:val="18"/>
                <w:szCs w:val="18"/>
              </w:rPr>
              <w:t xml:space="preserve">, Contractor </w:t>
            </w:r>
            <w:r w:rsidR="00AD72AE">
              <w:rPr>
                <w:sz w:val="18"/>
                <w:szCs w:val="18"/>
              </w:rPr>
              <w:t>reps</w:t>
            </w:r>
          </w:p>
        </w:tc>
        <w:tc>
          <w:tcPr>
            <w:tcW w:w="2160" w:type="dxa"/>
          </w:tcPr>
          <w:p w14:paraId="744DDD39" w14:textId="78F8A716" w:rsidR="00EB5F45" w:rsidRPr="00B13016" w:rsidRDefault="00ED0A30" w:rsidP="0036162D">
            <w:pPr>
              <w:pStyle w:val="BodyText"/>
              <w:numPr>
                <w:ilvl w:val="0"/>
                <w:numId w:val="0"/>
              </w:numPr>
              <w:rPr>
                <w:sz w:val="18"/>
                <w:szCs w:val="18"/>
              </w:rPr>
            </w:pPr>
            <w:r>
              <w:rPr>
                <w:sz w:val="18"/>
                <w:szCs w:val="18"/>
              </w:rPr>
              <w:t>Island Council VP and 3 councilors</w:t>
            </w:r>
          </w:p>
        </w:tc>
        <w:tc>
          <w:tcPr>
            <w:tcW w:w="1278" w:type="dxa"/>
          </w:tcPr>
          <w:p w14:paraId="6A2CC226" w14:textId="761BE887" w:rsidR="00EB5F45" w:rsidRPr="00B13016" w:rsidRDefault="009576C7" w:rsidP="0036162D">
            <w:pPr>
              <w:pStyle w:val="BodyText"/>
              <w:numPr>
                <w:ilvl w:val="0"/>
                <w:numId w:val="0"/>
              </w:numPr>
              <w:rPr>
                <w:sz w:val="18"/>
                <w:szCs w:val="18"/>
              </w:rPr>
            </w:pPr>
            <w:r>
              <w:rPr>
                <w:sz w:val="18"/>
                <w:szCs w:val="18"/>
              </w:rPr>
              <w:t>Site handover to contractor</w:t>
            </w:r>
          </w:p>
        </w:tc>
      </w:tr>
      <w:tr w:rsidR="000853CA" w:rsidRPr="00B13016" w14:paraId="72283DB8" w14:textId="77777777" w:rsidTr="000853CA">
        <w:tc>
          <w:tcPr>
            <w:tcW w:w="1008" w:type="dxa"/>
          </w:tcPr>
          <w:p w14:paraId="5C26AB78" w14:textId="107686EC" w:rsidR="00EB5F45" w:rsidRPr="00B13016" w:rsidRDefault="00EB5F45" w:rsidP="0036162D">
            <w:pPr>
              <w:pStyle w:val="BodyText"/>
              <w:numPr>
                <w:ilvl w:val="0"/>
                <w:numId w:val="0"/>
              </w:numPr>
              <w:rPr>
                <w:sz w:val="18"/>
                <w:szCs w:val="18"/>
              </w:rPr>
            </w:pPr>
            <w:r w:rsidRPr="00B13016">
              <w:rPr>
                <w:sz w:val="18"/>
                <w:szCs w:val="18"/>
              </w:rPr>
              <w:t>August 28, 2013</w:t>
            </w:r>
          </w:p>
        </w:tc>
        <w:tc>
          <w:tcPr>
            <w:tcW w:w="1170" w:type="dxa"/>
          </w:tcPr>
          <w:p w14:paraId="528CFAE0" w14:textId="353B05C5" w:rsidR="00EB5F45" w:rsidRPr="00B13016" w:rsidRDefault="00EB5F45" w:rsidP="0036162D">
            <w:pPr>
              <w:pStyle w:val="BodyText"/>
              <w:numPr>
                <w:ilvl w:val="0"/>
                <w:numId w:val="0"/>
              </w:numPr>
              <w:rPr>
                <w:sz w:val="18"/>
                <w:szCs w:val="18"/>
              </w:rPr>
            </w:pPr>
            <w:r w:rsidRPr="00B13016">
              <w:rPr>
                <w:rFonts w:asciiTheme="majorHAnsi" w:hAnsiTheme="majorHAnsi"/>
                <w:sz w:val="18"/>
                <w:szCs w:val="18"/>
                <w:lang w:bidi="dv-MV"/>
              </w:rPr>
              <w:t>Ha. Ihavandhoo</w:t>
            </w:r>
          </w:p>
        </w:tc>
        <w:tc>
          <w:tcPr>
            <w:tcW w:w="1800" w:type="dxa"/>
          </w:tcPr>
          <w:p w14:paraId="05814CE1" w14:textId="486DF029" w:rsidR="00EB5F45" w:rsidRPr="00B13016" w:rsidRDefault="00585B20" w:rsidP="0036162D">
            <w:pPr>
              <w:pStyle w:val="BodyText"/>
              <w:numPr>
                <w:ilvl w:val="0"/>
                <w:numId w:val="0"/>
              </w:numPr>
              <w:rPr>
                <w:sz w:val="18"/>
                <w:szCs w:val="18"/>
              </w:rPr>
            </w:pPr>
            <w:r w:rsidRPr="00B13016">
              <w:rPr>
                <w:sz w:val="18"/>
                <w:szCs w:val="18"/>
              </w:rPr>
              <w:t>MEE PMU Senior Water Resources Engineer</w:t>
            </w:r>
          </w:p>
        </w:tc>
        <w:tc>
          <w:tcPr>
            <w:tcW w:w="2160" w:type="dxa"/>
          </w:tcPr>
          <w:p w14:paraId="4C6EFD9F" w14:textId="2D1EAB0A" w:rsidR="00EB5F45" w:rsidRPr="00B13016" w:rsidRDefault="00800F56" w:rsidP="0036162D">
            <w:pPr>
              <w:pStyle w:val="BodyText"/>
              <w:numPr>
                <w:ilvl w:val="0"/>
                <w:numId w:val="0"/>
              </w:numPr>
              <w:rPr>
                <w:sz w:val="18"/>
                <w:szCs w:val="18"/>
              </w:rPr>
            </w:pPr>
            <w:r w:rsidRPr="00B13016">
              <w:rPr>
                <w:sz w:val="18"/>
                <w:szCs w:val="18"/>
              </w:rPr>
              <w:t>UNOPS Malé Senior Technical Officer</w:t>
            </w:r>
            <w:r w:rsidR="00D016CD">
              <w:rPr>
                <w:sz w:val="18"/>
                <w:szCs w:val="18"/>
              </w:rPr>
              <w:t>, UNOPS Malé support staff</w:t>
            </w:r>
            <w:r w:rsidR="00AD72AE">
              <w:rPr>
                <w:sz w:val="18"/>
                <w:szCs w:val="18"/>
              </w:rPr>
              <w:t>, Contractor reps</w:t>
            </w:r>
          </w:p>
        </w:tc>
        <w:tc>
          <w:tcPr>
            <w:tcW w:w="2160" w:type="dxa"/>
          </w:tcPr>
          <w:p w14:paraId="5904AB34" w14:textId="0573FF31" w:rsidR="00EB5F45" w:rsidRPr="00B13016" w:rsidRDefault="00ED0A30" w:rsidP="0036162D">
            <w:pPr>
              <w:pStyle w:val="BodyText"/>
              <w:numPr>
                <w:ilvl w:val="0"/>
                <w:numId w:val="0"/>
              </w:numPr>
              <w:rPr>
                <w:sz w:val="18"/>
                <w:szCs w:val="18"/>
              </w:rPr>
            </w:pPr>
            <w:r>
              <w:rPr>
                <w:sz w:val="18"/>
                <w:szCs w:val="18"/>
              </w:rPr>
              <w:t>Island Council President and staff, health clinic staff</w:t>
            </w:r>
          </w:p>
        </w:tc>
        <w:tc>
          <w:tcPr>
            <w:tcW w:w="1278" w:type="dxa"/>
          </w:tcPr>
          <w:p w14:paraId="2328E00E" w14:textId="1A6D81DE" w:rsidR="00EB5F45" w:rsidRPr="00B13016" w:rsidRDefault="009576C7" w:rsidP="0036162D">
            <w:pPr>
              <w:pStyle w:val="BodyText"/>
              <w:numPr>
                <w:ilvl w:val="0"/>
                <w:numId w:val="0"/>
              </w:numPr>
              <w:rPr>
                <w:sz w:val="18"/>
                <w:szCs w:val="18"/>
              </w:rPr>
            </w:pPr>
            <w:r>
              <w:rPr>
                <w:sz w:val="18"/>
                <w:szCs w:val="18"/>
              </w:rPr>
              <w:t>Site handover to contractor</w:t>
            </w:r>
          </w:p>
        </w:tc>
      </w:tr>
      <w:tr w:rsidR="000853CA" w:rsidRPr="00B13016" w14:paraId="62683784" w14:textId="77777777" w:rsidTr="000853CA">
        <w:tc>
          <w:tcPr>
            <w:tcW w:w="1008" w:type="dxa"/>
          </w:tcPr>
          <w:p w14:paraId="0CD4A45F" w14:textId="2E22C222" w:rsidR="00EB5F45" w:rsidRPr="00B13016" w:rsidRDefault="00EB5F45" w:rsidP="0036162D">
            <w:pPr>
              <w:pStyle w:val="BodyText"/>
              <w:numPr>
                <w:ilvl w:val="0"/>
                <w:numId w:val="0"/>
              </w:numPr>
              <w:rPr>
                <w:sz w:val="18"/>
                <w:szCs w:val="18"/>
              </w:rPr>
            </w:pPr>
            <w:r w:rsidRPr="00B13016">
              <w:rPr>
                <w:sz w:val="18"/>
                <w:szCs w:val="18"/>
              </w:rPr>
              <w:t>August 31, 2013</w:t>
            </w:r>
          </w:p>
        </w:tc>
        <w:tc>
          <w:tcPr>
            <w:tcW w:w="1170" w:type="dxa"/>
          </w:tcPr>
          <w:p w14:paraId="54B292F9" w14:textId="062C1D5E" w:rsidR="00EB5F45" w:rsidRPr="00B13016" w:rsidRDefault="00EB5F45" w:rsidP="0036162D">
            <w:pPr>
              <w:pStyle w:val="BodyText"/>
              <w:numPr>
                <w:ilvl w:val="0"/>
                <w:numId w:val="0"/>
              </w:numPr>
              <w:rPr>
                <w:sz w:val="18"/>
                <w:szCs w:val="18"/>
              </w:rPr>
            </w:pPr>
            <w:r w:rsidRPr="00B13016">
              <w:rPr>
                <w:rFonts w:asciiTheme="majorHAnsi" w:hAnsiTheme="majorHAnsi"/>
                <w:sz w:val="18"/>
                <w:szCs w:val="18"/>
                <w:lang w:bidi="dv-MV"/>
              </w:rPr>
              <w:t>ADh. Mahibadhoo</w:t>
            </w:r>
          </w:p>
        </w:tc>
        <w:tc>
          <w:tcPr>
            <w:tcW w:w="1800" w:type="dxa"/>
          </w:tcPr>
          <w:p w14:paraId="61BD38B7" w14:textId="1845F9F2" w:rsidR="00EB5F45" w:rsidRPr="00B13016" w:rsidRDefault="00585B20" w:rsidP="0036162D">
            <w:pPr>
              <w:pStyle w:val="BodyText"/>
              <w:numPr>
                <w:ilvl w:val="0"/>
                <w:numId w:val="0"/>
              </w:numPr>
              <w:rPr>
                <w:sz w:val="18"/>
                <w:szCs w:val="18"/>
              </w:rPr>
            </w:pPr>
            <w:r w:rsidRPr="00B13016">
              <w:rPr>
                <w:sz w:val="18"/>
                <w:szCs w:val="18"/>
              </w:rPr>
              <w:t>MEE PMU Knowledge Management Officer</w:t>
            </w:r>
          </w:p>
        </w:tc>
        <w:tc>
          <w:tcPr>
            <w:tcW w:w="2160" w:type="dxa"/>
          </w:tcPr>
          <w:p w14:paraId="3335B1A7" w14:textId="0C946C43" w:rsidR="00EB5F45" w:rsidRPr="00B13016" w:rsidRDefault="00800F56" w:rsidP="0036162D">
            <w:pPr>
              <w:pStyle w:val="BodyText"/>
              <w:numPr>
                <w:ilvl w:val="0"/>
                <w:numId w:val="0"/>
              </w:numPr>
              <w:rPr>
                <w:sz w:val="18"/>
                <w:szCs w:val="18"/>
              </w:rPr>
            </w:pPr>
            <w:r w:rsidRPr="00B13016">
              <w:rPr>
                <w:sz w:val="18"/>
                <w:szCs w:val="18"/>
              </w:rPr>
              <w:t>UNOPS Malé Senior Technical Officer</w:t>
            </w:r>
            <w:r w:rsidR="00AD72AE">
              <w:rPr>
                <w:sz w:val="18"/>
                <w:szCs w:val="18"/>
              </w:rPr>
              <w:t>, Contractor reps</w:t>
            </w:r>
          </w:p>
        </w:tc>
        <w:tc>
          <w:tcPr>
            <w:tcW w:w="2160" w:type="dxa"/>
          </w:tcPr>
          <w:p w14:paraId="2DED2019" w14:textId="4E119B3F" w:rsidR="00EB5F45" w:rsidRPr="00B13016" w:rsidRDefault="00ED0A30" w:rsidP="0036162D">
            <w:pPr>
              <w:pStyle w:val="BodyText"/>
              <w:numPr>
                <w:ilvl w:val="0"/>
                <w:numId w:val="0"/>
              </w:numPr>
              <w:rPr>
                <w:sz w:val="18"/>
                <w:szCs w:val="18"/>
              </w:rPr>
            </w:pPr>
            <w:r>
              <w:rPr>
                <w:sz w:val="18"/>
                <w:szCs w:val="18"/>
              </w:rPr>
              <w:t>Island Council President</w:t>
            </w:r>
          </w:p>
        </w:tc>
        <w:tc>
          <w:tcPr>
            <w:tcW w:w="1278" w:type="dxa"/>
          </w:tcPr>
          <w:p w14:paraId="7CF51D0B" w14:textId="041E5347" w:rsidR="00EB5F45" w:rsidRPr="00B13016" w:rsidRDefault="009576C7" w:rsidP="0036162D">
            <w:pPr>
              <w:pStyle w:val="BodyText"/>
              <w:numPr>
                <w:ilvl w:val="0"/>
                <w:numId w:val="0"/>
              </w:numPr>
              <w:rPr>
                <w:sz w:val="18"/>
                <w:szCs w:val="18"/>
              </w:rPr>
            </w:pPr>
            <w:r>
              <w:rPr>
                <w:sz w:val="18"/>
                <w:szCs w:val="18"/>
              </w:rPr>
              <w:t>Site handover to contractor</w:t>
            </w:r>
          </w:p>
        </w:tc>
      </w:tr>
      <w:tr w:rsidR="000853CA" w:rsidRPr="00B13016" w14:paraId="59824483" w14:textId="77777777" w:rsidTr="000853CA">
        <w:tc>
          <w:tcPr>
            <w:tcW w:w="1008" w:type="dxa"/>
          </w:tcPr>
          <w:p w14:paraId="53269AFE" w14:textId="067E6740" w:rsidR="00EB5F45" w:rsidRPr="00B13016" w:rsidRDefault="00EB5F45" w:rsidP="0036162D">
            <w:pPr>
              <w:pStyle w:val="BodyText"/>
              <w:numPr>
                <w:ilvl w:val="0"/>
                <w:numId w:val="0"/>
              </w:numPr>
              <w:rPr>
                <w:sz w:val="18"/>
                <w:szCs w:val="18"/>
              </w:rPr>
            </w:pPr>
            <w:r w:rsidRPr="00B13016">
              <w:rPr>
                <w:sz w:val="18"/>
                <w:szCs w:val="18"/>
              </w:rPr>
              <w:t>October 3-4, 2013</w:t>
            </w:r>
          </w:p>
        </w:tc>
        <w:tc>
          <w:tcPr>
            <w:tcW w:w="1170" w:type="dxa"/>
          </w:tcPr>
          <w:p w14:paraId="0B14EC86" w14:textId="0C820DF5" w:rsidR="00EB5F45" w:rsidRPr="00B13016" w:rsidRDefault="00EB5F45" w:rsidP="0036162D">
            <w:pPr>
              <w:pStyle w:val="BodyText"/>
              <w:numPr>
                <w:ilvl w:val="0"/>
                <w:numId w:val="0"/>
              </w:numPr>
              <w:rPr>
                <w:sz w:val="18"/>
                <w:szCs w:val="18"/>
              </w:rPr>
            </w:pPr>
            <w:r w:rsidRPr="00B13016">
              <w:rPr>
                <w:rFonts w:asciiTheme="majorHAnsi" w:hAnsiTheme="majorHAnsi"/>
                <w:sz w:val="18"/>
                <w:szCs w:val="18"/>
                <w:lang w:bidi="dv-MV"/>
              </w:rPr>
              <w:t>Ha. Ihavandhoo</w:t>
            </w:r>
          </w:p>
        </w:tc>
        <w:tc>
          <w:tcPr>
            <w:tcW w:w="1800" w:type="dxa"/>
          </w:tcPr>
          <w:p w14:paraId="3CC299E3" w14:textId="3C102412" w:rsidR="00EB5F45" w:rsidRPr="00B13016" w:rsidRDefault="00585B20" w:rsidP="0036162D">
            <w:pPr>
              <w:pStyle w:val="BodyText"/>
              <w:numPr>
                <w:ilvl w:val="0"/>
                <w:numId w:val="0"/>
              </w:numPr>
              <w:rPr>
                <w:sz w:val="18"/>
                <w:szCs w:val="18"/>
              </w:rPr>
            </w:pPr>
            <w:r w:rsidRPr="00B13016">
              <w:rPr>
                <w:sz w:val="18"/>
                <w:szCs w:val="18"/>
              </w:rPr>
              <w:t>UNOPS Malé Senior Technical Officer</w:t>
            </w:r>
          </w:p>
        </w:tc>
        <w:tc>
          <w:tcPr>
            <w:tcW w:w="2160" w:type="dxa"/>
          </w:tcPr>
          <w:p w14:paraId="10965EB4" w14:textId="77777777" w:rsidR="00EB5F45" w:rsidRPr="00B13016" w:rsidRDefault="00EB5F45" w:rsidP="0036162D">
            <w:pPr>
              <w:pStyle w:val="BodyText"/>
              <w:numPr>
                <w:ilvl w:val="0"/>
                <w:numId w:val="0"/>
              </w:numPr>
              <w:rPr>
                <w:sz w:val="18"/>
                <w:szCs w:val="18"/>
              </w:rPr>
            </w:pPr>
          </w:p>
        </w:tc>
        <w:tc>
          <w:tcPr>
            <w:tcW w:w="2160" w:type="dxa"/>
          </w:tcPr>
          <w:p w14:paraId="73BBCC92" w14:textId="7AAC77EF" w:rsidR="00EB5F45" w:rsidRPr="00B13016" w:rsidRDefault="00ED0A30" w:rsidP="0036162D">
            <w:pPr>
              <w:pStyle w:val="BodyText"/>
              <w:numPr>
                <w:ilvl w:val="0"/>
                <w:numId w:val="0"/>
              </w:numPr>
              <w:rPr>
                <w:sz w:val="18"/>
                <w:szCs w:val="18"/>
              </w:rPr>
            </w:pPr>
            <w:r>
              <w:rPr>
                <w:sz w:val="18"/>
                <w:szCs w:val="18"/>
              </w:rPr>
              <w:t>Island Council President, VP, and 2 councilors; health clinic staff</w:t>
            </w:r>
          </w:p>
        </w:tc>
        <w:tc>
          <w:tcPr>
            <w:tcW w:w="1278" w:type="dxa"/>
          </w:tcPr>
          <w:p w14:paraId="06A3EB30" w14:textId="6BD5CCCA" w:rsidR="00EB5F45" w:rsidRPr="00B13016" w:rsidRDefault="009576C7" w:rsidP="0036162D">
            <w:pPr>
              <w:pStyle w:val="BodyText"/>
              <w:numPr>
                <w:ilvl w:val="0"/>
                <w:numId w:val="0"/>
              </w:numPr>
              <w:rPr>
                <w:sz w:val="18"/>
                <w:szCs w:val="18"/>
              </w:rPr>
            </w:pPr>
            <w:r>
              <w:rPr>
                <w:sz w:val="18"/>
                <w:szCs w:val="18"/>
              </w:rPr>
              <w:t>Site confirmation and handover to contractor</w:t>
            </w:r>
          </w:p>
        </w:tc>
      </w:tr>
      <w:tr w:rsidR="000853CA" w:rsidRPr="00B13016" w14:paraId="35FF848F" w14:textId="77777777" w:rsidTr="000853CA">
        <w:tc>
          <w:tcPr>
            <w:tcW w:w="1008" w:type="dxa"/>
          </w:tcPr>
          <w:p w14:paraId="758B38A4" w14:textId="3A4BAE02" w:rsidR="00EB5F45" w:rsidRPr="00B13016" w:rsidRDefault="00EB5F45" w:rsidP="0036162D">
            <w:pPr>
              <w:pStyle w:val="BodyText"/>
              <w:numPr>
                <w:ilvl w:val="0"/>
                <w:numId w:val="0"/>
              </w:numPr>
              <w:rPr>
                <w:sz w:val="18"/>
                <w:szCs w:val="18"/>
              </w:rPr>
            </w:pPr>
            <w:r w:rsidRPr="00B13016">
              <w:rPr>
                <w:sz w:val="18"/>
                <w:szCs w:val="18"/>
              </w:rPr>
              <w:t>November 2-3, 2013</w:t>
            </w:r>
          </w:p>
        </w:tc>
        <w:tc>
          <w:tcPr>
            <w:tcW w:w="1170" w:type="dxa"/>
          </w:tcPr>
          <w:p w14:paraId="7908F0B9" w14:textId="3BC8A2B3" w:rsidR="00EB5F45" w:rsidRPr="00B13016" w:rsidRDefault="00EB5F45" w:rsidP="0036162D">
            <w:pPr>
              <w:pStyle w:val="BodyText"/>
              <w:numPr>
                <w:ilvl w:val="0"/>
                <w:numId w:val="0"/>
              </w:numPr>
              <w:rPr>
                <w:sz w:val="18"/>
                <w:szCs w:val="18"/>
              </w:rPr>
            </w:pPr>
            <w:r w:rsidRPr="00B13016">
              <w:rPr>
                <w:rFonts w:asciiTheme="majorHAnsi" w:hAnsiTheme="majorHAnsi"/>
                <w:sz w:val="18"/>
                <w:szCs w:val="18"/>
                <w:lang w:bidi="dv-MV"/>
              </w:rPr>
              <w:t>ADh. Mahibadhoo</w:t>
            </w:r>
          </w:p>
        </w:tc>
        <w:tc>
          <w:tcPr>
            <w:tcW w:w="1800" w:type="dxa"/>
          </w:tcPr>
          <w:p w14:paraId="6707E0DE" w14:textId="4560B457" w:rsidR="00EB5F45" w:rsidRPr="00B13016" w:rsidRDefault="00585B20" w:rsidP="0036162D">
            <w:pPr>
              <w:pStyle w:val="BodyText"/>
              <w:numPr>
                <w:ilvl w:val="0"/>
                <w:numId w:val="0"/>
              </w:numPr>
              <w:rPr>
                <w:sz w:val="18"/>
                <w:szCs w:val="18"/>
              </w:rPr>
            </w:pPr>
            <w:r w:rsidRPr="00B13016">
              <w:rPr>
                <w:sz w:val="18"/>
                <w:szCs w:val="18"/>
              </w:rPr>
              <w:t>UNOPS Malé Senior Technical Officer</w:t>
            </w:r>
          </w:p>
        </w:tc>
        <w:tc>
          <w:tcPr>
            <w:tcW w:w="2160" w:type="dxa"/>
          </w:tcPr>
          <w:p w14:paraId="344A81A3" w14:textId="350A00B6" w:rsidR="00EB5F45" w:rsidRPr="00B13016" w:rsidRDefault="00AD72AE" w:rsidP="0036162D">
            <w:pPr>
              <w:pStyle w:val="BodyText"/>
              <w:numPr>
                <w:ilvl w:val="0"/>
                <w:numId w:val="0"/>
              </w:numPr>
              <w:rPr>
                <w:sz w:val="18"/>
                <w:szCs w:val="18"/>
              </w:rPr>
            </w:pPr>
            <w:r>
              <w:rPr>
                <w:sz w:val="18"/>
                <w:szCs w:val="18"/>
              </w:rPr>
              <w:t>UNOPS Technical Support Consultant</w:t>
            </w:r>
          </w:p>
        </w:tc>
        <w:tc>
          <w:tcPr>
            <w:tcW w:w="2160" w:type="dxa"/>
          </w:tcPr>
          <w:p w14:paraId="295C0DA7" w14:textId="7ED69D71" w:rsidR="00EB5F45" w:rsidRPr="00B13016" w:rsidRDefault="00ED0A30" w:rsidP="0036162D">
            <w:pPr>
              <w:pStyle w:val="BodyText"/>
              <w:numPr>
                <w:ilvl w:val="0"/>
                <w:numId w:val="0"/>
              </w:numPr>
              <w:rPr>
                <w:sz w:val="18"/>
                <w:szCs w:val="18"/>
              </w:rPr>
            </w:pPr>
            <w:r>
              <w:rPr>
                <w:sz w:val="18"/>
                <w:szCs w:val="18"/>
              </w:rPr>
              <w:t xml:space="preserve">Island Council VP, councilor, 2 FENAKA staff, 2 Contractor site staff, </w:t>
            </w:r>
            <w:r w:rsidR="0086509B">
              <w:rPr>
                <w:sz w:val="18"/>
                <w:szCs w:val="18"/>
              </w:rPr>
              <w:t>UNOPS site supervisors</w:t>
            </w:r>
          </w:p>
        </w:tc>
        <w:tc>
          <w:tcPr>
            <w:tcW w:w="1278" w:type="dxa"/>
          </w:tcPr>
          <w:p w14:paraId="4B84856D" w14:textId="2B11FAF8" w:rsidR="00EB5F45" w:rsidRPr="00B13016" w:rsidRDefault="009576C7" w:rsidP="0036162D">
            <w:pPr>
              <w:pStyle w:val="BodyText"/>
              <w:numPr>
                <w:ilvl w:val="0"/>
                <w:numId w:val="0"/>
              </w:numPr>
              <w:rPr>
                <w:sz w:val="18"/>
                <w:szCs w:val="18"/>
              </w:rPr>
            </w:pPr>
            <w:r>
              <w:rPr>
                <w:sz w:val="18"/>
                <w:szCs w:val="18"/>
              </w:rPr>
              <w:t>Progress monitoring</w:t>
            </w:r>
          </w:p>
        </w:tc>
      </w:tr>
      <w:tr w:rsidR="000853CA" w:rsidRPr="00B13016" w14:paraId="68E66D5D" w14:textId="77777777" w:rsidTr="000853CA">
        <w:tc>
          <w:tcPr>
            <w:tcW w:w="1008" w:type="dxa"/>
          </w:tcPr>
          <w:p w14:paraId="268D3340" w14:textId="045F5F91" w:rsidR="00EB5F45" w:rsidRPr="00B13016" w:rsidRDefault="00EB5F45" w:rsidP="0036162D">
            <w:pPr>
              <w:pStyle w:val="BodyText"/>
              <w:numPr>
                <w:ilvl w:val="0"/>
                <w:numId w:val="0"/>
              </w:numPr>
              <w:rPr>
                <w:sz w:val="18"/>
                <w:szCs w:val="18"/>
              </w:rPr>
            </w:pPr>
            <w:r w:rsidRPr="00B13016">
              <w:rPr>
                <w:sz w:val="18"/>
                <w:szCs w:val="18"/>
              </w:rPr>
              <w:t>November 6-7, 2013</w:t>
            </w:r>
          </w:p>
        </w:tc>
        <w:tc>
          <w:tcPr>
            <w:tcW w:w="1170" w:type="dxa"/>
          </w:tcPr>
          <w:p w14:paraId="11F3D4CD" w14:textId="1ACD268F" w:rsidR="00EB5F45" w:rsidRPr="00B13016" w:rsidRDefault="00EB5F45" w:rsidP="0036162D">
            <w:pPr>
              <w:pStyle w:val="BodyText"/>
              <w:numPr>
                <w:ilvl w:val="0"/>
                <w:numId w:val="0"/>
              </w:numPr>
              <w:rPr>
                <w:sz w:val="18"/>
                <w:szCs w:val="18"/>
              </w:rPr>
            </w:pPr>
            <w:r w:rsidRPr="00B13016">
              <w:rPr>
                <w:rFonts w:asciiTheme="majorHAnsi" w:hAnsiTheme="majorHAnsi"/>
                <w:sz w:val="18"/>
                <w:szCs w:val="18"/>
                <w:lang w:bidi="dv-MV"/>
              </w:rPr>
              <w:t>GDh. Gad</w:t>
            </w:r>
            <w:r w:rsidR="00670DC7">
              <w:rPr>
                <w:rFonts w:asciiTheme="majorHAnsi" w:hAnsiTheme="majorHAnsi"/>
                <w:sz w:val="18"/>
                <w:szCs w:val="18"/>
                <w:lang w:bidi="dv-MV"/>
              </w:rPr>
              <w:t>hd</w:t>
            </w:r>
            <w:r w:rsidRPr="00B13016">
              <w:rPr>
                <w:rFonts w:asciiTheme="majorHAnsi" w:hAnsiTheme="majorHAnsi"/>
                <w:sz w:val="18"/>
                <w:szCs w:val="18"/>
                <w:lang w:bidi="dv-MV"/>
              </w:rPr>
              <w:t>hoo</w:t>
            </w:r>
          </w:p>
        </w:tc>
        <w:tc>
          <w:tcPr>
            <w:tcW w:w="1800" w:type="dxa"/>
          </w:tcPr>
          <w:p w14:paraId="523778F0" w14:textId="29F33C22" w:rsidR="00EB5F45" w:rsidRPr="00B13016" w:rsidRDefault="00585B20" w:rsidP="0036162D">
            <w:pPr>
              <w:pStyle w:val="BodyText"/>
              <w:numPr>
                <w:ilvl w:val="0"/>
                <w:numId w:val="0"/>
              </w:numPr>
              <w:rPr>
                <w:sz w:val="18"/>
                <w:szCs w:val="18"/>
              </w:rPr>
            </w:pPr>
            <w:r w:rsidRPr="00B13016">
              <w:rPr>
                <w:sz w:val="18"/>
                <w:szCs w:val="18"/>
              </w:rPr>
              <w:t>UNOPS Malé Senior Technical Officer</w:t>
            </w:r>
          </w:p>
        </w:tc>
        <w:tc>
          <w:tcPr>
            <w:tcW w:w="2160" w:type="dxa"/>
          </w:tcPr>
          <w:p w14:paraId="35277F6E" w14:textId="0D3A3757" w:rsidR="00EB5F45" w:rsidRPr="00B13016" w:rsidRDefault="00AD72AE" w:rsidP="0036162D">
            <w:pPr>
              <w:pStyle w:val="BodyText"/>
              <w:numPr>
                <w:ilvl w:val="0"/>
                <w:numId w:val="0"/>
              </w:numPr>
              <w:rPr>
                <w:sz w:val="18"/>
                <w:szCs w:val="18"/>
              </w:rPr>
            </w:pPr>
            <w:r>
              <w:rPr>
                <w:sz w:val="18"/>
                <w:szCs w:val="18"/>
              </w:rPr>
              <w:t>UNOPS Technical Support Consultant</w:t>
            </w:r>
          </w:p>
        </w:tc>
        <w:tc>
          <w:tcPr>
            <w:tcW w:w="2160" w:type="dxa"/>
          </w:tcPr>
          <w:p w14:paraId="47507C8C" w14:textId="27239BFC" w:rsidR="00EB5F45" w:rsidRPr="00B13016" w:rsidRDefault="004217BA" w:rsidP="0036162D">
            <w:pPr>
              <w:pStyle w:val="BodyText"/>
              <w:numPr>
                <w:ilvl w:val="0"/>
                <w:numId w:val="0"/>
              </w:numPr>
              <w:rPr>
                <w:sz w:val="18"/>
                <w:szCs w:val="18"/>
              </w:rPr>
            </w:pPr>
            <w:r>
              <w:rPr>
                <w:sz w:val="18"/>
                <w:szCs w:val="18"/>
              </w:rPr>
              <w:t>Island Council President, Contractor site staff, UNOPS site supervisors</w:t>
            </w:r>
          </w:p>
        </w:tc>
        <w:tc>
          <w:tcPr>
            <w:tcW w:w="1278" w:type="dxa"/>
          </w:tcPr>
          <w:p w14:paraId="75C6DBAD" w14:textId="4A61F572" w:rsidR="00EB5F45" w:rsidRPr="00B13016" w:rsidRDefault="009576C7" w:rsidP="0036162D">
            <w:pPr>
              <w:pStyle w:val="BodyText"/>
              <w:numPr>
                <w:ilvl w:val="0"/>
                <w:numId w:val="0"/>
              </w:numPr>
              <w:rPr>
                <w:sz w:val="18"/>
                <w:szCs w:val="18"/>
              </w:rPr>
            </w:pPr>
            <w:r>
              <w:rPr>
                <w:sz w:val="18"/>
                <w:szCs w:val="18"/>
              </w:rPr>
              <w:t>Progress monitoring</w:t>
            </w:r>
          </w:p>
        </w:tc>
      </w:tr>
      <w:tr w:rsidR="000853CA" w:rsidRPr="00B13016" w14:paraId="40F66770" w14:textId="77777777" w:rsidTr="000853CA">
        <w:tc>
          <w:tcPr>
            <w:tcW w:w="1008" w:type="dxa"/>
          </w:tcPr>
          <w:p w14:paraId="6AFE69D1" w14:textId="59E1F32C" w:rsidR="00EB5F45" w:rsidRPr="00B13016" w:rsidRDefault="00EB5F45" w:rsidP="0036162D">
            <w:pPr>
              <w:pStyle w:val="BodyText"/>
              <w:numPr>
                <w:ilvl w:val="0"/>
                <w:numId w:val="0"/>
              </w:numPr>
              <w:rPr>
                <w:sz w:val="18"/>
                <w:szCs w:val="18"/>
              </w:rPr>
            </w:pPr>
            <w:r w:rsidRPr="00B13016">
              <w:rPr>
                <w:sz w:val="18"/>
                <w:szCs w:val="18"/>
              </w:rPr>
              <w:t>November 28, 2013</w:t>
            </w:r>
          </w:p>
        </w:tc>
        <w:tc>
          <w:tcPr>
            <w:tcW w:w="1170" w:type="dxa"/>
          </w:tcPr>
          <w:p w14:paraId="3D2E5962" w14:textId="2046160D" w:rsidR="00EB5F45" w:rsidRPr="00B13016" w:rsidRDefault="00EB5F45" w:rsidP="0036162D">
            <w:pPr>
              <w:pStyle w:val="BodyText"/>
              <w:numPr>
                <w:ilvl w:val="0"/>
                <w:numId w:val="0"/>
              </w:numPr>
              <w:rPr>
                <w:sz w:val="18"/>
                <w:szCs w:val="18"/>
              </w:rPr>
            </w:pPr>
            <w:r w:rsidRPr="00B13016">
              <w:rPr>
                <w:rFonts w:asciiTheme="majorHAnsi" w:hAnsiTheme="majorHAnsi"/>
                <w:sz w:val="18"/>
                <w:szCs w:val="18"/>
                <w:lang w:bidi="dv-MV"/>
              </w:rPr>
              <w:t>ADh. Mahibadhoo</w:t>
            </w:r>
          </w:p>
        </w:tc>
        <w:tc>
          <w:tcPr>
            <w:tcW w:w="1800" w:type="dxa"/>
          </w:tcPr>
          <w:p w14:paraId="3627D227" w14:textId="3CA31FD3" w:rsidR="00EB5F45" w:rsidRPr="00B13016" w:rsidRDefault="00585B20" w:rsidP="0036162D">
            <w:pPr>
              <w:pStyle w:val="BodyText"/>
              <w:numPr>
                <w:ilvl w:val="0"/>
                <w:numId w:val="0"/>
              </w:numPr>
              <w:rPr>
                <w:sz w:val="18"/>
                <w:szCs w:val="18"/>
              </w:rPr>
            </w:pPr>
            <w:r w:rsidRPr="00B13016">
              <w:rPr>
                <w:sz w:val="18"/>
                <w:szCs w:val="18"/>
              </w:rPr>
              <w:t>MEE PMU Senior Water Resources Engineer</w:t>
            </w:r>
          </w:p>
        </w:tc>
        <w:tc>
          <w:tcPr>
            <w:tcW w:w="2160" w:type="dxa"/>
          </w:tcPr>
          <w:p w14:paraId="30B5FBEF" w14:textId="6768211F" w:rsidR="00EB5F45" w:rsidRPr="00B13016" w:rsidRDefault="00692CDB" w:rsidP="0036162D">
            <w:pPr>
              <w:pStyle w:val="BodyText"/>
              <w:numPr>
                <w:ilvl w:val="0"/>
                <w:numId w:val="0"/>
              </w:numPr>
              <w:rPr>
                <w:sz w:val="18"/>
                <w:szCs w:val="18"/>
              </w:rPr>
            </w:pPr>
            <w:r>
              <w:rPr>
                <w:sz w:val="18"/>
                <w:szCs w:val="18"/>
              </w:rPr>
              <w:t xml:space="preserve">UNOPS Colombo Senior Project Manager, UNOPS Colombo Procurement Officer, </w:t>
            </w:r>
            <w:r w:rsidR="00800F56" w:rsidRPr="00B13016">
              <w:rPr>
                <w:sz w:val="18"/>
                <w:szCs w:val="18"/>
              </w:rPr>
              <w:t>UNOPS Malé Senior Technical Officer</w:t>
            </w:r>
            <w:r>
              <w:rPr>
                <w:sz w:val="18"/>
                <w:szCs w:val="18"/>
              </w:rPr>
              <w:t>, UNOPS Malé support staff</w:t>
            </w:r>
          </w:p>
        </w:tc>
        <w:tc>
          <w:tcPr>
            <w:tcW w:w="2160" w:type="dxa"/>
          </w:tcPr>
          <w:p w14:paraId="508ECA87" w14:textId="1671C64C" w:rsidR="00EB5F45" w:rsidRPr="00B13016" w:rsidRDefault="001A31F4" w:rsidP="0036162D">
            <w:pPr>
              <w:pStyle w:val="BodyText"/>
              <w:numPr>
                <w:ilvl w:val="0"/>
                <w:numId w:val="0"/>
              </w:numPr>
              <w:rPr>
                <w:sz w:val="18"/>
                <w:szCs w:val="18"/>
              </w:rPr>
            </w:pPr>
            <w:r>
              <w:rPr>
                <w:sz w:val="18"/>
                <w:szCs w:val="18"/>
              </w:rPr>
              <w:t>Island Council</w:t>
            </w:r>
          </w:p>
        </w:tc>
        <w:tc>
          <w:tcPr>
            <w:tcW w:w="1278" w:type="dxa"/>
          </w:tcPr>
          <w:p w14:paraId="10FC7A8F" w14:textId="0F3EB6B3" w:rsidR="00EB5F45" w:rsidRPr="00B13016" w:rsidRDefault="009576C7" w:rsidP="0036162D">
            <w:pPr>
              <w:pStyle w:val="BodyText"/>
              <w:numPr>
                <w:ilvl w:val="0"/>
                <w:numId w:val="0"/>
              </w:numPr>
              <w:rPr>
                <w:sz w:val="18"/>
                <w:szCs w:val="18"/>
              </w:rPr>
            </w:pPr>
            <w:r>
              <w:rPr>
                <w:sz w:val="18"/>
                <w:szCs w:val="18"/>
              </w:rPr>
              <w:t>Progress monitoring</w:t>
            </w:r>
          </w:p>
        </w:tc>
      </w:tr>
      <w:tr w:rsidR="000853CA" w:rsidRPr="00B13016" w14:paraId="7D7A34A6" w14:textId="77777777" w:rsidTr="000853CA">
        <w:tc>
          <w:tcPr>
            <w:tcW w:w="1008" w:type="dxa"/>
          </w:tcPr>
          <w:p w14:paraId="47EB02F6" w14:textId="4C3AD359" w:rsidR="00EB5F45" w:rsidRPr="00B13016" w:rsidRDefault="00EB5F45" w:rsidP="0036162D">
            <w:pPr>
              <w:pStyle w:val="BodyText"/>
              <w:numPr>
                <w:ilvl w:val="0"/>
                <w:numId w:val="0"/>
              </w:numPr>
              <w:rPr>
                <w:sz w:val="18"/>
                <w:szCs w:val="18"/>
              </w:rPr>
            </w:pPr>
            <w:r w:rsidRPr="00B13016">
              <w:rPr>
                <w:sz w:val="18"/>
                <w:szCs w:val="18"/>
              </w:rPr>
              <w:t>December 25-26, 2013</w:t>
            </w:r>
          </w:p>
        </w:tc>
        <w:tc>
          <w:tcPr>
            <w:tcW w:w="1170" w:type="dxa"/>
          </w:tcPr>
          <w:p w14:paraId="1DDD77F4" w14:textId="4B4CF651" w:rsidR="00EB5F45" w:rsidRPr="00B13016" w:rsidRDefault="00EB5F45" w:rsidP="0036162D">
            <w:pPr>
              <w:pStyle w:val="BodyText"/>
              <w:numPr>
                <w:ilvl w:val="0"/>
                <w:numId w:val="0"/>
              </w:numPr>
              <w:rPr>
                <w:sz w:val="18"/>
                <w:szCs w:val="18"/>
              </w:rPr>
            </w:pPr>
            <w:r w:rsidRPr="00B13016">
              <w:rPr>
                <w:rFonts w:asciiTheme="majorHAnsi" w:hAnsiTheme="majorHAnsi"/>
                <w:sz w:val="18"/>
                <w:szCs w:val="18"/>
                <w:lang w:bidi="dv-MV"/>
              </w:rPr>
              <w:t>GDh. Gad</w:t>
            </w:r>
            <w:r w:rsidR="00670DC7">
              <w:rPr>
                <w:rFonts w:asciiTheme="majorHAnsi" w:hAnsiTheme="majorHAnsi"/>
                <w:sz w:val="18"/>
                <w:szCs w:val="18"/>
                <w:lang w:bidi="dv-MV"/>
              </w:rPr>
              <w:t>hd</w:t>
            </w:r>
            <w:r w:rsidRPr="00B13016">
              <w:rPr>
                <w:rFonts w:asciiTheme="majorHAnsi" w:hAnsiTheme="majorHAnsi"/>
                <w:sz w:val="18"/>
                <w:szCs w:val="18"/>
                <w:lang w:bidi="dv-MV"/>
              </w:rPr>
              <w:t>hoo</w:t>
            </w:r>
          </w:p>
        </w:tc>
        <w:tc>
          <w:tcPr>
            <w:tcW w:w="1800" w:type="dxa"/>
          </w:tcPr>
          <w:p w14:paraId="544F8449" w14:textId="0F0A46AC" w:rsidR="00EB5F45" w:rsidRPr="00B13016" w:rsidRDefault="00585B20" w:rsidP="0036162D">
            <w:pPr>
              <w:pStyle w:val="BodyText"/>
              <w:numPr>
                <w:ilvl w:val="0"/>
                <w:numId w:val="0"/>
              </w:numPr>
              <w:rPr>
                <w:sz w:val="18"/>
                <w:szCs w:val="18"/>
              </w:rPr>
            </w:pPr>
            <w:r w:rsidRPr="00B13016">
              <w:rPr>
                <w:sz w:val="18"/>
                <w:szCs w:val="18"/>
              </w:rPr>
              <w:t>MEE PMU Procurement Officer</w:t>
            </w:r>
          </w:p>
        </w:tc>
        <w:tc>
          <w:tcPr>
            <w:tcW w:w="2160" w:type="dxa"/>
          </w:tcPr>
          <w:p w14:paraId="0992CAA7" w14:textId="20CB9AC0" w:rsidR="00EB5F45" w:rsidRPr="00B13016" w:rsidRDefault="00692CDB" w:rsidP="0036162D">
            <w:pPr>
              <w:pStyle w:val="BodyText"/>
              <w:numPr>
                <w:ilvl w:val="0"/>
                <w:numId w:val="0"/>
              </w:numPr>
              <w:rPr>
                <w:sz w:val="18"/>
                <w:szCs w:val="18"/>
              </w:rPr>
            </w:pPr>
            <w:r>
              <w:rPr>
                <w:sz w:val="18"/>
                <w:szCs w:val="18"/>
              </w:rPr>
              <w:t>UNOPS Colombo Procurement Officer, UNDP Maldives Environmental Program Officer, Contractor reps</w:t>
            </w:r>
          </w:p>
        </w:tc>
        <w:tc>
          <w:tcPr>
            <w:tcW w:w="2160" w:type="dxa"/>
          </w:tcPr>
          <w:p w14:paraId="5F750BE2" w14:textId="25D1187E" w:rsidR="00EB5F45" w:rsidRPr="00B13016" w:rsidRDefault="001A31F4" w:rsidP="0036162D">
            <w:pPr>
              <w:pStyle w:val="BodyText"/>
              <w:numPr>
                <w:ilvl w:val="0"/>
                <w:numId w:val="0"/>
              </w:numPr>
              <w:rPr>
                <w:sz w:val="18"/>
                <w:szCs w:val="18"/>
              </w:rPr>
            </w:pPr>
            <w:r>
              <w:rPr>
                <w:sz w:val="18"/>
                <w:szCs w:val="18"/>
              </w:rPr>
              <w:t>Island Council President, School principal and staff, FENAKA manager, School board</w:t>
            </w:r>
          </w:p>
        </w:tc>
        <w:tc>
          <w:tcPr>
            <w:tcW w:w="1278" w:type="dxa"/>
          </w:tcPr>
          <w:p w14:paraId="2855C52E" w14:textId="731888A2" w:rsidR="00EB5F45" w:rsidRPr="00B13016" w:rsidRDefault="009576C7" w:rsidP="0036162D">
            <w:pPr>
              <w:pStyle w:val="BodyText"/>
              <w:numPr>
                <w:ilvl w:val="0"/>
                <w:numId w:val="0"/>
              </w:numPr>
              <w:rPr>
                <w:sz w:val="18"/>
                <w:szCs w:val="18"/>
              </w:rPr>
            </w:pPr>
            <w:r>
              <w:rPr>
                <w:sz w:val="18"/>
                <w:szCs w:val="18"/>
              </w:rPr>
              <w:t>Site handover to contractor</w:t>
            </w:r>
          </w:p>
        </w:tc>
      </w:tr>
      <w:tr w:rsidR="000853CA" w:rsidRPr="00B13016" w14:paraId="446FFA7C" w14:textId="77777777" w:rsidTr="000853CA">
        <w:tc>
          <w:tcPr>
            <w:tcW w:w="1008" w:type="dxa"/>
          </w:tcPr>
          <w:p w14:paraId="5442B452" w14:textId="07CADA8C" w:rsidR="00EB5F45" w:rsidRPr="00B13016" w:rsidRDefault="00EB5F45" w:rsidP="0036162D">
            <w:pPr>
              <w:pStyle w:val="BodyText"/>
              <w:numPr>
                <w:ilvl w:val="0"/>
                <w:numId w:val="0"/>
              </w:numPr>
              <w:rPr>
                <w:sz w:val="18"/>
                <w:szCs w:val="18"/>
              </w:rPr>
            </w:pPr>
            <w:r w:rsidRPr="00B13016">
              <w:rPr>
                <w:sz w:val="18"/>
                <w:szCs w:val="18"/>
              </w:rPr>
              <w:t>January 23, 2014</w:t>
            </w:r>
          </w:p>
        </w:tc>
        <w:tc>
          <w:tcPr>
            <w:tcW w:w="1170" w:type="dxa"/>
          </w:tcPr>
          <w:p w14:paraId="1E0C9CE9" w14:textId="759640EF" w:rsidR="00EB5F45" w:rsidRPr="00B13016" w:rsidRDefault="00EB5F45" w:rsidP="0036162D">
            <w:pPr>
              <w:pStyle w:val="BodyText"/>
              <w:numPr>
                <w:ilvl w:val="0"/>
                <w:numId w:val="0"/>
              </w:numPr>
              <w:rPr>
                <w:sz w:val="18"/>
                <w:szCs w:val="18"/>
              </w:rPr>
            </w:pPr>
            <w:r w:rsidRPr="00B13016">
              <w:rPr>
                <w:rFonts w:asciiTheme="majorHAnsi" w:hAnsiTheme="majorHAnsi"/>
                <w:sz w:val="18"/>
                <w:szCs w:val="18"/>
                <w:lang w:bidi="dv-MV"/>
              </w:rPr>
              <w:t>ADh. Mahibadhoo</w:t>
            </w:r>
          </w:p>
        </w:tc>
        <w:tc>
          <w:tcPr>
            <w:tcW w:w="1800" w:type="dxa"/>
          </w:tcPr>
          <w:p w14:paraId="64EC586E" w14:textId="5908ADB4" w:rsidR="00EB5F45" w:rsidRPr="00B13016" w:rsidRDefault="00585B20" w:rsidP="0036162D">
            <w:pPr>
              <w:pStyle w:val="BodyText"/>
              <w:numPr>
                <w:ilvl w:val="0"/>
                <w:numId w:val="0"/>
              </w:numPr>
              <w:rPr>
                <w:sz w:val="18"/>
                <w:szCs w:val="18"/>
              </w:rPr>
            </w:pPr>
            <w:r w:rsidRPr="00B13016">
              <w:rPr>
                <w:sz w:val="18"/>
                <w:szCs w:val="18"/>
              </w:rPr>
              <w:t>MEE PMU Senior Water Resources Engineer</w:t>
            </w:r>
          </w:p>
        </w:tc>
        <w:tc>
          <w:tcPr>
            <w:tcW w:w="2160" w:type="dxa"/>
          </w:tcPr>
          <w:p w14:paraId="5A09603B" w14:textId="197A1E81" w:rsidR="00EB5F45" w:rsidRPr="00B13016" w:rsidRDefault="00800F56" w:rsidP="0036162D">
            <w:pPr>
              <w:pStyle w:val="BodyText"/>
              <w:numPr>
                <w:ilvl w:val="0"/>
                <w:numId w:val="0"/>
              </w:numPr>
              <w:rPr>
                <w:sz w:val="18"/>
                <w:szCs w:val="18"/>
              </w:rPr>
            </w:pPr>
            <w:r>
              <w:rPr>
                <w:sz w:val="18"/>
                <w:szCs w:val="18"/>
              </w:rPr>
              <w:t>Not specified</w:t>
            </w:r>
          </w:p>
        </w:tc>
        <w:tc>
          <w:tcPr>
            <w:tcW w:w="2160" w:type="dxa"/>
          </w:tcPr>
          <w:p w14:paraId="34BDA355" w14:textId="7CF0FF6B" w:rsidR="00EB5F45" w:rsidRPr="00B13016" w:rsidRDefault="00800F56" w:rsidP="0036162D">
            <w:pPr>
              <w:pStyle w:val="BodyText"/>
              <w:numPr>
                <w:ilvl w:val="0"/>
                <w:numId w:val="0"/>
              </w:numPr>
              <w:rPr>
                <w:sz w:val="18"/>
                <w:szCs w:val="18"/>
              </w:rPr>
            </w:pPr>
            <w:r>
              <w:rPr>
                <w:sz w:val="18"/>
                <w:szCs w:val="18"/>
              </w:rPr>
              <w:t>Not specified</w:t>
            </w:r>
          </w:p>
        </w:tc>
        <w:tc>
          <w:tcPr>
            <w:tcW w:w="1278" w:type="dxa"/>
          </w:tcPr>
          <w:p w14:paraId="6A2FBCEF" w14:textId="66CC6595" w:rsidR="00EB5F45" w:rsidRPr="00B13016" w:rsidRDefault="009576C7" w:rsidP="0036162D">
            <w:pPr>
              <w:pStyle w:val="BodyText"/>
              <w:numPr>
                <w:ilvl w:val="0"/>
                <w:numId w:val="0"/>
              </w:numPr>
              <w:rPr>
                <w:sz w:val="18"/>
                <w:szCs w:val="18"/>
              </w:rPr>
            </w:pPr>
            <w:r>
              <w:rPr>
                <w:sz w:val="18"/>
                <w:szCs w:val="18"/>
              </w:rPr>
              <w:t>Progress m</w:t>
            </w:r>
            <w:r w:rsidR="00800F56">
              <w:rPr>
                <w:sz w:val="18"/>
                <w:szCs w:val="18"/>
              </w:rPr>
              <w:t>onitoring</w:t>
            </w:r>
          </w:p>
        </w:tc>
      </w:tr>
    </w:tbl>
    <w:p w14:paraId="2CAEB628" w14:textId="77777777" w:rsidR="0036162D" w:rsidRDefault="0036162D" w:rsidP="0036162D">
      <w:pPr>
        <w:pStyle w:val="BodyText"/>
        <w:numPr>
          <w:ilvl w:val="0"/>
          <w:numId w:val="0"/>
        </w:numPr>
      </w:pPr>
    </w:p>
    <w:p w14:paraId="05B77560" w14:textId="7D191353" w:rsidR="002B58B2" w:rsidRDefault="002B58B2" w:rsidP="00D7261B">
      <w:pPr>
        <w:pStyle w:val="BodyText"/>
      </w:pPr>
      <w:r>
        <w:t>On these nine visits, the PMU-contracted international Senior Water Resources Engineer participated in four visits, and PMU staff (procurement office, and knowledge management officer) participated in two additional visits. The UNOPS senior technical staff member in Malé led the three remaining visits. Island council presidents (and sometimes members) were the most frequently met persons on these visits.</w:t>
      </w:r>
    </w:p>
    <w:p w14:paraId="71DD1FB7" w14:textId="6EF82781" w:rsidR="00F82E7F" w:rsidRDefault="002B58B2" w:rsidP="00D7261B">
      <w:pPr>
        <w:pStyle w:val="BodyText"/>
      </w:pPr>
      <w:r>
        <w:t>These visits all focused on technical issues and aspects, such as validation of construction sites, site handover, and progress monitoring. None of the meetings have focused on inform</w:t>
      </w:r>
      <w:r w:rsidR="00F82E7F">
        <w:t>ing and engaging the community; t</w:t>
      </w:r>
      <w:r>
        <w:t xml:space="preserve">he project is relying on the Island Councils to perform this function to some extent. It is notable that the MEE PMU project manager has not participated in any of these </w:t>
      </w:r>
      <w:r w:rsidR="001A3938">
        <w:t>site visits</w:t>
      </w:r>
      <w:r w:rsidR="008E34C4">
        <w:t xml:space="preserve">, but again they have mainly been of a technical nature, and the MEE PMU project manager does not have a technical function, and is not well-positioned to provide technical oversight. </w:t>
      </w:r>
    </w:p>
    <w:p w14:paraId="192C74E8" w14:textId="44447FC2" w:rsidR="00A568B2" w:rsidRDefault="00BA3EC2" w:rsidP="00D7261B">
      <w:pPr>
        <w:pStyle w:val="BodyText"/>
      </w:pPr>
      <w:r>
        <w:t xml:space="preserve">The insufficient </w:t>
      </w:r>
      <w:r w:rsidR="008E34C4">
        <w:t>level of activity</w:t>
      </w:r>
      <w:r>
        <w:t xml:space="preserve"> on </w:t>
      </w:r>
      <w:r w:rsidR="008E34C4">
        <w:t>community information sharing</w:t>
      </w:r>
      <w:r>
        <w:t xml:space="preserve"> may be related to the human resource capacity of the PMU. As previously discussed, the PMU staff is only working half-time on the IWRM project, while the project document foresaw a full-time PMU.</w:t>
      </w:r>
      <w:r w:rsidR="00A568B2">
        <w:t xml:space="preserve"> On the one hand, a full-time PMU may not be necessary for this project, considering that the MEE PMU budget ($276,602) is almost as much as the budget for the activities it is responsible for under Component 2 and 3 ($304,000).</w:t>
      </w:r>
      <w:r>
        <w:t xml:space="preserve"> </w:t>
      </w:r>
      <w:r w:rsidR="00A568B2">
        <w:t xml:space="preserve">On the other hand, in reality, much of the PMU’s time and energies have been taken up with attention to Component 1 in serving as the link between UNOPS and other government stakeholders, and providing oversight on this component. As </w:t>
      </w:r>
      <w:r w:rsidR="009C4C3C">
        <w:t>a result</w:t>
      </w:r>
      <w:r w:rsidR="00A568B2">
        <w:t>, activities under Component 2 and 3 have n</w:t>
      </w:r>
      <w:r w:rsidR="009C4C3C">
        <w:t xml:space="preserve">ot been significantly advanced, which implies that additional PMU capacity would have been useful. </w:t>
      </w:r>
      <w:r w:rsidR="003D2285">
        <w:t>At this stage of the Maldives IWRM project there would not be significant additional benefit for adding further implementation capacity, for example, through increasing staff for the PMU.</w:t>
      </w:r>
    </w:p>
    <w:p w14:paraId="46CA1B08" w14:textId="3BFDEC4B" w:rsidR="00BA3EC2" w:rsidRDefault="00BA3EC2" w:rsidP="00D7261B">
      <w:pPr>
        <w:pStyle w:val="BodyText"/>
      </w:pPr>
      <w:r>
        <w:t xml:space="preserve">According to project documentation, the MEE has gone through </w:t>
      </w:r>
      <w:r w:rsidR="00375450">
        <w:t xml:space="preserve">recruitment procedures to attempt to engage additional qualified personnel, but without success. There are some bureaucratic challenges in this respect, because it should in theory be possible for current qualified MEE staff to take a leave of absence from their positions to serve as project staff, although this is not the ideal approach because it then reduces the capacity of the MEE to carry out its normal basic functioning. </w:t>
      </w:r>
      <w:r w:rsidR="00EE4EED">
        <w:t xml:space="preserve">Another approach used by some multilateral agencies (e.g. the World Bank) but not available to UN agencies is “topping up” government staff member salaries as compensation for engagement on projects. </w:t>
      </w:r>
      <w:r w:rsidR="00375450">
        <w:t>The other issue is that civil sector employment is not as lucrative as private sector employment</w:t>
      </w:r>
      <w:r w:rsidR="00353640">
        <w:t xml:space="preserve"> (particularly in the environmental sector)</w:t>
      </w:r>
      <w:r w:rsidR="00375450">
        <w:t xml:space="preserve">, and so projects such as this have trouble attracting sufficiently qualified individuals. </w:t>
      </w:r>
      <w:r w:rsidR="00353640">
        <w:t xml:space="preserve">This is a common issue seen in many environmental projects in many countries in the world, but is exacerbated in a country like Maldives (as well as in other SIDS), which has a population of less than 400,000. </w:t>
      </w:r>
    </w:p>
    <w:p w14:paraId="338BF435" w14:textId="178C236A" w:rsidR="00332FAD" w:rsidRDefault="003D2285" w:rsidP="00336CE5">
      <w:pPr>
        <w:pStyle w:val="BodyText"/>
      </w:pPr>
      <w:r>
        <w:t>This evaluation recommends that</w:t>
      </w:r>
      <w:r w:rsidR="000E5B24">
        <w:t xml:space="preserve"> the MEE must plan to strengthen implementation capacity for future donor-funded climate change adaptation projects with budgets of greater than $1 million USD and timeframes of three years or longer. It is common international practice to have a dedicated PMU for such projects to ensure efficient and timely execution (and a dedicated PMU was foreseen for the IWRM project). There are, however, other models that could be followed, such as a cluster implementation unit, with multiple project managers, but shared </w:t>
      </w:r>
      <w:r w:rsidR="00F519B8">
        <w:t xml:space="preserve">Project Board, </w:t>
      </w:r>
      <w:r w:rsidR="000E5B24">
        <w:t xml:space="preserve">support staff and infrastructure, such as in </w:t>
      </w:r>
      <w:r w:rsidR="000E5B24" w:rsidRPr="00B06CEB">
        <w:t>Armenia</w:t>
      </w:r>
      <w:r w:rsidRPr="00B06CEB">
        <w:t xml:space="preserve"> (see </w:t>
      </w:r>
      <w:r w:rsidR="00B06CEB" w:rsidRPr="00B06CEB">
        <w:t>Annex 10</w:t>
      </w:r>
      <w:r w:rsidRPr="00B06CEB">
        <w:t>)</w:t>
      </w:r>
      <w:r w:rsidR="000E5B24" w:rsidRPr="00B06CEB">
        <w:t>.</w:t>
      </w:r>
      <w:r w:rsidR="000E5B24">
        <w:t xml:space="preserve"> Another approach employed by some projects is to secure external support, such as an international technical advisor on a part-time basis, to support key aspects of the project. </w:t>
      </w:r>
      <w:r w:rsidR="000E5B24" w:rsidRPr="00F519B8">
        <w:rPr>
          <w:u w:val="single"/>
        </w:rPr>
        <w:t>Considering that international finance for climate change adaptation is expected to increase significantly in coming years, the Government of Maldives must demonstrate that the country is capable of absorbing the funds it urgently requires to adapt to climate change impacts.</w:t>
      </w:r>
      <w:r w:rsidR="000E5B24">
        <w:t xml:space="preserve"> Further, it must ensure that the national implementation capacity is in place to support successful and timely implementation of such projects.</w:t>
      </w:r>
    </w:p>
    <w:p w14:paraId="54ECD044" w14:textId="0E834DCF" w:rsidR="00166107" w:rsidRPr="00950C04" w:rsidRDefault="00166107" w:rsidP="00750EDE">
      <w:pPr>
        <w:pStyle w:val="Heading2"/>
      </w:pPr>
      <w:bookmarkStart w:id="49" w:name="_Toc263348479"/>
      <w:r w:rsidRPr="00950C04">
        <w:t xml:space="preserve">Key Factors Influencing Project </w:t>
      </w:r>
      <w:r w:rsidR="00F818EE" w:rsidRPr="00950C04">
        <w:t>Implementation</w:t>
      </w:r>
      <w:r w:rsidR="00EE4EED" w:rsidRPr="00950C04">
        <w:t>/Execution</w:t>
      </w:r>
      <w:bookmarkEnd w:id="49"/>
    </w:p>
    <w:p w14:paraId="460A6A3D" w14:textId="4204E3ED" w:rsidR="00D7261B" w:rsidRDefault="00EE4EED" w:rsidP="00D7261B">
      <w:pPr>
        <w:pStyle w:val="BodyText"/>
      </w:pPr>
      <w:r>
        <w:t xml:space="preserve">The project implementation has been </w:t>
      </w:r>
      <w:r w:rsidR="00950C04">
        <w:t xml:space="preserve">negatively </w:t>
      </w:r>
      <w:r>
        <w:t>affected by a number of issues</w:t>
      </w:r>
      <w:r w:rsidR="00950C04">
        <w:t xml:space="preserve">, some more foreseeable than others. Some issues </w:t>
      </w:r>
      <w:r>
        <w:t>have already been mentioned, such as the challenge in recruiting and retaining well-qualified personnel. Others include:</w:t>
      </w:r>
    </w:p>
    <w:p w14:paraId="22F139D0" w14:textId="4BC28FDD" w:rsidR="00EE4EED" w:rsidRDefault="00EE4EED" w:rsidP="00806C11">
      <w:pPr>
        <w:pStyle w:val="BodyText"/>
        <w:numPr>
          <w:ilvl w:val="0"/>
          <w:numId w:val="24"/>
        </w:numPr>
      </w:pPr>
      <w:r>
        <w:t>Political instability and government turnover</w:t>
      </w:r>
      <w:r w:rsidR="00C717C6">
        <w:t xml:space="preserve"> since project initiation</w:t>
      </w:r>
    </w:p>
    <w:p w14:paraId="54375BD8" w14:textId="6ACB4150" w:rsidR="00DA7989" w:rsidRDefault="00DA7989" w:rsidP="00806C11">
      <w:pPr>
        <w:pStyle w:val="BodyText"/>
        <w:numPr>
          <w:ilvl w:val="0"/>
          <w:numId w:val="24"/>
        </w:numPr>
      </w:pPr>
      <w:r>
        <w:t>Turnover in UNOPS personnel during project implementation</w:t>
      </w:r>
    </w:p>
    <w:p w14:paraId="0C3C822B" w14:textId="3F8E086B" w:rsidR="00EE4EED" w:rsidRDefault="00EE4EED" w:rsidP="00806C11">
      <w:pPr>
        <w:pStyle w:val="BodyText"/>
        <w:numPr>
          <w:ilvl w:val="0"/>
          <w:numId w:val="24"/>
        </w:numPr>
      </w:pPr>
      <w:r>
        <w:t>Limited communication channels with pilot islands</w:t>
      </w:r>
    </w:p>
    <w:p w14:paraId="5E4CB379" w14:textId="7703C3FE" w:rsidR="00EE4EED" w:rsidRDefault="00E57539" w:rsidP="00806C11">
      <w:pPr>
        <w:pStyle w:val="BodyText"/>
        <w:numPr>
          <w:ilvl w:val="0"/>
          <w:numId w:val="24"/>
        </w:numPr>
      </w:pPr>
      <w:r>
        <w:t>Expensive transportation to pilot islands</w:t>
      </w:r>
    </w:p>
    <w:p w14:paraId="5BA228CA" w14:textId="444DC3CB" w:rsidR="00E57539" w:rsidRDefault="00E57539" w:rsidP="00806C11">
      <w:pPr>
        <w:pStyle w:val="BodyText"/>
        <w:numPr>
          <w:ilvl w:val="0"/>
          <w:numId w:val="24"/>
        </w:numPr>
      </w:pPr>
      <w:r>
        <w:t>Time consuming and bureaucratic procedures for procurement</w:t>
      </w:r>
    </w:p>
    <w:p w14:paraId="6682D5B7" w14:textId="765D1550" w:rsidR="00E57539" w:rsidRDefault="00E57539" w:rsidP="00806C11">
      <w:pPr>
        <w:pStyle w:val="BodyText"/>
        <w:numPr>
          <w:ilvl w:val="0"/>
          <w:numId w:val="24"/>
        </w:numPr>
      </w:pPr>
      <w:r>
        <w:t>Difficulty in attracting technically qualified bids within the targeted budget range for the key procurement activities</w:t>
      </w:r>
    </w:p>
    <w:p w14:paraId="0215DF84" w14:textId="6FDEABF2" w:rsidR="00C717C6" w:rsidRDefault="00C717C6" w:rsidP="00806C11">
      <w:pPr>
        <w:pStyle w:val="BodyText"/>
        <w:numPr>
          <w:ilvl w:val="0"/>
          <w:numId w:val="24"/>
        </w:numPr>
      </w:pPr>
      <w:r>
        <w:t>Insufficient technical knowledge on island groundwater reservoirs at project initiation</w:t>
      </w:r>
    </w:p>
    <w:p w14:paraId="48887659" w14:textId="587723F4" w:rsidR="00C717C6" w:rsidRDefault="00C717C6" w:rsidP="00806C11">
      <w:pPr>
        <w:pStyle w:val="BodyText"/>
        <w:numPr>
          <w:ilvl w:val="0"/>
          <w:numId w:val="24"/>
        </w:numPr>
      </w:pPr>
      <w:r>
        <w:t>Insufficient technical knowledge on groundwater recharge technologies at project initiation</w:t>
      </w:r>
    </w:p>
    <w:p w14:paraId="1C2C7058" w14:textId="2C9AC51B" w:rsidR="00C717C6" w:rsidRDefault="00C717C6" w:rsidP="00806C11">
      <w:pPr>
        <w:pStyle w:val="BodyText"/>
        <w:numPr>
          <w:ilvl w:val="0"/>
          <w:numId w:val="24"/>
        </w:numPr>
      </w:pPr>
      <w:r>
        <w:t>Geographic and physical planning constraints on the three pilot islands</w:t>
      </w:r>
    </w:p>
    <w:p w14:paraId="6DAB3F26" w14:textId="15BD1B06" w:rsidR="00C717C6" w:rsidRPr="00D7261B" w:rsidRDefault="00C717C6" w:rsidP="00806C11">
      <w:pPr>
        <w:pStyle w:val="BodyText"/>
        <w:numPr>
          <w:ilvl w:val="0"/>
          <w:numId w:val="24"/>
        </w:numPr>
      </w:pPr>
      <w:r>
        <w:t>Overambitiousness of the project document, particularly with regard to project timeframes, water system capacity, groundwater recharge activities, wastewater treatment activities</w:t>
      </w:r>
    </w:p>
    <w:p w14:paraId="6E07C81C" w14:textId="77777777" w:rsidR="00166107" w:rsidRPr="00994B52" w:rsidRDefault="00166107" w:rsidP="00750EDE">
      <w:pPr>
        <w:pStyle w:val="Heading2"/>
      </w:pPr>
      <w:bookmarkStart w:id="50" w:name="_Toc263348480"/>
      <w:r w:rsidRPr="00994B52">
        <w:t>Partnership Approach</w:t>
      </w:r>
      <w:bookmarkEnd w:id="50"/>
    </w:p>
    <w:p w14:paraId="189A6F38" w14:textId="3DA07AF8" w:rsidR="00D7261B" w:rsidRDefault="00A424F4" w:rsidP="00D7261B">
      <w:pPr>
        <w:pStyle w:val="BodyText"/>
      </w:pPr>
      <w:r>
        <w:t xml:space="preserve">The project has an interesting partnership approach, outlined in the implementation arrangements. The implementation structure represents a partnership between the government and two UN agencies, while also engaging other stakeholders, such as the government-linked utility company FENAKA. The theoretical synergy of this partnership approach is that the project is positioned to have a broader and more integrated approach to addressing water security in relation to climate change impacts. UNOPS is responsible for the technical side of implementation, while the government (with UNDP support) is responsible for education and awareness aspects, and community engagement, relating to climate change adaptation. </w:t>
      </w:r>
    </w:p>
    <w:p w14:paraId="4423B1EF" w14:textId="0C4ABFB2" w:rsidR="00994B52" w:rsidRDefault="00994B52" w:rsidP="00D7261B">
      <w:pPr>
        <w:pStyle w:val="BodyText"/>
      </w:pPr>
      <w:r>
        <w:t xml:space="preserve">As yet, the project has not been able to successfully exploit the potential synergy of this partnership, as the government PMU has been consumed with facilitating the interaction between UNOPS and other relevant government stakeholders, such as the </w:t>
      </w:r>
      <w:r w:rsidR="009106E1">
        <w:t>EPA</w:t>
      </w:r>
      <w:r>
        <w:t xml:space="preserve">. In addition, the partnership has actually led to some additional drag on implementation due to additional layers of reporting and bureaucracy related to procurement (see additional discussion in Section </w:t>
      </w:r>
      <w:r>
        <w:fldChar w:fldCharType="begin"/>
      </w:r>
      <w:r>
        <w:instrText xml:space="preserve"> REF _Ref256154705 \w \h </w:instrText>
      </w:r>
      <w:r>
        <w:fldChar w:fldCharType="separate"/>
      </w:r>
      <w:r>
        <w:t>VI.F</w:t>
      </w:r>
      <w:r>
        <w:fldChar w:fldCharType="end"/>
      </w:r>
      <w:r>
        <w:t xml:space="preserve"> below on financial planning and delivery). </w:t>
      </w:r>
    </w:p>
    <w:p w14:paraId="18382998" w14:textId="286DFB30" w:rsidR="00A424F4" w:rsidRDefault="00994B52" w:rsidP="00D7261B">
      <w:pPr>
        <w:pStyle w:val="BodyText"/>
      </w:pPr>
      <w:r>
        <w:t xml:space="preserve">It remains to be seen if in the second half of the project the “integrated” approach to water management will come to more fruition than it has thus far. </w:t>
      </w:r>
    </w:p>
    <w:p w14:paraId="262FC7DE" w14:textId="77777777" w:rsidR="00B40755" w:rsidRPr="00D7261B" w:rsidRDefault="00B40755" w:rsidP="00B40755">
      <w:pPr>
        <w:pStyle w:val="BodyText"/>
        <w:numPr>
          <w:ilvl w:val="0"/>
          <w:numId w:val="0"/>
        </w:numPr>
      </w:pPr>
    </w:p>
    <w:p w14:paraId="0AEE52AD" w14:textId="77777777" w:rsidR="00B40755" w:rsidRDefault="00B40755" w:rsidP="00750EDE">
      <w:pPr>
        <w:pStyle w:val="Heading2"/>
        <w:rPr>
          <w:highlight w:val="yellow"/>
        </w:rPr>
        <w:sectPr w:rsidR="00B40755" w:rsidSect="0083408F">
          <w:pgSz w:w="12240" w:h="15840"/>
          <w:pgMar w:top="1440" w:right="1440" w:bottom="1440" w:left="1440" w:header="720" w:footer="720" w:gutter="0"/>
          <w:cols w:space="720"/>
          <w:docGrid w:linePitch="360"/>
        </w:sectPr>
      </w:pPr>
    </w:p>
    <w:p w14:paraId="78AEC8C5" w14:textId="1213569C" w:rsidR="00D601C4" w:rsidRPr="00C97243" w:rsidRDefault="00D601C4" w:rsidP="00750EDE">
      <w:pPr>
        <w:pStyle w:val="Heading2"/>
      </w:pPr>
      <w:bookmarkStart w:id="51" w:name="_Toc263348481"/>
      <w:r w:rsidRPr="00C97243">
        <w:t>Project Workplanning and Timing</w:t>
      </w:r>
      <w:bookmarkEnd w:id="51"/>
    </w:p>
    <w:p w14:paraId="0BF49362" w14:textId="29D0BA75" w:rsidR="0007056E" w:rsidRDefault="0007056E" w:rsidP="0007056E">
      <w:pPr>
        <w:pStyle w:val="Caption"/>
      </w:pPr>
      <w:bookmarkStart w:id="52" w:name="_Ref256771703"/>
      <w:r>
        <w:t xml:space="preserve">Table </w:t>
      </w:r>
      <w:r w:rsidR="00323B10">
        <w:fldChar w:fldCharType="begin"/>
      </w:r>
      <w:r w:rsidR="00323B10">
        <w:instrText xml:space="preserve"> SEQ Table \* ARABIC </w:instrText>
      </w:r>
      <w:r w:rsidR="00323B10">
        <w:fldChar w:fldCharType="separate"/>
      </w:r>
      <w:r w:rsidR="00A970E6">
        <w:rPr>
          <w:noProof/>
        </w:rPr>
        <w:t>8</w:t>
      </w:r>
      <w:r w:rsidR="00323B10">
        <w:rPr>
          <w:noProof/>
        </w:rPr>
        <w:fldChar w:fldCharType="end"/>
      </w:r>
      <w:bookmarkEnd w:id="52"/>
      <w:r>
        <w:t xml:space="preserve"> Maldives IWRM Project Planned vs. Actual Activity Completion</w:t>
      </w:r>
      <w:r w:rsidR="00873F00">
        <w:rPr>
          <w:rStyle w:val="FootnoteReference"/>
        </w:rPr>
        <w:footnoteReference w:id="22"/>
      </w:r>
    </w:p>
    <w:tbl>
      <w:tblPr>
        <w:tblStyle w:val="TableGrid"/>
        <w:tblW w:w="0" w:type="auto"/>
        <w:tblLayout w:type="fixed"/>
        <w:tblLook w:val="04A0" w:firstRow="1" w:lastRow="0" w:firstColumn="1" w:lastColumn="0" w:noHBand="0" w:noVBand="1"/>
      </w:tblPr>
      <w:tblGrid>
        <w:gridCol w:w="1089"/>
        <w:gridCol w:w="832"/>
        <w:gridCol w:w="651"/>
        <w:gridCol w:w="652"/>
        <w:gridCol w:w="652"/>
        <w:gridCol w:w="642"/>
        <w:gridCol w:w="9"/>
        <w:gridCol w:w="652"/>
        <w:gridCol w:w="652"/>
        <w:gridCol w:w="651"/>
        <w:gridCol w:w="639"/>
        <w:gridCol w:w="13"/>
        <w:gridCol w:w="652"/>
        <w:gridCol w:w="651"/>
        <w:gridCol w:w="652"/>
        <w:gridCol w:w="652"/>
        <w:gridCol w:w="87"/>
        <w:gridCol w:w="564"/>
        <w:gridCol w:w="652"/>
        <w:gridCol w:w="652"/>
        <w:gridCol w:w="652"/>
        <w:gridCol w:w="1038"/>
      </w:tblGrid>
      <w:tr w:rsidR="009243F4" w:rsidRPr="00B40755" w14:paraId="217FAFFE" w14:textId="4C72100D" w:rsidTr="00465F98">
        <w:tc>
          <w:tcPr>
            <w:tcW w:w="1089" w:type="dxa"/>
            <w:tcBorders>
              <w:top w:val="single" w:sz="18" w:space="0" w:color="auto"/>
              <w:left w:val="single" w:sz="18" w:space="0" w:color="auto"/>
              <w:bottom w:val="single" w:sz="18" w:space="0" w:color="auto"/>
              <w:right w:val="single" w:sz="6" w:space="0" w:color="auto"/>
            </w:tcBorders>
            <w:shd w:val="clear" w:color="auto" w:fill="000000"/>
            <w:vAlign w:val="center"/>
          </w:tcPr>
          <w:p w14:paraId="7CE4109A" w14:textId="6E0C5C95" w:rsidR="009243F4" w:rsidRPr="00B40755" w:rsidRDefault="009243F4" w:rsidP="00722EBF">
            <w:pPr>
              <w:pStyle w:val="BodyText"/>
              <w:numPr>
                <w:ilvl w:val="0"/>
                <w:numId w:val="0"/>
              </w:numPr>
              <w:spacing w:after="0"/>
              <w:jc w:val="center"/>
              <w:rPr>
                <w:sz w:val="16"/>
                <w:szCs w:val="16"/>
              </w:rPr>
            </w:pPr>
            <w:r w:rsidRPr="00B40755">
              <w:rPr>
                <w:sz w:val="16"/>
                <w:szCs w:val="16"/>
              </w:rPr>
              <w:t>Activity</w:t>
            </w:r>
          </w:p>
        </w:tc>
        <w:tc>
          <w:tcPr>
            <w:tcW w:w="832" w:type="dxa"/>
            <w:tcBorders>
              <w:top w:val="single" w:sz="18" w:space="0" w:color="auto"/>
              <w:left w:val="single" w:sz="6" w:space="0" w:color="auto"/>
              <w:bottom w:val="single" w:sz="18" w:space="0" w:color="auto"/>
              <w:right w:val="single" w:sz="18" w:space="0" w:color="auto"/>
            </w:tcBorders>
            <w:shd w:val="clear" w:color="auto" w:fill="000000"/>
            <w:vAlign w:val="center"/>
          </w:tcPr>
          <w:p w14:paraId="545DD1A4" w14:textId="48763894" w:rsidR="009243F4" w:rsidRPr="00B40755" w:rsidRDefault="009243F4" w:rsidP="00722EBF">
            <w:pPr>
              <w:pStyle w:val="BodyText"/>
              <w:numPr>
                <w:ilvl w:val="0"/>
                <w:numId w:val="0"/>
              </w:numPr>
              <w:spacing w:after="0"/>
              <w:jc w:val="center"/>
              <w:rPr>
                <w:sz w:val="16"/>
                <w:szCs w:val="16"/>
              </w:rPr>
            </w:pPr>
          </w:p>
        </w:tc>
        <w:tc>
          <w:tcPr>
            <w:tcW w:w="2597" w:type="dxa"/>
            <w:gridSpan w:val="4"/>
            <w:tcBorders>
              <w:top w:val="single" w:sz="18" w:space="0" w:color="auto"/>
              <w:left w:val="single" w:sz="18" w:space="0" w:color="auto"/>
              <w:bottom w:val="single" w:sz="18" w:space="0" w:color="auto"/>
              <w:right w:val="single" w:sz="18" w:space="0" w:color="auto"/>
            </w:tcBorders>
            <w:shd w:val="clear" w:color="auto" w:fill="000000"/>
            <w:vAlign w:val="center"/>
          </w:tcPr>
          <w:p w14:paraId="0A570FA8" w14:textId="3E7B7700" w:rsidR="009243F4" w:rsidRPr="00B40755" w:rsidRDefault="009243F4" w:rsidP="00722EBF">
            <w:pPr>
              <w:pStyle w:val="BodyText"/>
              <w:numPr>
                <w:ilvl w:val="0"/>
                <w:numId w:val="0"/>
              </w:numPr>
              <w:spacing w:after="0"/>
              <w:jc w:val="center"/>
              <w:rPr>
                <w:sz w:val="16"/>
                <w:szCs w:val="16"/>
              </w:rPr>
            </w:pPr>
            <w:r>
              <w:rPr>
                <w:sz w:val="16"/>
                <w:szCs w:val="16"/>
              </w:rPr>
              <w:t>2012</w:t>
            </w:r>
          </w:p>
        </w:tc>
        <w:tc>
          <w:tcPr>
            <w:tcW w:w="2603" w:type="dxa"/>
            <w:gridSpan w:val="5"/>
            <w:tcBorders>
              <w:top w:val="single" w:sz="18" w:space="0" w:color="auto"/>
              <w:left w:val="single" w:sz="18" w:space="0" w:color="auto"/>
              <w:bottom w:val="single" w:sz="18" w:space="0" w:color="auto"/>
              <w:right w:val="single" w:sz="18" w:space="0" w:color="auto"/>
            </w:tcBorders>
            <w:shd w:val="clear" w:color="auto" w:fill="000000"/>
            <w:vAlign w:val="center"/>
          </w:tcPr>
          <w:p w14:paraId="2918BFD5" w14:textId="1FD8E72C" w:rsidR="009243F4" w:rsidRPr="00B40755" w:rsidRDefault="009243F4" w:rsidP="00722EBF">
            <w:pPr>
              <w:pStyle w:val="BodyText"/>
              <w:numPr>
                <w:ilvl w:val="0"/>
                <w:numId w:val="0"/>
              </w:numPr>
              <w:spacing w:after="0"/>
              <w:jc w:val="center"/>
              <w:rPr>
                <w:sz w:val="16"/>
                <w:szCs w:val="16"/>
              </w:rPr>
            </w:pPr>
            <w:r>
              <w:rPr>
                <w:sz w:val="16"/>
                <w:szCs w:val="16"/>
              </w:rPr>
              <w:t>2013</w:t>
            </w:r>
          </w:p>
        </w:tc>
        <w:tc>
          <w:tcPr>
            <w:tcW w:w="2707" w:type="dxa"/>
            <w:gridSpan w:val="6"/>
            <w:tcBorders>
              <w:top w:val="single" w:sz="18" w:space="0" w:color="auto"/>
              <w:left w:val="single" w:sz="18" w:space="0" w:color="auto"/>
              <w:bottom w:val="single" w:sz="18" w:space="0" w:color="auto"/>
              <w:right w:val="single" w:sz="18" w:space="0" w:color="auto"/>
            </w:tcBorders>
            <w:shd w:val="clear" w:color="auto" w:fill="000000"/>
            <w:vAlign w:val="center"/>
          </w:tcPr>
          <w:p w14:paraId="57A3A440" w14:textId="4D41487E" w:rsidR="009243F4" w:rsidRPr="00B40755" w:rsidRDefault="009243F4" w:rsidP="00722EBF">
            <w:pPr>
              <w:pStyle w:val="BodyText"/>
              <w:numPr>
                <w:ilvl w:val="0"/>
                <w:numId w:val="0"/>
              </w:numPr>
              <w:spacing w:after="0"/>
              <w:jc w:val="center"/>
              <w:rPr>
                <w:sz w:val="16"/>
                <w:szCs w:val="16"/>
              </w:rPr>
            </w:pPr>
            <w:r>
              <w:rPr>
                <w:sz w:val="16"/>
                <w:szCs w:val="16"/>
              </w:rPr>
              <w:t>2014</w:t>
            </w:r>
          </w:p>
        </w:tc>
        <w:tc>
          <w:tcPr>
            <w:tcW w:w="2520" w:type="dxa"/>
            <w:gridSpan w:val="4"/>
            <w:tcBorders>
              <w:top w:val="single" w:sz="18" w:space="0" w:color="auto"/>
              <w:left w:val="single" w:sz="18" w:space="0" w:color="auto"/>
              <w:bottom w:val="single" w:sz="18" w:space="0" w:color="auto"/>
              <w:right w:val="single" w:sz="18" w:space="0" w:color="auto"/>
            </w:tcBorders>
            <w:shd w:val="clear" w:color="auto" w:fill="000000"/>
            <w:vAlign w:val="center"/>
          </w:tcPr>
          <w:p w14:paraId="3064AE4E" w14:textId="3E6ABA70" w:rsidR="009243F4" w:rsidRPr="00B40755" w:rsidRDefault="009243F4" w:rsidP="00722EBF">
            <w:pPr>
              <w:pStyle w:val="BodyText"/>
              <w:numPr>
                <w:ilvl w:val="0"/>
                <w:numId w:val="0"/>
              </w:numPr>
              <w:spacing w:after="0"/>
              <w:jc w:val="center"/>
              <w:rPr>
                <w:sz w:val="16"/>
                <w:szCs w:val="16"/>
              </w:rPr>
            </w:pPr>
            <w:r>
              <w:rPr>
                <w:sz w:val="16"/>
                <w:szCs w:val="16"/>
              </w:rPr>
              <w:t>2015</w:t>
            </w:r>
          </w:p>
        </w:tc>
        <w:tc>
          <w:tcPr>
            <w:tcW w:w="1038" w:type="dxa"/>
            <w:vMerge w:val="restart"/>
            <w:tcBorders>
              <w:top w:val="single" w:sz="18" w:space="0" w:color="auto"/>
              <w:left w:val="single" w:sz="18" w:space="0" w:color="auto"/>
              <w:right w:val="single" w:sz="18" w:space="0" w:color="auto"/>
            </w:tcBorders>
            <w:shd w:val="clear" w:color="auto" w:fill="FF0000"/>
          </w:tcPr>
          <w:p w14:paraId="4EDEAB8C" w14:textId="495E4D43" w:rsidR="009243F4" w:rsidRPr="009243F4" w:rsidRDefault="009243F4" w:rsidP="009243F4">
            <w:pPr>
              <w:pStyle w:val="BodyText"/>
              <w:numPr>
                <w:ilvl w:val="0"/>
                <w:numId w:val="0"/>
              </w:numPr>
              <w:spacing w:after="0"/>
              <w:jc w:val="center"/>
              <w:rPr>
                <w:b/>
                <w:sz w:val="16"/>
                <w:szCs w:val="16"/>
              </w:rPr>
            </w:pPr>
            <w:r w:rsidRPr="009243F4">
              <w:rPr>
                <w:b/>
                <w:sz w:val="16"/>
                <w:szCs w:val="16"/>
              </w:rPr>
              <w:t>Delay</w:t>
            </w:r>
            <w:r>
              <w:rPr>
                <w:b/>
                <w:sz w:val="16"/>
                <w:szCs w:val="16"/>
              </w:rPr>
              <w:t xml:space="preserve"> vs Inception</w:t>
            </w:r>
          </w:p>
        </w:tc>
      </w:tr>
      <w:tr w:rsidR="00465F98" w:rsidRPr="00B40755" w14:paraId="6D4E797C" w14:textId="4F67F81E" w:rsidTr="00465F98">
        <w:tc>
          <w:tcPr>
            <w:tcW w:w="1089" w:type="dxa"/>
            <w:tcBorders>
              <w:top w:val="single" w:sz="18" w:space="0" w:color="auto"/>
              <w:left w:val="single" w:sz="18" w:space="0" w:color="auto"/>
              <w:bottom w:val="single" w:sz="18" w:space="0" w:color="auto"/>
              <w:right w:val="single" w:sz="6" w:space="0" w:color="auto"/>
            </w:tcBorders>
            <w:shd w:val="clear" w:color="auto" w:fill="000000"/>
            <w:vAlign w:val="center"/>
          </w:tcPr>
          <w:p w14:paraId="3AE97B91" w14:textId="77777777" w:rsidR="009243F4" w:rsidRPr="00B40755" w:rsidRDefault="009243F4" w:rsidP="00722EBF">
            <w:pPr>
              <w:pStyle w:val="BodyText"/>
              <w:numPr>
                <w:ilvl w:val="0"/>
                <w:numId w:val="0"/>
              </w:numPr>
              <w:spacing w:after="0"/>
              <w:jc w:val="center"/>
              <w:rPr>
                <w:sz w:val="16"/>
                <w:szCs w:val="16"/>
              </w:rPr>
            </w:pPr>
          </w:p>
        </w:tc>
        <w:tc>
          <w:tcPr>
            <w:tcW w:w="832" w:type="dxa"/>
            <w:tcBorders>
              <w:top w:val="single" w:sz="18" w:space="0" w:color="auto"/>
              <w:left w:val="single" w:sz="6" w:space="0" w:color="auto"/>
              <w:bottom w:val="single" w:sz="18" w:space="0" w:color="auto"/>
              <w:right w:val="single" w:sz="18" w:space="0" w:color="auto"/>
            </w:tcBorders>
            <w:shd w:val="clear" w:color="auto" w:fill="000000"/>
            <w:vAlign w:val="center"/>
          </w:tcPr>
          <w:p w14:paraId="2A3630C9"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18" w:space="0" w:color="auto"/>
              <w:left w:val="single" w:sz="18" w:space="0" w:color="auto"/>
              <w:bottom w:val="single" w:sz="18" w:space="0" w:color="auto"/>
              <w:right w:val="single" w:sz="6" w:space="0" w:color="auto"/>
            </w:tcBorders>
            <w:shd w:val="clear" w:color="auto" w:fill="000000"/>
            <w:vAlign w:val="center"/>
          </w:tcPr>
          <w:p w14:paraId="312E6E1D" w14:textId="4C7B13E8" w:rsidR="009243F4" w:rsidRDefault="009243F4" w:rsidP="00722EBF">
            <w:pPr>
              <w:pStyle w:val="BodyText"/>
              <w:numPr>
                <w:ilvl w:val="0"/>
                <w:numId w:val="0"/>
              </w:numPr>
              <w:spacing w:after="0"/>
              <w:jc w:val="center"/>
              <w:rPr>
                <w:sz w:val="16"/>
                <w:szCs w:val="16"/>
              </w:rPr>
            </w:pPr>
            <w:r>
              <w:rPr>
                <w:sz w:val="16"/>
                <w:szCs w:val="16"/>
              </w:rPr>
              <w:t>Q1</w:t>
            </w:r>
          </w:p>
        </w:tc>
        <w:tc>
          <w:tcPr>
            <w:tcW w:w="652" w:type="dxa"/>
            <w:tcBorders>
              <w:top w:val="single" w:sz="18" w:space="0" w:color="auto"/>
              <w:left w:val="single" w:sz="6" w:space="0" w:color="auto"/>
              <w:bottom w:val="single" w:sz="18" w:space="0" w:color="auto"/>
              <w:right w:val="single" w:sz="6" w:space="0" w:color="auto"/>
            </w:tcBorders>
            <w:shd w:val="clear" w:color="auto" w:fill="000000"/>
            <w:vAlign w:val="center"/>
          </w:tcPr>
          <w:p w14:paraId="5D431EC8" w14:textId="425D0CB7" w:rsidR="009243F4" w:rsidRDefault="009243F4" w:rsidP="00722EBF">
            <w:pPr>
              <w:pStyle w:val="BodyText"/>
              <w:numPr>
                <w:ilvl w:val="0"/>
                <w:numId w:val="0"/>
              </w:numPr>
              <w:spacing w:after="0"/>
              <w:jc w:val="center"/>
              <w:rPr>
                <w:sz w:val="16"/>
                <w:szCs w:val="16"/>
              </w:rPr>
            </w:pPr>
            <w:r>
              <w:rPr>
                <w:sz w:val="16"/>
                <w:szCs w:val="16"/>
              </w:rPr>
              <w:t>Q2</w:t>
            </w:r>
          </w:p>
        </w:tc>
        <w:tc>
          <w:tcPr>
            <w:tcW w:w="652" w:type="dxa"/>
            <w:tcBorders>
              <w:top w:val="single" w:sz="18" w:space="0" w:color="auto"/>
              <w:left w:val="single" w:sz="6" w:space="0" w:color="auto"/>
              <w:bottom w:val="single" w:sz="18" w:space="0" w:color="auto"/>
              <w:right w:val="single" w:sz="6" w:space="0" w:color="auto"/>
            </w:tcBorders>
            <w:shd w:val="clear" w:color="auto" w:fill="000000"/>
            <w:vAlign w:val="center"/>
          </w:tcPr>
          <w:p w14:paraId="7300CD19" w14:textId="26F5DFD8" w:rsidR="009243F4" w:rsidRDefault="009243F4" w:rsidP="00722EBF">
            <w:pPr>
              <w:pStyle w:val="BodyText"/>
              <w:numPr>
                <w:ilvl w:val="0"/>
                <w:numId w:val="0"/>
              </w:numPr>
              <w:spacing w:after="0"/>
              <w:jc w:val="center"/>
              <w:rPr>
                <w:sz w:val="16"/>
                <w:szCs w:val="16"/>
              </w:rPr>
            </w:pPr>
            <w:r>
              <w:rPr>
                <w:sz w:val="16"/>
                <w:szCs w:val="16"/>
              </w:rPr>
              <w:t>Q3</w:t>
            </w:r>
          </w:p>
        </w:tc>
        <w:tc>
          <w:tcPr>
            <w:tcW w:w="651" w:type="dxa"/>
            <w:gridSpan w:val="2"/>
            <w:tcBorders>
              <w:top w:val="single" w:sz="18" w:space="0" w:color="auto"/>
              <w:left w:val="single" w:sz="6" w:space="0" w:color="auto"/>
              <w:bottom w:val="single" w:sz="18" w:space="0" w:color="auto"/>
              <w:right w:val="single" w:sz="18" w:space="0" w:color="auto"/>
            </w:tcBorders>
            <w:shd w:val="clear" w:color="auto" w:fill="000000"/>
            <w:vAlign w:val="center"/>
          </w:tcPr>
          <w:p w14:paraId="7BFA50F4" w14:textId="56DC4265" w:rsidR="009243F4" w:rsidRDefault="009243F4" w:rsidP="00722EBF">
            <w:pPr>
              <w:pStyle w:val="BodyText"/>
              <w:numPr>
                <w:ilvl w:val="0"/>
                <w:numId w:val="0"/>
              </w:numPr>
              <w:spacing w:after="0"/>
              <w:jc w:val="center"/>
              <w:rPr>
                <w:sz w:val="16"/>
                <w:szCs w:val="16"/>
              </w:rPr>
            </w:pPr>
            <w:r>
              <w:rPr>
                <w:sz w:val="16"/>
                <w:szCs w:val="16"/>
              </w:rPr>
              <w:t>Q4</w:t>
            </w:r>
          </w:p>
        </w:tc>
        <w:tc>
          <w:tcPr>
            <w:tcW w:w="652" w:type="dxa"/>
            <w:tcBorders>
              <w:top w:val="single" w:sz="18" w:space="0" w:color="auto"/>
              <w:left w:val="single" w:sz="18" w:space="0" w:color="auto"/>
              <w:bottom w:val="single" w:sz="18" w:space="0" w:color="auto"/>
              <w:right w:val="single" w:sz="6" w:space="0" w:color="auto"/>
            </w:tcBorders>
            <w:shd w:val="clear" w:color="auto" w:fill="000000"/>
            <w:vAlign w:val="center"/>
          </w:tcPr>
          <w:p w14:paraId="30C7C7C4" w14:textId="1705C696" w:rsidR="009243F4" w:rsidRDefault="009243F4" w:rsidP="00722EBF">
            <w:pPr>
              <w:pStyle w:val="BodyText"/>
              <w:numPr>
                <w:ilvl w:val="0"/>
                <w:numId w:val="0"/>
              </w:numPr>
              <w:spacing w:after="0"/>
              <w:jc w:val="center"/>
              <w:rPr>
                <w:sz w:val="16"/>
                <w:szCs w:val="16"/>
              </w:rPr>
            </w:pPr>
            <w:r>
              <w:rPr>
                <w:sz w:val="16"/>
                <w:szCs w:val="16"/>
              </w:rPr>
              <w:t>Q1</w:t>
            </w:r>
          </w:p>
        </w:tc>
        <w:tc>
          <w:tcPr>
            <w:tcW w:w="652" w:type="dxa"/>
            <w:tcBorders>
              <w:top w:val="single" w:sz="18" w:space="0" w:color="auto"/>
              <w:left w:val="single" w:sz="6" w:space="0" w:color="auto"/>
              <w:bottom w:val="single" w:sz="18" w:space="0" w:color="auto"/>
              <w:right w:val="single" w:sz="6" w:space="0" w:color="auto"/>
            </w:tcBorders>
            <w:shd w:val="clear" w:color="auto" w:fill="000000"/>
            <w:vAlign w:val="center"/>
          </w:tcPr>
          <w:p w14:paraId="7B47749B" w14:textId="35FFFED4" w:rsidR="009243F4" w:rsidRDefault="009243F4" w:rsidP="00722EBF">
            <w:pPr>
              <w:pStyle w:val="BodyText"/>
              <w:numPr>
                <w:ilvl w:val="0"/>
                <w:numId w:val="0"/>
              </w:numPr>
              <w:spacing w:after="0"/>
              <w:jc w:val="center"/>
              <w:rPr>
                <w:sz w:val="16"/>
                <w:szCs w:val="16"/>
              </w:rPr>
            </w:pPr>
            <w:r>
              <w:rPr>
                <w:sz w:val="16"/>
                <w:szCs w:val="16"/>
              </w:rPr>
              <w:t>Q2</w:t>
            </w:r>
          </w:p>
        </w:tc>
        <w:tc>
          <w:tcPr>
            <w:tcW w:w="651" w:type="dxa"/>
            <w:tcBorders>
              <w:top w:val="single" w:sz="18" w:space="0" w:color="auto"/>
              <w:left w:val="single" w:sz="6" w:space="0" w:color="auto"/>
              <w:bottom w:val="single" w:sz="18" w:space="0" w:color="auto"/>
              <w:right w:val="single" w:sz="6" w:space="0" w:color="auto"/>
            </w:tcBorders>
            <w:shd w:val="clear" w:color="auto" w:fill="000000"/>
            <w:vAlign w:val="center"/>
          </w:tcPr>
          <w:p w14:paraId="7F51464E" w14:textId="4060AAA3" w:rsidR="009243F4" w:rsidRDefault="009243F4" w:rsidP="00722EBF">
            <w:pPr>
              <w:pStyle w:val="BodyText"/>
              <w:numPr>
                <w:ilvl w:val="0"/>
                <w:numId w:val="0"/>
              </w:numPr>
              <w:spacing w:after="0"/>
              <w:jc w:val="center"/>
              <w:rPr>
                <w:sz w:val="16"/>
                <w:szCs w:val="16"/>
              </w:rPr>
            </w:pPr>
            <w:r>
              <w:rPr>
                <w:sz w:val="16"/>
                <w:szCs w:val="16"/>
              </w:rPr>
              <w:t>Q3</w:t>
            </w:r>
          </w:p>
        </w:tc>
        <w:tc>
          <w:tcPr>
            <w:tcW w:w="652" w:type="dxa"/>
            <w:gridSpan w:val="2"/>
            <w:tcBorders>
              <w:top w:val="single" w:sz="18" w:space="0" w:color="auto"/>
              <w:left w:val="single" w:sz="6" w:space="0" w:color="auto"/>
              <w:bottom w:val="single" w:sz="18" w:space="0" w:color="auto"/>
              <w:right w:val="single" w:sz="18" w:space="0" w:color="auto"/>
            </w:tcBorders>
            <w:shd w:val="clear" w:color="auto" w:fill="000000"/>
            <w:vAlign w:val="center"/>
          </w:tcPr>
          <w:p w14:paraId="4D009AD9" w14:textId="577F047B" w:rsidR="009243F4" w:rsidRDefault="009243F4" w:rsidP="00722EBF">
            <w:pPr>
              <w:pStyle w:val="BodyText"/>
              <w:numPr>
                <w:ilvl w:val="0"/>
                <w:numId w:val="0"/>
              </w:numPr>
              <w:spacing w:after="0"/>
              <w:jc w:val="center"/>
              <w:rPr>
                <w:sz w:val="16"/>
                <w:szCs w:val="16"/>
              </w:rPr>
            </w:pPr>
            <w:r>
              <w:rPr>
                <w:sz w:val="16"/>
                <w:szCs w:val="16"/>
              </w:rPr>
              <w:t>Q4</w:t>
            </w:r>
          </w:p>
        </w:tc>
        <w:tc>
          <w:tcPr>
            <w:tcW w:w="652" w:type="dxa"/>
            <w:tcBorders>
              <w:top w:val="single" w:sz="18" w:space="0" w:color="auto"/>
              <w:left w:val="single" w:sz="18" w:space="0" w:color="auto"/>
              <w:bottom w:val="single" w:sz="18" w:space="0" w:color="auto"/>
              <w:right w:val="single" w:sz="6" w:space="0" w:color="auto"/>
            </w:tcBorders>
            <w:shd w:val="clear" w:color="auto" w:fill="000000"/>
            <w:vAlign w:val="center"/>
          </w:tcPr>
          <w:p w14:paraId="745D68B8" w14:textId="3EDBD7A6" w:rsidR="009243F4" w:rsidRDefault="009243F4" w:rsidP="00722EBF">
            <w:pPr>
              <w:pStyle w:val="BodyText"/>
              <w:numPr>
                <w:ilvl w:val="0"/>
                <w:numId w:val="0"/>
              </w:numPr>
              <w:spacing w:after="0"/>
              <w:jc w:val="center"/>
              <w:rPr>
                <w:sz w:val="16"/>
                <w:szCs w:val="16"/>
              </w:rPr>
            </w:pPr>
            <w:r>
              <w:rPr>
                <w:sz w:val="16"/>
                <w:szCs w:val="16"/>
              </w:rPr>
              <w:t>Q1</w:t>
            </w:r>
          </w:p>
        </w:tc>
        <w:tc>
          <w:tcPr>
            <w:tcW w:w="651" w:type="dxa"/>
            <w:tcBorders>
              <w:top w:val="single" w:sz="18" w:space="0" w:color="auto"/>
              <w:left w:val="single" w:sz="6" w:space="0" w:color="auto"/>
              <w:bottom w:val="single" w:sz="18" w:space="0" w:color="auto"/>
              <w:right w:val="single" w:sz="6" w:space="0" w:color="auto"/>
            </w:tcBorders>
            <w:shd w:val="clear" w:color="auto" w:fill="FFFF00"/>
            <w:vAlign w:val="center"/>
          </w:tcPr>
          <w:p w14:paraId="3E874744" w14:textId="5BAB949D" w:rsidR="009243F4" w:rsidRDefault="009243F4" w:rsidP="00722EBF">
            <w:pPr>
              <w:pStyle w:val="BodyText"/>
              <w:numPr>
                <w:ilvl w:val="0"/>
                <w:numId w:val="0"/>
              </w:numPr>
              <w:spacing w:after="0"/>
              <w:jc w:val="center"/>
              <w:rPr>
                <w:sz w:val="16"/>
                <w:szCs w:val="16"/>
              </w:rPr>
            </w:pPr>
            <w:r>
              <w:rPr>
                <w:sz w:val="16"/>
                <w:szCs w:val="16"/>
              </w:rPr>
              <w:t>Q2*</w:t>
            </w:r>
          </w:p>
        </w:tc>
        <w:tc>
          <w:tcPr>
            <w:tcW w:w="652" w:type="dxa"/>
            <w:tcBorders>
              <w:top w:val="single" w:sz="18" w:space="0" w:color="auto"/>
              <w:left w:val="single" w:sz="6" w:space="0" w:color="auto"/>
              <w:bottom w:val="single" w:sz="18" w:space="0" w:color="auto"/>
              <w:right w:val="single" w:sz="6" w:space="0" w:color="auto"/>
            </w:tcBorders>
            <w:shd w:val="clear" w:color="auto" w:fill="000000"/>
            <w:vAlign w:val="center"/>
          </w:tcPr>
          <w:p w14:paraId="66C5CF3F" w14:textId="20163C82" w:rsidR="009243F4" w:rsidRDefault="009243F4" w:rsidP="00722EBF">
            <w:pPr>
              <w:pStyle w:val="BodyText"/>
              <w:numPr>
                <w:ilvl w:val="0"/>
                <w:numId w:val="0"/>
              </w:numPr>
              <w:spacing w:after="0"/>
              <w:jc w:val="center"/>
              <w:rPr>
                <w:sz w:val="16"/>
                <w:szCs w:val="16"/>
              </w:rPr>
            </w:pPr>
            <w:r>
              <w:rPr>
                <w:sz w:val="16"/>
                <w:szCs w:val="16"/>
              </w:rPr>
              <w:t>Q3</w:t>
            </w:r>
          </w:p>
        </w:tc>
        <w:tc>
          <w:tcPr>
            <w:tcW w:w="652" w:type="dxa"/>
            <w:tcBorders>
              <w:top w:val="single" w:sz="18" w:space="0" w:color="auto"/>
              <w:left w:val="single" w:sz="6" w:space="0" w:color="auto"/>
              <w:bottom w:val="single" w:sz="18" w:space="0" w:color="auto"/>
              <w:right w:val="single" w:sz="18" w:space="0" w:color="auto"/>
            </w:tcBorders>
            <w:shd w:val="clear" w:color="auto" w:fill="000000"/>
            <w:vAlign w:val="center"/>
          </w:tcPr>
          <w:p w14:paraId="2B415A90" w14:textId="101C039F" w:rsidR="009243F4" w:rsidRDefault="009243F4" w:rsidP="00722EBF">
            <w:pPr>
              <w:pStyle w:val="BodyText"/>
              <w:numPr>
                <w:ilvl w:val="0"/>
                <w:numId w:val="0"/>
              </w:numPr>
              <w:spacing w:after="0"/>
              <w:jc w:val="center"/>
              <w:rPr>
                <w:sz w:val="16"/>
                <w:szCs w:val="16"/>
              </w:rPr>
            </w:pPr>
            <w:r>
              <w:rPr>
                <w:sz w:val="16"/>
                <w:szCs w:val="16"/>
              </w:rPr>
              <w:t>Q4</w:t>
            </w:r>
          </w:p>
        </w:tc>
        <w:tc>
          <w:tcPr>
            <w:tcW w:w="651" w:type="dxa"/>
            <w:gridSpan w:val="2"/>
            <w:tcBorders>
              <w:top w:val="single" w:sz="18" w:space="0" w:color="auto"/>
              <w:left w:val="single" w:sz="18" w:space="0" w:color="auto"/>
              <w:bottom w:val="single" w:sz="18" w:space="0" w:color="auto"/>
              <w:right w:val="single" w:sz="6" w:space="0" w:color="auto"/>
            </w:tcBorders>
            <w:shd w:val="clear" w:color="auto" w:fill="000000"/>
            <w:vAlign w:val="center"/>
          </w:tcPr>
          <w:p w14:paraId="450DC5FF" w14:textId="1DC3ADAD" w:rsidR="009243F4" w:rsidRDefault="009243F4" w:rsidP="00722EBF">
            <w:pPr>
              <w:pStyle w:val="BodyText"/>
              <w:numPr>
                <w:ilvl w:val="0"/>
                <w:numId w:val="0"/>
              </w:numPr>
              <w:spacing w:after="0"/>
              <w:jc w:val="center"/>
              <w:rPr>
                <w:sz w:val="16"/>
                <w:szCs w:val="16"/>
              </w:rPr>
            </w:pPr>
            <w:r>
              <w:rPr>
                <w:sz w:val="16"/>
                <w:szCs w:val="16"/>
              </w:rPr>
              <w:t>Q1</w:t>
            </w:r>
          </w:p>
        </w:tc>
        <w:tc>
          <w:tcPr>
            <w:tcW w:w="652" w:type="dxa"/>
            <w:tcBorders>
              <w:top w:val="single" w:sz="18" w:space="0" w:color="auto"/>
              <w:left w:val="single" w:sz="6" w:space="0" w:color="auto"/>
              <w:bottom w:val="single" w:sz="18" w:space="0" w:color="auto"/>
              <w:right w:val="single" w:sz="6" w:space="0" w:color="auto"/>
            </w:tcBorders>
            <w:shd w:val="clear" w:color="auto" w:fill="000000"/>
            <w:vAlign w:val="center"/>
          </w:tcPr>
          <w:p w14:paraId="3C719916" w14:textId="01C32F8D" w:rsidR="009243F4" w:rsidRDefault="009243F4" w:rsidP="00722EBF">
            <w:pPr>
              <w:pStyle w:val="BodyText"/>
              <w:numPr>
                <w:ilvl w:val="0"/>
                <w:numId w:val="0"/>
              </w:numPr>
              <w:spacing w:after="0"/>
              <w:jc w:val="center"/>
              <w:rPr>
                <w:sz w:val="16"/>
                <w:szCs w:val="16"/>
              </w:rPr>
            </w:pPr>
            <w:r>
              <w:rPr>
                <w:sz w:val="16"/>
                <w:szCs w:val="16"/>
              </w:rPr>
              <w:t>Q2</w:t>
            </w:r>
          </w:p>
        </w:tc>
        <w:tc>
          <w:tcPr>
            <w:tcW w:w="652" w:type="dxa"/>
            <w:tcBorders>
              <w:top w:val="single" w:sz="18" w:space="0" w:color="auto"/>
              <w:left w:val="single" w:sz="6" w:space="0" w:color="auto"/>
              <w:bottom w:val="single" w:sz="18" w:space="0" w:color="auto"/>
              <w:right w:val="single" w:sz="6" w:space="0" w:color="auto"/>
            </w:tcBorders>
            <w:shd w:val="clear" w:color="auto" w:fill="000000"/>
            <w:vAlign w:val="center"/>
          </w:tcPr>
          <w:p w14:paraId="6D0AA579" w14:textId="1D6B093F" w:rsidR="009243F4" w:rsidRDefault="009243F4" w:rsidP="00722EBF">
            <w:pPr>
              <w:pStyle w:val="BodyText"/>
              <w:numPr>
                <w:ilvl w:val="0"/>
                <w:numId w:val="0"/>
              </w:numPr>
              <w:spacing w:after="0"/>
              <w:jc w:val="center"/>
              <w:rPr>
                <w:sz w:val="16"/>
                <w:szCs w:val="16"/>
              </w:rPr>
            </w:pPr>
            <w:r>
              <w:rPr>
                <w:sz w:val="16"/>
                <w:szCs w:val="16"/>
              </w:rPr>
              <w:t>Q3</w:t>
            </w:r>
          </w:p>
        </w:tc>
        <w:tc>
          <w:tcPr>
            <w:tcW w:w="652" w:type="dxa"/>
            <w:tcBorders>
              <w:top w:val="single" w:sz="18" w:space="0" w:color="auto"/>
              <w:left w:val="single" w:sz="6" w:space="0" w:color="auto"/>
              <w:bottom w:val="single" w:sz="18" w:space="0" w:color="auto"/>
              <w:right w:val="single" w:sz="18" w:space="0" w:color="auto"/>
            </w:tcBorders>
            <w:shd w:val="clear" w:color="auto" w:fill="000000"/>
            <w:vAlign w:val="center"/>
          </w:tcPr>
          <w:p w14:paraId="053C1717" w14:textId="2E4E84A3" w:rsidR="009243F4" w:rsidRDefault="009243F4" w:rsidP="00722EBF">
            <w:pPr>
              <w:pStyle w:val="BodyText"/>
              <w:numPr>
                <w:ilvl w:val="0"/>
                <w:numId w:val="0"/>
              </w:numPr>
              <w:spacing w:after="0"/>
              <w:jc w:val="center"/>
              <w:rPr>
                <w:sz w:val="16"/>
                <w:szCs w:val="16"/>
              </w:rPr>
            </w:pPr>
            <w:r>
              <w:rPr>
                <w:sz w:val="16"/>
                <w:szCs w:val="16"/>
              </w:rPr>
              <w:t>Q4</w:t>
            </w:r>
          </w:p>
        </w:tc>
        <w:tc>
          <w:tcPr>
            <w:tcW w:w="1038" w:type="dxa"/>
            <w:vMerge/>
            <w:tcBorders>
              <w:left w:val="single" w:sz="18" w:space="0" w:color="auto"/>
              <w:bottom w:val="single" w:sz="18" w:space="0" w:color="auto"/>
              <w:right w:val="single" w:sz="18" w:space="0" w:color="auto"/>
            </w:tcBorders>
            <w:shd w:val="clear" w:color="auto" w:fill="FF0000"/>
          </w:tcPr>
          <w:p w14:paraId="62A68411" w14:textId="77777777" w:rsidR="009243F4" w:rsidRDefault="009243F4" w:rsidP="00722EBF">
            <w:pPr>
              <w:pStyle w:val="BodyText"/>
              <w:numPr>
                <w:ilvl w:val="0"/>
                <w:numId w:val="0"/>
              </w:numPr>
              <w:spacing w:after="0"/>
              <w:jc w:val="center"/>
              <w:rPr>
                <w:sz w:val="16"/>
                <w:szCs w:val="16"/>
              </w:rPr>
            </w:pPr>
          </w:p>
        </w:tc>
      </w:tr>
      <w:tr w:rsidR="00465F98" w:rsidRPr="00B40755" w14:paraId="5D07AAE1" w14:textId="292572F8" w:rsidTr="00465F98">
        <w:tc>
          <w:tcPr>
            <w:tcW w:w="1089" w:type="dxa"/>
            <w:vMerge w:val="restart"/>
            <w:tcBorders>
              <w:top w:val="single" w:sz="18" w:space="0" w:color="auto"/>
              <w:left w:val="single" w:sz="18" w:space="0" w:color="auto"/>
              <w:bottom w:val="single" w:sz="6" w:space="0" w:color="auto"/>
              <w:right w:val="single" w:sz="6" w:space="0" w:color="auto"/>
            </w:tcBorders>
            <w:vAlign w:val="center"/>
          </w:tcPr>
          <w:p w14:paraId="3A8F6BF4" w14:textId="60D950B1" w:rsidR="009243F4" w:rsidRPr="00B40755" w:rsidRDefault="009243F4" w:rsidP="00722EBF">
            <w:pPr>
              <w:pStyle w:val="BodyText"/>
              <w:numPr>
                <w:ilvl w:val="0"/>
                <w:numId w:val="0"/>
              </w:numPr>
              <w:spacing w:after="0"/>
              <w:jc w:val="center"/>
              <w:rPr>
                <w:sz w:val="16"/>
                <w:szCs w:val="16"/>
              </w:rPr>
            </w:pPr>
            <w:r>
              <w:rPr>
                <w:sz w:val="16"/>
                <w:szCs w:val="16"/>
              </w:rPr>
              <w:t>1. Design</w:t>
            </w:r>
          </w:p>
        </w:tc>
        <w:tc>
          <w:tcPr>
            <w:tcW w:w="832" w:type="dxa"/>
            <w:tcBorders>
              <w:top w:val="single" w:sz="18" w:space="0" w:color="auto"/>
              <w:left w:val="single" w:sz="6" w:space="0" w:color="auto"/>
              <w:bottom w:val="single" w:sz="6" w:space="0" w:color="auto"/>
              <w:right w:val="single" w:sz="18" w:space="0" w:color="auto"/>
            </w:tcBorders>
            <w:vAlign w:val="center"/>
          </w:tcPr>
          <w:p w14:paraId="2B2D50D3" w14:textId="2730760A" w:rsidR="009243F4" w:rsidRPr="00B40755" w:rsidRDefault="009243F4" w:rsidP="00722EBF">
            <w:pPr>
              <w:pStyle w:val="BodyText"/>
              <w:numPr>
                <w:ilvl w:val="0"/>
                <w:numId w:val="0"/>
              </w:numPr>
              <w:spacing w:after="0"/>
              <w:jc w:val="center"/>
              <w:rPr>
                <w:sz w:val="16"/>
                <w:szCs w:val="16"/>
              </w:rPr>
            </w:pPr>
            <w:r>
              <w:rPr>
                <w:sz w:val="16"/>
                <w:szCs w:val="16"/>
              </w:rPr>
              <w:t>Original</w:t>
            </w:r>
          </w:p>
        </w:tc>
        <w:tc>
          <w:tcPr>
            <w:tcW w:w="651" w:type="dxa"/>
            <w:tcBorders>
              <w:top w:val="single" w:sz="18" w:space="0" w:color="auto"/>
              <w:left w:val="single" w:sz="18" w:space="0" w:color="auto"/>
              <w:bottom w:val="single" w:sz="6" w:space="0" w:color="auto"/>
              <w:right w:val="single" w:sz="6" w:space="0" w:color="auto"/>
            </w:tcBorders>
            <w:shd w:val="clear" w:color="auto" w:fill="D9D9D9"/>
            <w:vAlign w:val="center"/>
          </w:tcPr>
          <w:p w14:paraId="048278AF" w14:textId="55B8304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shd w:val="clear" w:color="auto" w:fill="D9D9D9"/>
            <w:vAlign w:val="center"/>
          </w:tcPr>
          <w:p w14:paraId="1C5C96BC" w14:textId="5353ED01"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270F76E0"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18" w:space="0" w:color="auto"/>
              <w:left w:val="single" w:sz="6" w:space="0" w:color="auto"/>
              <w:bottom w:val="single" w:sz="6" w:space="0" w:color="auto"/>
              <w:right w:val="single" w:sz="18" w:space="0" w:color="auto"/>
            </w:tcBorders>
            <w:vAlign w:val="center"/>
          </w:tcPr>
          <w:p w14:paraId="17503B48"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18" w:space="0" w:color="auto"/>
              <w:bottom w:val="single" w:sz="6" w:space="0" w:color="auto"/>
              <w:right w:val="single" w:sz="6" w:space="0" w:color="auto"/>
            </w:tcBorders>
            <w:vAlign w:val="center"/>
          </w:tcPr>
          <w:p w14:paraId="7BFEECB4"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7DCBB464"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18" w:space="0" w:color="auto"/>
              <w:left w:val="single" w:sz="6" w:space="0" w:color="auto"/>
              <w:bottom w:val="single" w:sz="6" w:space="0" w:color="auto"/>
              <w:right w:val="single" w:sz="6" w:space="0" w:color="auto"/>
            </w:tcBorders>
            <w:vAlign w:val="center"/>
          </w:tcPr>
          <w:p w14:paraId="0AD45C0A"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18" w:space="0" w:color="auto"/>
              <w:left w:val="single" w:sz="6" w:space="0" w:color="auto"/>
              <w:bottom w:val="single" w:sz="6" w:space="0" w:color="auto"/>
              <w:right w:val="single" w:sz="18" w:space="0" w:color="auto"/>
            </w:tcBorders>
            <w:vAlign w:val="center"/>
          </w:tcPr>
          <w:p w14:paraId="0FDB9AEA"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18" w:space="0" w:color="auto"/>
              <w:bottom w:val="single" w:sz="6" w:space="0" w:color="auto"/>
              <w:right w:val="single" w:sz="6" w:space="0" w:color="auto"/>
            </w:tcBorders>
            <w:vAlign w:val="center"/>
          </w:tcPr>
          <w:p w14:paraId="76D2CE15"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18" w:space="0" w:color="auto"/>
              <w:left w:val="single" w:sz="6" w:space="0" w:color="auto"/>
              <w:bottom w:val="single" w:sz="6" w:space="0" w:color="auto"/>
              <w:right w:val="single" w:sz="6" w:space="0" w:color="auto"/>
            </w:tcBorders>
            <w:shd w:val="clear" w:color="auto" w:fill="auto"/>
            <w:vAlign w:val="center"/>
          </w:tcPr>
          <w:p w14:paraId="1038FBFC"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7527ABDD"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18" w:space="0" w:color="auto"/>
            </w:tcBorders>
            <w:vAlign w:val="center"/>
          </w:tcPr>
          <w:p w14:paraId="0DF93BC4"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18" w:space="0" w:color="auto"/>
              <w:left w:val="single" w:sz="18" w:space="0" w:color="auto"/>
              <w:bottom w:val="single" w:sz="6" w:space="0" w:color="auto"/>
              <w:right w:val="single" w:sz="6" w:space="0" w:color="auto"/>
            </w:tcBorders>
            <w:vAlign w:val="center"/>
          </w:tcPr>
          <w:p w14:paraId="2D76990F"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39DA9989"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1240E262"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18" w:space="0" w:color="auto"/>
            </w:tcBorders>
            <w:vAlign w:val="center"/>
          </w:tcPr>
          <w:p w14:paraId="5E397343"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18" w:space="0" w:color="auto"/>
              <w:left w:val="single" w:sz="6" w:space="0" w:color="auto"/>
              <w:bottom w:val="single" w:sz="6" w:space="0" w:color="auto"/>
              <w:right w:val="single" w:sz="18" w:space="0" w:color="auto"/>
            </w:tcBorders>
          </w:tcPr>
          <w:p w14:paraId="1CB85210" w14:textId="77777777" w:rsidR="009243F4" w:rsidRPr="00B40755" w:rsidRDefault="009243F4" w:rsidP="00722EBF">
            <w:pPr>
              <w:pStyle w:val="BodyText"/>
              <w:numPr>
                <w:ilvl w:val="0"/>
                <w:numId w:val="0"/>
              </w:numPr>
              <w:spacing w:after="0"/>
              <w:jc w:val="center"/>
              <w:rPr>
                <w:sz w:val="16"/>
                <w:szCs w:val="16"/>
              </w:rPr>
            </w:pPr>
          </w:p>
        </w:tc>
      </w:tr>
      <w:tr w:rsidR="00465F98" w:rsidRPr="00B40755" w14:paraId="6977FFEC" w14:textId="6630EB9A" w:rsidTr="00465F98">
        <w:tc>
          <w:tcPr>
            <w:tcW w:w="1089" w:type="dxa"/>
            <w:vMerge/>
            <w:tcBorders>
              <w:top w:val="single" w:sz="6" w:space="0" w:color="auto"/>
              <w:left w:val="single" w:sz="18" w:space="0" w:color="auto"/>
              <w:bottom w:val="single" w:sz="6" w:space="0" w:color="auto"/>
              <w:right w:val="single" w:sz="6" w:space="0" w:color="auto"/>
            </w:tcBorders>
            <w:vAlign w:val="center"/>
          </w:tcPr>
          <w:p w14:paraId="581BB7B8" w14:textId="77777777" w:rsidR="009243F4" w:rsidRDefault="009243F4" w:rsidP="00722EBF">
            <w:pPr>
              <w:pStyle w:val="BodyText"/>
              <w:numPr>
                <w:ilvl w:val="0"/>
                <w:numId w:val="0"/>
              </w:numPr>
              <w:spacing w:after="0"/>
              <w:jc w:val="center"/>
              <w:rPr>
                <w:sz w:val="16"/>
                <w:szCs w:val="16"/>
              </w:rPr>
            </w:pPr>
          </w:p>
        </w:tc>
        <w:tc>
          <w:tcPr>
            <w:tcW w:w="832" w:type="dxa"/>
            <w:tcBorders>
              <w:top w:val="single" w:sz="6" w:space="0" w:color="auto"/>
              <w:left w:val="single" w:sz="6" w:space="0" w:color="auto"/>
              <w:bottom w:val="single" w:sz="6" w:space="0" w:color="auto"/>
              <w:right w:val="single" w:sz="18" w:space="0" w:color="auto"/>
            </w:tcBorders>
            <w:vAlign w:val="center"/>
          </w:tcPr>
          <w:p w14:paraId="3A63E4FC" w14:textId="092D3035" w:rsidR="009243F4" w:rsidRPr="00B40755" w:rsidRDefault="009243F4" w:rsidP="00722EBF">
            <w:pPr>
              <w:pStyle w:val="BodyText"/>
              <w:numPr>
                <w:ilvl w:val="0"/>
                <w:numId w:val="0"/>
              </w:numPr>
              <w:spacing w:after="0"/>
              <w:jc w:val="center"/>
              <w:rPr>
                <w:sz w:val="16"/>
                <w:szCs w:val="16"/>
              </w:rPr>
            </w:pPr>
            <w:r>
              <w:rPr>
                <w:sz w:val="16"/>
                <w:szCs w:val="16"/>
              </w:rPr>
              <w:t>Inception</w:t>
            </w:r>
          </w:p>
        </w:tc>
        <w:tc>
          <w:tcPr>
            <w:tcW w:w="651" w:type="dxa"/>
            <w:tcBorders>
              <w:top w:val="single" w:sz="6" w:space="0" w:color="auto"/>
              <w:left w:val="single" w:sz="18" w:space="0" w:color="auto"/>
              <w:bottom w:val="single" w:sz="6" w:space="0" w:color="auto"/>
              <w:right w:val="single" w:sz="6" w:space="0" w:color="auto"/>
            </w:tcBorders>
            <w:vAlign w:val="center"/>
          </w:tcPr>
          <w:p w14:paraId="25547AE7"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shd w:val="clear" w:color="auto" w:fill="D9D9D9"/>
            <w:vAlign w:val="center"/>
          </w:tcPr>
          <w:p w14:paraId="34FBC437" w14:textId="0C7F2108"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shd w:val="clear" w:color="auto" w:fill="D9D9D9"/>
            <w:vAlign w:val="center"/>
          </w:tcPr>
          <w:p w14:paraId="39A332B8" w14:textId="162109BC"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6" w:space="0" w:color="auto"/>
              <w:bottom w:val="single" w:sz="6" w:space="0" w:color="auto"/>
              <w:right w:val="single" w:sz="18" w:space="0" w:color="auto"/>
            </w:tcBorders>
            <w:vAlign w:val="center"/>
          </w:tcPr>
          <w:p w14:paraId="44DD9449"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6" w:space="0" w:color="auto"/>
              <w:right w:val="single" w:sz="6" w:space="0" w:color="auto"/>
            </w:tcBorders>
            <w:vAlign w:val="center"/>
          </w:tcPr>
          <w:p w14:paraId="038E8D63"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0ED2D2C7"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6" w:space="0" w:color="auto"/>
              <w:right w:val="single" w:sz="6" w:space="0" w:color="auto"/>
            </w:tcBorders>
            <w:vAlign w:val="center"/>
          </w:tcPr>
          <w:p w14:paraId="48ECDE88"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6" w:space="0" w:color="auto"/>
              <w:left w:val="single" w:sz="6" w:space="0" w:color="auto"/>
              <w:bottom w:val="single" w:sz="6" w:space="0" w:color="auto"/>
              <w:right w:val="single" w:sz="18" w:space="0" w:color="auto"/>
            </w:tcBorders>
            <w:vAlign w:val="center"/>
          </w:tcPr>
          <w:p w14:paraId="4221D0C3"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6" w:space="0" w:color="auto"/>
              <w:right w:val="single" w:sz="6" w:space="0" w:color="auto"/>
            </w:tcBorders>
            <w:vAlign w:val="center"/>
          </w:tcPr>
          <w:p w14:paraId="26529C03"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6" w:space="0" w:color="auto"/>
              <w:right w:val="single" w:sz="6" w:space="0" w:color="auto"/>
            </w:tcBorders>
            <w:shd w:val="clear" w:color="auto" w:fill="auto"/>
            <w:vAlign w:val="center"/>
          </w:tcPr>
          <w:p w14:paraId="4A37EA64"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5E27ED38"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18" w:space="0" w:color="auto"/>
            </w:tcBorders>
            <w:vAlign w:val="center"/>
          </w:tcPr>
          <w:p w14:paraId="3CC476F4"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18" w:space="0" w:color="auto"/>
              <w:bottom w:val="single" w:sz="6" w:space="0" w:color="auto"/>
              <w:right w:val="single" w:sz="6" w:space="0" w:color="auto"/>
            </w:tcBorders>
            <w:vAlign w:val="center"/>
          </w:tcPr>
          <w:p w14:paraId="581440E9"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1C0B156B"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70417D7D"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18" w:space="0" w:color="auto"/>
            </w:tcBorders>
            <w:vAlign w:val="center"/>
          </w:tcPr>
          <w:p w14:paraId="1B781987"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6" w:space="0" w:color="auto"/>
              <w:left w:val="single" w:sz="6" w:space="0" w:color="auto"/>
              <w:bottom w:val="single" w:sz="6" w:space="0" w:color="auto"/>
              <w:right w:val="single" w:sz="18" w:space="0" w:color="auto"/>
            </w:tcBorders>
          </w:tcPr>
          <w:p w14:paraId="7DCB7132" w14:textId="77777777" w:rsidR="009243F4" w:rsidRPr="00B40755" w:rsidRDefault="009243F4" w:rsidP="00722EBF">
            <w:pPr>
              <w:pStyle w:val="BodyText"/>
              <w:numPr>
                <w:ilvl w:val="0"/>
                <w:numId w:val="0"/>
              </w:numPr>
              <w:spacing w:after="0"/>
              <w:jc w:val="center"/>
              <w:rPr>
                <w:sz w:val="16"/>
                <w:szCs w:val="16"/>
              </w:rPr>
            </w:pPr>
          </w:p>
        </w:tc>
      </w:tr>
      <w:tr w:rsidR="00465F98" w:rsidRPr="00B40755" w14:paraId="57266EC0" w14:textId="00C28DD8" w:rsidTr="00465F98">
        <w:tc>
          <w:tcPr>
            <w:tcW w:w="1089" w:type="dxa"/>
            <w:vMerge/>
            <w:tcBorders>
              <w:top w:val="single" w:sz="6" w:space="0" w:color="auto"/>
              <w:left w:val="single" w:sz="18" w:space="0" w:color="auto"/>
              <w:bottom w:val="single" w:sz="18" w:space="0" w:color="auto"/>
              <w:right w:val="single" w:sz="6" w:space="0" w:color="auto"/>
            </w:tcBorders>
            <w:vAlign w:val="center"/>
          </w:tcPr>
          <w:p w14:paraId="47559E2C" w14:textId="77777777" w:rsidR="009243F4" w:rsidRDefault="009243F4" w:rsidP="00722EBF">
            <w:pPr>
              <w:pStyle w:val="BodyText"/>
              <w:numPr>
                <w:ilvl w:val="0"/>
                <w:numId w:val="0"/>
              </w:numPr>
              <w:spacing w:after="0"/>
              <w:jc w:val="center"/>
              <w:rPr>
                <w:sz w:val="16"/>
                <w:szCs w:val="16"/>
              </w:rPr>
            </w:pPr>
          </w:p>
        </w:tc>
        <w:tc>
          <w:tcPr>
            <w:tcW w:w="832" w:type="dxa"/>
            <w:tcBorders>
              <w:top w:val="single" w:sz="6" w:space="0" w:color="auto"/>
              <w:left w:val="single" w:sz="6" w:space="0" w:color="auto"/>
              <w:bottom w:val="single" w:sz="18" w:space="0" w:color="auto"/>
              <w:right w:val="single" w:sz="18" w:space="0" w:color="auto"/>
            </w:tcBorders>
            <w:vAlign w:val="center"/>
          </w:tcPr>
          <w:p w14:paraId="3AA1C6AA" w14:textId="259F1B2D" w:rsidR="009243F4" w:rsidRPr="00B40755" w:rsidRDefault="009243F4" w:rsidP="00722EBF">
            <w:pPr>
              <w:pStyle w:val="BodyText"/>
              <w:numPr>
                <w:ilvl w:val="0"/>
                <w:numId w:val="0"/>
              </w:numPr>
              <w:spacing w:after="0"/>
              <w:jc w:val="center"/>
              <w:rPr>
                <w:sz w:val="16"/>
                <w:szCs w:val="16"/>
              </w:rPr>
            </w:pPr>
            <w:r>
              <w:rPr>
                <w:sz w:val="16"/>
                <w:szCs w:val="16"/>
              </w:rPr>
              <w:t>Actual</w:t>
            </w:r>
          </w:p>
        </w:tc>
        <w:tc>
          <w:tcPr>
            <w:tcW w:w="651" w:type="dxa"/>
            <w:tcBorders>
              <w:top w:val="single" w:sz="6" w:space="0" w:color="auto"/>
              <w:left w:val="single" w:sz="18" w:space="0" w:color="auto"/>
              <w:bottom w:val="single" w:sz="18" w:space="0" w:color="auto"/>
              <w:right w:val="single" w:sz="6" w:space="0" w:color="auto"/>
            </w:tcBorders>
            <w:vAlign w:val="center"/>
          </w:tcPr>
          <w:p w14:paraId="6B4F48F0"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shd w:val="clear" w:color="auto" w:fill="D9D9D9"/>
            <w:vAlign w:val="center"/>
          </w:tcPr>
          <w:p w14:paraId="5BAE0F94" w14:textId="3C42EDE6"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shd w:val="clear" w:color="auto" w:fill="D9D9D9"/>
            <w:vAlign w:val="center"/>
          </w:tcPr>
          <w:p w14:paraId="3F988C4A" w14:textId="5BADF954"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6" w:space="0" w:color="auto"/>
              <w:bottom w:val="single" w:sz="18" w:space="0" w:color="auto"/>
              <w:right w:val="single" w:sz="18" w:space="0" w:color="auto"/>
            </w:tcBorders>
            <w:shd w:val="clear" w:color="auto" w:fill="D9D9D9"/>
            <w:vAlign w:val="center"/>
          </w:tcPr>
          <w:p w14:paraId="5A4ABF75" w14:textId="47C7EBCD"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18" w:space="0" w:color="auto"/>
              <w:right w:val="single" w:sz="6" w:space="0" w:color="auto"/>
            </w:tcBorders>
            <w:shd w:val="clear" w:color="auto" w:fill="D9D9D9"/>
            <w:vAlign w:val="center"/>
          </w:tcPr>
          <w:p w14:paraId="009FDDC6" w14:textId="0422D812"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100BA87C"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18" w:space="0" w:color="auto"/>
              <w:right w:val="single" w:sz="6" w:space="0" w:color="auto"/>
            </w:tcBorders>
            <w:vAlign w:val="center"/>
          </w:tcPr>
          <w:p w14:paraId="2A4B4F54"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6" w:space="0" w:color="auto"/>
              <w:left w:val="single" w:sz="6" w:space="0" w:color="auto"/>
              <w:bottom w:val="single" w:sz="18" w:space="0" w:color="auto"/>
              <w:right w:val="single" w:sz="18" w:space="0" w:color="auto"/>
            </w:tcBorders>
            <w:vAlign w:val="center"/>
          </w:tcPr>
          <w:p w14:paraId="262F03ED"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18" w:space="0" w:color="auto"/>
              <w:right w:val="single" w:sz="6" w:space="0" w:color="auto"/>
            </w:tcBorders>
            <w:vAlign w:val="center"/>
          </w:tcPr>
          <w:p w14:paraId="74B651FB"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18" w:space="0" w:color="auto"/>
              <w:right w:val="single" w:sz="6" w:space="0" w:color="auto"/>
            </w:tcBorders>
            <w:shd w:val="clear" w:color="auto" w:fill="auto"/>
            <w:vAlign w:val="center"/>
          </w:tcPr>
          <w:p w14:paraId="1173F931"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292B975B"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18" w:space="0" w:color="auto"/>
            </w:tcBorders>
            <w:vAlign w:val="center"/>
          </w:tcPr>
          <w:p w14:paraId="085A4DA3"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18" w:space="0" w:color="auto"/>
              <w:bottom w:val="single" w:sz="18" w:space="0" w:color="auto"/>
              <w:right w:val="single" w:sz="6" w:space="0" w:color="auto"/>
            </w:tcBorders>
            <w:vAlign w:val="center"/>
          </w:tcPr>
          <w:p w14:paraId="0B6115F3"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2693B371"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0B57B751"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18" w:space="0" w:color="auto"/>
            </w:tcBorders>
            <w:vAlign w:val="center"/>
          </w:tcPr>
          <w:p w14:paraId="3F2059EB"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6" w:space="0" w:color="auto"/>
              <w:left w:val="single" w:sz="6" w:space="0" w:color="auto"/>
              <w:bottom w:val="single" w:sz="18" w:space="0" w:color="auto"/>
              <w:right w:val="single" w:sz="18" w:space="0" w:color="auto"/>
            </w:tcBorders>
          </w:tcPr>
          <w:p w14:paraId="42C8428D" w14:textId="3BE35876" w:rsidR="009243F4" w:rsidRPr="00B40755" w:rsidRDefault="009243F4" w:rsidP="00722EBF">
            <w:pPr>
              <w:pStyle w:val="BodyText"/>
              <w:numPr>
                <w:ilvl w:val="0"/>
                <w:numId w:val="0"/>
              </w:numPr>
              <w:spacing w:after="0"/>
              <w:jc w:val="center"/>
              <w:rPr>
                <w:sz w:val="16"/>
                <w:szCs w:val="16"/>
              </w:rPr>
            </w:pPr>
            <w:r>
              <w:rPr>
                <w:sz w:val="16"/>
                <w:szCs w:val="16"/>
              </w:rPr>
              <w:t>6 mos</w:t>
            </w:r>
          </w:p>
        </w:tc>
      </w:tr>
      <w:tr w:rsidR="00465F98" w:rsidRPr="00B40755" w14:paraId="747A841B" w14:textId="17AE0613" w:rsidTr="00465F98">
        <w:tc>
          <w:tcPr>
            <w:tcW w:w="1089" w:type="dxa"/>
            <w:vMerge w:val="restart"/>
            <w:tcBorders>
              <w:top w:val="single" w:sz="18" w:space="0" w:color="auto"/>
              <w:left w:val="single" w:sz="18" w:space="0" w:color="auto"/>
              <w:bottom w:val="single" w:sz="6" w:space="0" w:color="auto"/>
              <w:right w:val="single" w:sz="6" w:space="0" w:color="auto"/>
            </w:tcBorders>
            <w:vAlign w:val="center"/>
          </w:tcPr>
          <w:p w14:paraId="0A3355E7" w14:textId="0BF99250" w:rsidR="009243F4" w:rsidRPr="00B40755" w:rsidRDefault="009243F4" w:rsidP="00722EBF">
            <w:pPr>
              <w:pStyle w:val="BodyText"/>
              <w:numPr>
                <w:ilvl w:val="0"/>
                <w:numId w:val="0"/>
              </w:numPr>
              <w:spacing w:after="0"/>
              <w:jc w:val="center"/>
              <w:rPr>
                <w:sz w:val="16"/>
                <w:szCs w:val="16"/>
              </w:rPr>
            </w:pPr>
            <w:r>
              <w:rPr>
                <w:sz w:val="16"/>
                <w:szCs w:val="16"/>
              </w:rPr>
              <w:t>1. Tenders</w:t>
            </w:r>
          </w:p>
        </w:tc>
        <w:tc>
          <w:tcPr>
            <w:tcW w:w="832" w:type="dxa"/>
            <w:tcBorders>
              <w:top w:val="single" w:sz="18" w:space="0" w:color="auto"/>
              <w:left w:val="single" w:sz="6" w:space="0" w:color="auto"/>
              <w:bottom w:val="single" w:sz="6" w:space="0" w:color="auto"/>
              <w:right w:val="single" w:sz="18" w:space="0" w:color="auto"/>
            </w:tcBorders>
            <w:vAlign w:val="center"/>
          </w:tcPr>
          <w:p w14:paraId="6E73426D" w14:textId="6804E841" w:rsidR="009243F4" w:rsidRPr="00B40755" w:rsidRDefault="009243F4" w:rsidP="00722EBF">
            <w:pPr>
              <w:pStyle w:val="BodyText"/>
              <w:numPr>
                <w:ilvl w:val="0"/>
                <w:numId w:val="0"/>
              </w:numPr>
              <w:spacing w:after="0"/>
              <w:jc w:val="center"/>
              <w:rPr>
                <w:sz w:val="16"/>
                <w:szCs w:val="16"/>
              </w:rPr>
            </w:pPr>
            <w:r>
              <w:rPr>
                <w:sz w:val="16"/>
                <w:szCs w:val="16"/>
              </w:rPr>
              <w:t>Original</w:t>
            </w:r>
          </w:p>
        </w:tc>
        <w:tc>
          <w:tcPr>
            <w:tcW w:w="651" w:type="dxa"/>
            <w:tcBorders>
              <w:top w:val="single" w:sz="18" w:space="0" w:color="auto"/>
              <w:left w:val="single" w:sz="18" w:space="0" w:color="auto"/>
              <w:bottom w:val="single" w:sz="6" w:space="0" w:color="auto"/>
              <w:right w:val="single" w:sz="6" w:space="0" w:color="auto"/>
            </w:tcBorders>
            <w:vAlign w:val="center"/>
          </w:tcPr>
          <w:p w14:paraId="56C842B0"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shd w:val="clear" w:color="auto" w:fill="D9D9D9"/>
            <w:vAlign w:val="center"/>
          </w:tcPr>
          <w:p w14:paraId="5BB333C6" w14:textId="6EAD56FC"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04D62AF8"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18" w:space="0" w:color="auto"/>
              <w:left w:val="single" w:sz="6" w:space="0" w:color="auto"/>
              <w:bottom w:val="single" w:sz="6" w:space="0" w:color="auto"/>
              <w:right w:val="single" w:sz="18" w:space="0" w:color="auto"/>
            </w:tcBorders>
            <w:vAlign w:val="center"/>
          </w:tcPr>
          <w:p w14:paraId="273B1F1F"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18" w:space="0" w:color="auto"/>
              <w:bottom w:val="single" w:sz="6" w:space="0" w:color="auto"/>
              <w:right w:val="single" w:sz="6" w:space="0" w:color="auto"/>
            </w:tcBorders>
            <w:vAlign w:val="center"/>
          </w:tcPr>
          <w:p w14:paraId="2225B67D"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1BD6A52A"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18" w:space="0" w:color="auto"/>
              <w:left w:val="single" w:sz="6" w:space="0" w:color="auto"/>
              <w:bottom w:val="single" w:sz="6" w:space="0" w:color="auto"/>
              <w:right w:val="single" w:sz="6" w:space="0" w:color="auto"/>
            </w:tcBorders>
            <w:vAlign w:val="center"/>
          </w:tcPr>
          <w:p w14:paraId="148B083D"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18" w:space="0" w:color="auto"/>
              <w:left w:val="single" w:sz="6" w:space="0" w:color="auto"/>
              <w:bottom w:val="single" w:sz="6" w:space="0" w:color="auto"/>
              <w:right w:val="single" w:sz="18" w:space="0" w:color="auto"/>
            </w:tcBorders>
            <w:vAlign w:val="center"/>
          </w:tcPr>
          <w:p w14:paraId="34C7C6AE"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18" w:space="0" w:color="auto"/>
              <w:bottom w:val="single" w:sz="6" w:space="0" w:color="auto"/>
              <w:right w:val="single" w:sz="6" w:space="0" w:color="auto"/>
            </w:tcBorders>
            <w:vAlign w:val="center"/>
          </w:tcPr>
          <w:p w14:paraId="6F1DD5BA"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18" w:space="0" w:color="auto"/>
              <w:left w:val="single" w:sz="6" w:space="0" w:color="auto"/>
              <w:bottom w:val="single" w:sz="6" w:space="0" w:color="auto"/>
              <w:right w:val="single" w:sz="6" w:space="0" w:color="auto"/>
            </w:tcBorders>
            <w:shd w:val="clear" w:color="auto" w:fill="auto"/>
            <w:vAlign w:val="center"/>
          </w:tcPr>
          <w:p w14:paraId="669D3C93"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3929C4EB"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18" w:space="0" w:color="auto"/>
            </w:tcBorders>
            <w:vAlign w:val="center"/>
          </w:tcPr>
          <w:p w14:paraId="12744C55"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18" w:space="0" w:color="auto"/>
              <w:left w:val="single" w:sz="18" w:space="0" w:color="auto"/>
              <w:bottom w:val="single" w:sz="6" w:space="0" w:color="auto"/>
              <w:right w:val="single" w:sz="6" w:space="0" w:color="auto"/>
            </w:tcBorders>
            <w:vAlign w:val="center"/>
          </w:tcPr>
          <w:p w14:paraId="12A10E02"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47A30DE3"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555888EB"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18" w:space="0" w:color="auto"/>
            </w:tcBorders>
            <w:vAlign w:val="center"/>
          </w:tcPr>
          <w:p w14:paraId="408975D7"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18" w:space="0" w:color="auto"/>
              <w:left w:val="single" w:sz="6" w:space="0" w:color="auto"/>
              <w:bottom w:val="single" w:sz="6" w:space="0" w:color="auto"/>
              <w:right w:val="single" w:sz="18" w:space="0" w:color="auto"/>
            </w:tcBorders>
          </w:tcPr>
          <w:p w14:paraId="0A2BC698" w14:textId="77777777" w:rsidR="009243F4" w:rsidRPr="00B40755" w:rsidRDefault="009243F4" w:rsidP="00722EBF">
            <w:pPr>
              <w:pStyle w:val="BodyText"/>
              <w:numPr>
                <w:ilvl w:val="0"/>
                <w:numId w:val="0"/>
              </w:numPr>
              <w:spacing w:after="0"/>
              <w:jc w:val="center"/>
              <w:rPr>
                <w:sz w:val="16"/>
                <w:szCs w:val="16"/>
              </w:rPr>
            </w:pPr>
          </w:p>
        </w:tc>
      </w:tr>
      <w:tr w:rsidR="00465F98" w:rsidRPr="00B40755" w14:paraId="0DC441E0" w14:textId="4C6E77D4" w:rsidTr="00465F98">
        <w:tc>
          <w:tcPr>
            <w:tcW w:w="1089" w:type="dxa"/>
            <w:vMerge/>
            <w:tcBorders>
              <w:top w:val="single" w:sz="6" w:space="0" w:color="auto"/>
              <w:left w:val="single" w:sz="18" w:space="0" w:color="auto"/>
              <w:bottom w:val="single" w:sz="6" w:space="0" w:color="auto"/>
              <w:right w:val="single" w:sz="6" w:space="0" w:color="auto"/>
            </w:tcBorders>
            <w:vAlign w:val="center"/>
          </w:tcPr>
          <w:p w14:paraId="42539FBE" w14:textId="77777777" w:rsidR="009243F4" w:rsidRDefault="009243F4" w:rsidP="00722EBF">
            <w:pPr>
              <w:pStyle w:val="BodyText"/>
              <w:numPr>
                <w:ilvl w:val="0"/>
                <w:numId w:val="0"/>
              </w:numPr>
              <w:spacing w:after="0"/>
              <w:jc w:val="center"/>
              <w:rPr>
                <w:sz w:val="16"/>
                <w:szCs w:val="16"/>
              </w:rPr>
            </w:pPr>
          </w:p>
        </w:tc>
        <w:tc>
          <w:tcPr>
            <w:tcW w:w="832" w:type="dxa"/>
            <w:tcBorders>
              <w:top w:val="single" w:sz="6" w:space="0" w:color="auto"/>
              <w:left w:val="single" w:sz="6" w:space="0" w:color="auto"/>
              <w:bottom w:val="single" w:sz="6" w:space="0" w:color="auto"/>
              <w:right w:val="single" w:sz="18" w:space="0" w:color="auto"/>
            </w:tcBorders>
            <w:vAlign w:val="center"/>
          </w:tcPr>
          <w:p w14:paraId="1D2425C0" w14:textId="1F4EEEE4" w:rsidR="009243F4" w:rsidRPr="00B40755" w:rsidRDefault="009243F4" w:rsidP="00722EBF">
            <w:pPr>
              <w:pStyle w:val="BodyText"/>
              <w:numPr>
                <w:ilvl w:val="0"/>
                <w:numId w:val="0"/>
              </w:numPr>
              <w:spacing w:after="0"/>
              <w:jc w:val="center"/>
              <w:rPr>
                <w:sz w:val="16"/>
                <w:szCs w:val="16"/>
              </w:rPr>
            </w:pPr>
            <w:r>
              <w:rPr>
                <w:sz w:val="16"/>
                <w:szCs w:val="16"/>
              </w:rPr>
              <w:t>Inception</w:t>
            </w:r>
          </w:p>
        </w:tc>
        <w:tc>
          <w:tcPr>
            <w:tcW w:w="651" w:type="dxa"/>
            <w:tcBorders>
              <w:top w:val="single" w:sz="6" w:space="0" w:color="auto"/>
              <w:left w:val="single" w:sz="18" w:space="0" w:color="auto"/>
              <w:bottom w:val="single" w:sz="6" w:space="0" w:color="auto"/>
              <w:right w:val="single" w:sz="6" w:space="0" w:color="auto"/>
            </w:tcBorders>
            <w:vAlign w:val="center"/>
          </w:tcPr>
          <w:p w14:paraId="0EC8F58B"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4E809137"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354FBBE7"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6" w:space="0" w:color="auto"/>
              <w:bottom w:val="single" w:sz="6" w:space="0" w:color="auto"/>
              <w:right w:val="single" w:sz="18" w:space="0" w:color="auto"/>
            </w:tcBorders>
            <w:shd w:val="clear" w:color="auto" w:fill="D9D9D9"/>
            <w:vAlign w:val="center"/>
          </w:tcPr>
          <w:p w14:paraId="4EE86D5A" w14:textId="0AEEF7DD"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6" w:space="0" w:color="auto"/>
              <w:right w:val="single" w:sz="6" w:space="0" w:color="auto"/>
            </w:tcBorders>
            <w:vAlign w:val="center"/>
          </w:tcPr>
          <w:p w14:paraId="45B7E6C5"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3B1CDB93"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6" w:space="0" w:color="auto"/>
              <w:right w:val="single" w:sz="6" w:space="0" w:color="auto"/>
            </w:tcBorders>
            <w:vAlign w:val="center"/>
          </w:tcPr>
          <w:p w14:paraId="5D205F3B"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6" w:space="0" w:color="auto"/>
              <w:left w:val="single" w:sz="6" w:space="0" w:color="auto"/>
              <w:bottom w:val="single" w:sz="6" w:space="0" w:color="auto"/>
              <w:right w:val="single" w:sz="18" w:space="0" w:color="auto"/>
            </w:tcBorders>
            <w:vAlign w:val="center"/>
          </w:tcPr>
          <w:p w14:paraId="3DF2498D"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6" w:space="0" w:color="auto"/>
              <w:right w:val="single" w:sz="6" w:space="0" w:color="auto"/>
            </w:tcBorders>
            <w:vAlign w:val="center"/>
          </w:tcPr>
          <w:p w14:paraId="12FC8E60"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6" w:space="0" w:color="auto"/>
              <w:right w:val="single" w:sz="6" w:space="0" w:color="auto"/>
            </w:tcBorders>
            <w:shd w:val="clear" w:color="auto" w:fill="auto"/>
            <w:vAlign w:val="center"/>
          </w:tcPr>
          <w:p w14:paraId="7DEEBEC8"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4B19EA8D"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18" w:space="0" w:color="auto"/>
            </w:tcBorders>
            <w:vAlign w:val="center"/>
          </w:tcPr>
          <w:p w14:paraId="3C4812A4"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18" w:space="0" w:color="auto"/>
              <w:bottom w:val="single" w:sz="6" w:space="0" w:color="auto"/>
              <w:right w:val="single" w:sz="6" w:space="0" w:color="auto"/>
            </w:tcBorders>
            <w:vAlign w:val="center"/>
          </w:tcPr>
          <w:p w14:paraId="33FFFB3D"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7E562EF2"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4B53E74F"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18" w:space="0" w:color="auto"/>
            </w:tcBorders>
            <w:vAlign w:val="center"/>
          </w:tcPr>
          <w:p w14:paraId="6CDDA307"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6" w:space="0" w:color="auto"/>
              <w:left w:val="single" w:sz="6" w:space="0" w:color="auto"/>
              <w:bottom w:val="single" w:sz="6" w:space="0" w:color="auto"/>
              <w:right w:val="single" w:sz="18" w:space="0" w:color="auto"/>
            </w:tcBorders>
          </w:tcPr>
          <w:p w14:paraId="44F7EC36" w14:textId="77777777" w:rsidR="009243F4" w:rsidRPr="00B40755" w:rsidRDefault="009243F4" w:rsidP="00722EBF">
            <w:pPr>
              <w:pStyle w:val="BodyText"/>
              <w:numPr>
                <w:ilvl w:val="0"/>
                <w:numId w:val="0"/>
              </w:numPr>
              <w:spacing w:after="0"/>
              <w:jc w:val="center"/>
              <w:rPr>
                <w:sz w:val="16"/>
                <w:szCs w:val="16"/>
              </w:rPr>
            </w:pPr>
          </w:p>
        </w:tc>
      </w:tr>
      <w:tr w:rsidR="00465F98" w:rsidRPr="00B40755" w14:paraId="6B70DC7F" w14:textId="762DB88B" w:rsidTr="00465F98">
        <w:tc>
          <w:tcPr>
            <w:tcW w:w="1089" w:type="dxa"/>
            <w:vMerge/>
            <w:tcBorders>
              <w:top w:val="single" w:sz="6" w:space="0" w:color="auto"/>
              <w:left w:val="single" w:sz="18" w:space="0" w:color="auto"/>
              <w:bottom w:val="single" w:sz="18" w:space="0" w:color="auto"/>
              <w:right w:val="single" w:sz="6" w:space="0" w:color="auto"/>
            </w:tcBorders>
            <w:vAlign w:val="center"/>
          </w:tcPr>
          <w:p w14:paraId="20D3687F" w14:textId="77777777" w:rsidR="009243F4" w:rsidRDefault="009243F4" w:rsidP="00722EBF">
            <w:pPr>
              <w:pStyle w:val="BodyText"/>
              <w:numPr>
                <w:ilvl w:val="0"/>
                <w:numId w:val="0"/>
              </w:numPr>
              <w:spacing w:after="0"/>
              <w:jc w:val="center"/>
              <w:rPr>
                <w:sz w:val="16"/>
                <w:szCs w:val="16"/>
              </w:rPr>
            </w:pPr>
          </w:p>
        </w:tc>
        <w:tc>
          <w:tcPr>
            <w:tcW w:w="832" w:type="dxa"/>
            <w:tcBorders>
              <w:top w:val="single" w:sz="6" w:space="0" w:color="auto"/>
              <w:left w:val="single" w:sz="6" w:space="0" w:color="auto"/>
              <w:bottom w:val="single" w:sz="18" w:space="0" w:color="auto"/>
              <w:right w:val="single" w:sz="18" w:space="0" w:color="auto"/>
            </w:tcBorders>
            <w:vAlign w:val="center"/>
          </w:tcPr>
          <w:p w14:paraId="695CA63A" w14:textId="322F5C2C" w:rsidR="009243F4" w:rsidRPr="00B40755" w:rsidRDefault="009243F4" w:rsidP="00722EBF">
            <w:pPr>
              <w:pStyle w:val="BodyText"/>
              <w:numPr>
                <w:ilvl w:val="0"/>
                <w:numId w:val="0"/>
              </w:numPr>
              <w:spacing w:after="0"/>
              <w:jc w:val="center"/>
              <w:rPr>
                <w:sz w:val="16"/>
                <w:szCs w:val="16"/>
              </w:rPr>
            </w:pPr>
            <w:r>
              <w:rPr>
                <w:sz w:val="16"/>
                <w:szCs w:val="16"/>
              </w:rPr>
              <w:t>Actual</w:t>
            </w:r>
          </w:p>
        </w:tc>
        <w:tc>
          <w:tcPr>
            <w:tcW w:w="651" w:type="dxa"/>
            <w:tcBorders>
              <w:top w:val="single" w:sz="6" w:space="0" w:color="auto"/>
              <w:left w:val="single" w:sz="18" w:space="0" w:color="auto"/>
              <w:bottom w:val="single" w:sz="18" w:space="0" w:color="auto"/>
              <w:right w:val="single" w:sz="6" w:space="0" w:color="auto"/>
            </w:tcBorders>
            <w:vAlign w:val="center"/>
          </w:tcPr>
          <w:p w14:paraId="2261F3F6"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22D8E5A2"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75EE3357"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6" w:space="0" w:color="auto"/>
              <w:bottom w:val="single" w:sz="18" w:space="0" w:color="auto"/>
              <w:right w:val="single" w:sz="18" w:space="0" w:color="auto"/>
            </w:tcBorders>
            <w:vAlign w:val="center"/>
          </w:tcPr>
          <w:p w14:paraId="4E349959"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18" w:space="0" w:color="auto"/>
              <w:right w:val="single" w:sz="6" w:space="0" w:color="auto"/>
            </w:tcBorders>
            <w:vAlign w:val="center"/>
          </w:tcPr>
          <w:p w14:paraId="52EBD834"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shd w:val="clear" w:color="auto" w:fill="D9D9D9"/>
            <w:vAlign w:val="center"/>
          </w:tcPr>
          <w:p w14:paraId="3CD219CF" w14:textId="67863FF1"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18" w:space="0" w:color="auto"/>
              <w:right w:val="single" w:sz="6" w:space="0" w:color="auto"/>
            </w:tcBorders>
            <w:shd w:val="clear" w:color="auto" w:fill="D9D9D9"/>
            <w:vAlign w:val="center"/>
          </w:tcPr>
          <w:p w14:paraId="6334E8A6" w14:textId="72635379"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6" w:space="0" w:color="auto"/>
              <w:left w:val="single" w:sz="6" w:space="0" w:color="auto"/>
              <w:bottom w:val="single" w:sz="18" w:space="0" w:color="auto"/>
              <w:right w:val="single" w:sz="18" w:space="0" w:color="auto"/>
            </w:tcBorders>
            <w:shd w:val="clear" w:color="auto" w:fill="D9D9D9"/>
            <w:vAlign w:val="center"/>
          </w:tcPr>
          <w:p w14:paraId="7FCE08F5" w14:textId="11BBF2EE"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18" w:space="0" w:color="auto"/>
              <w:right w:val="single" w:sz="6" w:space="0" w:color="auto"/>
            </w:tcBorders>
            <w:shd w:val="clear" w:color="auto" w:fill="D9D9D9"/>
            <w:vAlign w:val="center"/>
          </w:tcPr>
          <w:p w14:paraId="1E3AAB59" w14:textId="0CA78592"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18" w:space="0" w:color="auto"/>
              <w:right w:val="single" w:sz="6" w:space="0" w:color="auto"/>
            </w:tcBorders>
            <w:shd w:val="clear" w:color="auto" w:fill="auto"/>
            <w:vAlign w:val="center"/>
          </w:tcPr>
          <w:p w14:paraId="4BCC310D"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738290A4"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18" w:space="0" w:color="auto"/>
            </w:tcBorders>
            <w:vAlign w:val="center"/>
          </w:tcPr>
          <w:p w14:paraId="72F3EA5F"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18" w:space="0" w:color="auto"/>
              <w:bottom w:val="single" w:sz="18" w:space="0" w:color="auto"/>
              <w:right w:val="single" w:sz="6" w:space="0" w:color="auto"/>
            </w:tcBorders>
            <w:vAlign w:val="center"/>
          </w:tcPr>
          <w:p w14:paraId="12733607"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68EC533A"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4D41CA1C"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18" w:space="0" w:color="auto"/>
            </w:tcBorders>
            <w:vAlign w:val="center"/>
          </w:tcPr>
          <w:p w14:paraId="6FF37F8B"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6" w:space="0" w:color="auto"/>
              <w:left w:val="single" w:sz="6" w:space="0" w:color="auto"/>
              <w:bottom w:val="single" w:sz="18" w:space="0" w:color="auto"/>
              <w:right w:val="single" w:sz="18" w:space="0" w:color="auto"/>
            </w:tcBorders>
          </w:tcPr>
          <w:p w14:paraId="530DA009" w14:textId="1BC56CC7" w:rsidR="009243F4" w:rsidRPr="00B40755" w:rsidRDefault="009243F4" w:rsidP="00722EBF">
            <w:pPr>
              <w:pStyle w:val="BodyText"/>
              <w:numPr>
                <w:ilvl w:val="0"/>
                <w:numId w:val="0"/>
              </w:numPr>
              <w:spacing w:after="0"/>
              <w:jc w:val="center"/>
              <w:rPr>
                <w:sz w:val="16"/>
                <w:szCs w:val="16"/>
              </w:rPr>
            </w:pPr>
            <w:r>
              <w:rPr>
                <w:sz w:val="16"/>
                <w:szCs w:val="16"/>
              </w:rPr>
              <w:t>15 mos</w:t>
            </w:r>
          </w:p>
        </w:tc>
      </w:tr>
      <w:tr w:rsidR="00465F98" w:rsidRPr="00B40755" w14:paraId="454EDC51" w14:textId="4CC156B4" w:rsidTr="00465F98">
        <w:tc>
          <w:tcPr>
            <w:tcW w:w="1089" w:type="dxa"/>
            <w:vMerge w:val="restart"/>
            <w:tcBorders>
              <w:top w:val="single" w:sz="18" w:space="0" w:color="auto"/>
              <w:left w:val="single" w:sz="18" w:space="0" w:color="auto"/>
              <w:bottom w:val="single" w:sz="6" w:space="0" w:color="auto"/>
              <w:right w:val="single" w:sz="6" w:space="0" w:color="auto"/>
            </w:tcBorders>
            <w:vAlign w:val="center"/>
          </w:tcPr>
          <w:p w14:paraId="1B2AF932" w14:textId="006EABC8" w:rsidR="009243F4" w:rsidRPr="00B40755" w:rsidRDefault="009243F4" w:rsidP="00722EBF">
            <w:pPr>
              <w:pStyle w:val="BodyText"/>
              <w:numPr>
                <w:ilvl w:val="0"/>
                <w:numId w:val="0"/>
              </w:numPr>
              <w:spacing w:after="0"/>
              <w:jc w:val="center"/>
              <w:rPr>
                <w:sz w:val="16"/>
                <w:szCs w:val="16"/>
              </w:rPr>
            </w:pPr>
            <w:r>
              <w:rPr>
                <w:sz w:val="16"/>
                <w:szCs w:val="16"/>
              </w:rPr>
              <w:t>1. Construction</w:t>
            </w:r>
          </w:p>
        </w:tc>
        <w:tc>
          <w:tcPr>
            <w:tcW w:w="832" w:type="dxa"/>
            <w:tcBorders>
              <w:top w:val="single" w:sz="18" w:space="0" w:color="auto"/>
              <w:left w:val="single" w:sz="6" w:space="0" w:color="auto"/>
              <w:bottom w:val="single" w:sz="6" w:space="0" w:color="auto"/>
              <w:right w:val="single" w:sz="18" w:space="0" w:color="auto"/>
            </w:tcBorders>
            <w:vAlign w:val="center"/>
          </w:tcPr>
          <w:p w14:paraId="5AA6B087" w14:textId="5DEFD86D" w:rsidR="009243F4" w:rsidRPr="00B40755" w:rsidRDefault="009243F4" w:rsidP="00722EBF">
            <w:pPr>
              <w:pStyle w:val="BodyText"/>
              <w:numPr>
                <w:ilvl w:val="0"/>
                <w:numId w:val="0"/>
              </w:numPr>
              <w:spacing w:after="0"/>
              <w:jc w:val="center"/>
              <w:rPr>
                <w:sz w:val="16"/>
                <w:szCs w:val="16"/>
              </w:rPr>
            </w:pPr>
            <w:r>
              <w:rPr>
                <w:sz w:val="16"/>
                <w:szCs w:val="16"/>
              </w:rPr>
              <w:t>Original</w:t>
            </w:r>
          </w:p>
        </w:tc>
        <w:tc>
          <w:tcPr>
            <w:tcW w:w="651" w:type="dxa"/>
            <w:tcBorders>
              <w:top w:val="single" w:sz="18" w:space="0" w:color="auto"/>
              <w:left w:val="single" w:sz="18" w:space="0" w:color="auto"/>
              <w:bottom w:val="single" w:sz="6" w:space="0" w:color="auto"/>
              <w:right w:val="single" w:sz="6" w:space="0" w:color="auto"/>
            </w:tcBorders>
            <w:vAlign w:val="center"/>
          </w:tcPr>
          <w:p w14:paraId="47CF222E"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705F1134"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shd w:val="clear" w:color="auto" w:fill="D9D9D9"/>
            <w:vAlign w:val="center"/>
          </w:tcPr>
          <w:p w14:paraId="0A23F792" w14:textId="0EBE0DCA"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18" w:space="0" w:color="auto"/>
              <w:left w:val="single" w:sz="6" w:space="0" w:color="auto"/>
              <w:bottom w:val="single" w:sz="6" w:space="0" w:color="auto"/>
              <w:right w:val="single" w:sz="18" w:space="0" w:color="auto"/>
            </w:tcBorders>
            <w:shd w:val="clear" w:color="auto" w:fill="D9D9D9"/>
            <w:vAlign w:val="center"/>
          </w:tcPr>
          <w:p w14:paraId="20DD634C" w14:textId="68152875"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18" w:space="0" w:color="auto"/>
              <w:bottom w:val="single" w:sz="6" w:space="0" w:color="auto"/>
              <w:right w:val="single" w:sz="6" w:space="0" w:color="auto"/>
            </w:tcBorders>
            <w:shd w:val="clear" w:color="auto" w:fill="D9D9D9"/>
            <w:vAlign w:val="center"/>
          </w:tcPr>
          <w:p w14:paraId="68372A7B" w14:textId="29096284"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shd w:val="clear" w:color="auto" w:fill="D9D9D9"/>
            <w:vAlign w:val="center"/>
          </w:tcPr>
          <w:p w14:paraId="2765A2A7" w14:textId="244FEB7A" w:rsidR="009243F4" w:rsidRPr="00B40755" w:rsidRDefault="009243F4" w:rsidP="00722EBF">
            <w:pPr>
              <w:pStyle w:val="BodyText"/>
              <w:numPr>
                <w:ilvl w:val="0"/>
                <w:numId w:val="0"/>
              </w:numPr>
              <w:spacing w:after="0"/>
              <w:jc w:val="center"/>
              <w:rPr>
                <w:sz w:val="16"/>
                <w:szCs w:val="16"/>
              </w:rPr>
            </w:pPr>
          </w:p>
        </w:tc>
        <w:tc>
          <w:tcPr>
            <w:tcW w:w="651" w:type="dxa"/>
            <w:tcBorders>
              <w:top w:val="single" w:sz="18" w:space="0" w:color="auto"/>
              <w:left w:val="single" w:sz="6" w:space="0" w:color="auto"/>
              <w:bottom w:val="single" w:sz="6" w:space="0" w:color="auto"/>
              <w:right w:val="single" w:sz="6" w:space="0" w:color="auto"/>
            </w:tcBorders>
            <w:vAlign w:val="center"/>
          </w:tcPr>
          <w:p w14:paraId="011D9EB6"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18" w:space="0" w:color="auto"/>
              <w:left w:val="single" w:sz="6" w:space="0" w:color="auto"/>
              <w:bottom w:val="single" w:sz="6" w:space="0" w:color="auto"/>
              <w:right w:val="single" w:sz="18" w:space="0" w:color="auto"/>
            </w:tcBorders>
            <w:vAlign w:val="center"/>
          </w:tcPr>
          <w:p w14:paraId="685E6EE0"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18" w:space="0" w:color="auto"/>
              <w:bottom w:val="single" w:sz="6" w:space="0" w:color="auto"/>
              <w:right w:val="single" w:sz="6" w:space="0" w:color="auto"/>
            </w:tcBorders>
            <w:vAlign w:val="center"/>
          </w:tcPr>
          <w:p w14:paraId="09D08183"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18" w:space="0" w:color="auto"/>
              <w:left w:val="single" w:sz="6" w:space="0" w:color="auto"/>
              <w:bottom w:val="single" w:sz="6" w:space="0" w:color="auto"/>
              <w:right w:val="single" w:sz="6" w:space="0" w:color="auto"/>
            </w:tcBorders>
            <w:shd w:val="clear" w:color="auto" w:fill="auto"/>
            <w:vAlign w:val="center"/>
          </w:tcPr>
          <w:p w14:paraId="1F054061"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27838F26"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18" w:space="0" w:color="auto"/>
            </w:tcBorders>
            <w:vAlign w:val="center"/>
          </w:tcPr>
          <w:p w14:paraId="7D176A56"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18" w:space="0" w:color="auto"/>
              <w:left w:val="single" w:sz="18" w:space="0" w:color="auto"/>
              <w:bottom w:val="single" w:sz="6" w:space="0" w:color="auto"/>
              <w:right w:val="single" w:sz="6" w:space="0" w:color="auto"/>
            </w:tcBorders>
            <w:vAlign w:val="center"/>
          </w:tcPr>
          <w:p w14:paraId="065754AA"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5F57B521"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42CC95BE"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18" w:space="0" w:color="auto"/>
            </w:tcBorders>
            <w:vAlign w:val="center"/>
          </w:tcPr>
          <w:p w14:paraId="3D99834C"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18" w:space="0" w:color="auto"/>
              <w:left w:val="single" w:sz="6" w:space="0" w:color="auto"/>
              <w:bottom w:val="single" w:sz="6" w:space="0" w:color="auto"/>
              <w:right w:val="single" w:sz="18" w:space="0" w:color="auto"/>
            </w:tcBorders>
          </w:tcPr>
          <w:p w14:paraId="302824A3" w14:textId="77777777" w:rsidR="009243F4" w:rsidRPr="00B40755" w:rsidRDefault="009243F4" w:rsidP="00722EBF">
            <w:pPr>
              <w:pStyle w:val="BodyText"/>
              <w:numPr>
                <w:ilvl w:val="0"/>
                <w:numId w:val="0"/>
              </w:numPr>
              <w:spacing w:after="0"/>
              <w:jc w:val="center"/>
              <w:rPr>
                <w:sz w:val="16"/>
                <w:szCs w:val="16"/>
              </w:rPr>
            </w:pPr>
          </w:p>
        </w:tc>
      </w:tr>
      <w:tr w:rsidR="00465F98" w:rsidRPr="00B40755" w14:paraId="1F558EBE" w14:textId="0F12549D" w:rsidTr="00465F98">
        <w:tc>
          <w:tcPr>
            <w:tcW w:w="1089" w:type="dxa"/>
            <w:vMerge/>
            <w:tcBorders>
              <w:top w:val="single" w:sz="6" w:space="0" w:color="auto"/>
              <w:left w:val="single" w:sz="18" w:space="0" w:color="auto"/>
              <w:bottom w:val="single" w:sz="6" w:space="0" w:color="auto"/>
              <w:right w:val="single" w:sz="6" w:space="0" w:color="auto"/>
            </w:tcBorders>
            <w:vAlign w:val="center"/>
          </w:tcPr>
          <w:p w14:paraId="0D58F58A" w14:textId="77777777" w:rsidR="009243F4" w:rsidRDefault="009243F4" w:rsidP="00722EBF">
            <w:pPr>
              <w:pStyle w:val="BodyText"/>
              <w:numPr>
                <w:ilvl w:val="0"/>
                <w:numId w:val="0"/>
              </w:numPr>
              <w:spacing w:after="0"/>
              <w:jc w:val="center"/>
              <w:rPr>
                <w:sz w:val="16"/>
                <w:szCs w:val="16"/>
              </w:rPr>
            </w:pPr>
          </w:p>
        </w:tc>
        <w:tc>
          <w:tcPr>
            <w:tcW w:w="832" w:type="dxa"/>
            <w:tcBorders>
              <w:top w:val="single" w:sz="6" w:space="0" w:color="auto"/>
              <w:left w:val="single" w:sz="6" w:space="0" w:color="auto"/>
              <w:bottom w:val="single" w:sz="6" w:space="0" w:color="auto"/>
              <w:right w:val="single" w:sz="18" w:space="0" w:color="auto"/>
            </w:tcBorders>
            <w:vAlign w:val="center"/>
          </w:tcPr>
          <w:p w14:paraId="28D05EF0" w14:textId="554EC2A2" w:rsidR="009243F4" w:rsidRPr="00B40755" w:rsidRDefault="009243F4" w:rsidP="00722EBF">
            <w:pPr>
              <w:pStyle w:val="BodyText"/>
              <w:numPr>
                <w:ilvl w:val="0"/>
                <w:numId w:val="0"/>
              </w:numPr>
              <w:spacing w:after="0"/>
              <w:jc w:val="center"/>
              <w:rPr>
                <w:sz w:val="16"/>
                <w:szCs w:val="16"/>
              </w:rPr>
            </w:pPr>
            <w:r>
              <w:rPr>
                <w:sz w:val="16"/>
                <w:szCs w:val="16"/>
              </w:rPr>
              <w:t>Inception</w:t>
            </w:r>
          </w:p>
        </w:tc>
        <w:tc>
          <w:tcPr>
            <w:tcW w:w="651" w:type="dxa"/>
            <w:tcBorders>
              <w:top w:val="single" w:sz="6" w:space="0" w:color="auto"/>
              <w:left w:val="single" w:sz="18" w:space="0" w:color="auto"/>
              <w:bottom w:val="single" w:sz="6" w:space="0" w:color="auto"/>
              <w:right w:val="single" w:sz="6" w:space="0" w:color="auto"/>
            </w:tcBorders>
            <w:vAlign w:val="center"/>
          </w:tcPr>
          <w:p w14:paraId="5CD6F2AE"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3D28E0B7"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6441AEB6"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6" w:space="0" w:color="auto"/>
              <w:bottom w:val="single" w:sz="6" w:space="0" w:color="auto"/>
              <w:right w:val="single" w:sz="18" w:space="0" w:color="auto"/>
            </w:tcBorders>
            <w:vAlign w:val="center"/>
          </w:tcPr>
          <w:p w14:paraId="46D85AFA"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6" w:space="0" w:color="auto"/>
              <w:right w:val="single" w:sz="6" w:space="0" w:color="auto"/>
            </w:tcBorders>
            <w:shd w:val="clear" w:color="auto" w:fill="D9D9D9"/>
            <w:vAlign w:val="center"/>
          </w:tcPr>
          <w:p w14:paraId="75270102" w14:textId="08D7F628"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shd w:val="clear" w:color="auto" w:fill="D9D9D9"/>
            <w:vAlign w:val="center"/>
          </w:tcPr>
          <w:p w14:paraId="745EA1E9" w14:textId="5D7FBF3A"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6" w:space="0" w:color="auto"/>
              <w:right w:val="single" w:sz="6" w:space="0" w:color="auto"/>
            </w:tcBorders>
            <w:shd w:val="clear" w:color="auto" w:fill="D9D9D9"/>
            <w:vAlign w:val="center"/>
          </w:tcPr>
          <w:p w14:paraId="6D764EF8" w14:textId="6EB62A40"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6" w:space="0" w:color="auto"/>
              <w:left w:val="single" w:sz="6" w:space="0" w:color="auto"/>
              <w:bottom w:val="single" w:sz="6" w:space="0" w:color="auto"/>
              <w:right w:val="single" w:sz="18" w:space="0" w:color="auto"/>
            </w:tcBorders>
            <w:shd w:val="clear" w:color="auto" w:fill="D9D9D9"/>
            <w:vAlign w:val="center"/>
          </w:tcPr>
          <w:p w14:paraId="6EC06C83" w14:textId="2C23A679"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6" w:space="0" w:color="auto"/>
              <w:right w:val="single" w:sz="6" w:space="0" w:color="auto"/>
            </w:tcBorders>
            <w:vAlign w:val="center"/>
          </w:tcPr>
          <w:p w14:paraId="670FD77F"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6" w:space="0" w:color="auto"/>
              <w:right w:val="single" w:sz="6" w:space="0" w:color="auto"/>
            </w:tcBorders>
            <w:shd w:val="clear" w:color="auto" w:fill="auto"/>
            <w:vAlign w:val="center"/>
          </w:tcPr>
          <w:p w14:paraId="65CB115B"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3A65B151"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18" w:space="0" w:color="auto"/>
            </w:tcBorders>
            <w:vAlign w:val="center"/>
          </w:tcPr>
          <w:p w14:paraId="6A50416C"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18" w:space="0" w:color="auto"/>
              <w:bottom w:val="single" w:sz="6" w:space="0" w:color="auto"/>
              <w:right w:val="single" w:sz="6" w:space="0" w:color="auto"/>
            </w:tcBorders>
            <w:vAlign w:val="center"/>
          </w:tcPr>
          <w:p w14:paraId="23EAB3A3"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7DFA412A"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04A2D701"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18" w:space="0" w:color="auto"/>
            </w:tcBorders>
            <w:vAlign w:val="center"/>
          </w:tcPr>
          <w:p w14:paraId="761F06D2"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6" w:space="0" w:color="auto"/>
              <w:left w:val="single" w:sz="6" w:space="0" w:color="auto"/>
              <w:bottom w:val="single" w:sz="6" w:space="0" w:color="auto"/>
              <w:right w:val="single" w:sz="18" w:space="0" w:color="auto"/>
            </w:tcBorders>
          </w:tcPr>
          <w:p w14:paraId="4D44C4E1" w14:textId="77777777" w:rsidR="009243F4" w:rsidRPr="00B40755" w:rsidRDefault="009243F4" w:rsidP="00722EBF">
            <w:pPr>
              <w:pStyle w:val="BodyText"/>
              <w:numPr>
                <w:ilvl w:val="0"/>
                <w:numId w:val="0"/>
              </w:numPr>
              <w:spacing w:after="0"/>
              <w:jc w:val="center"/>
              <w:rPr>
                <w:sz w:val="16"/>
                <w:szCs w:val="16"/>
              </w:rPr>
            </w:pPr>
          </w:p>
        </w:tc>
      </w:tr>
      <w:tr w:rsidR="00465F98" w:rsidRPr="00B40755" w14:paraId="2297B4F4" w14:textId="6241CE44" w:rsidTr="00465F98">
        <w:tc>
          <w:tcPr>
            <w:tcW w:w="1089" w:type="dxa"/>
            <w:vMerge/>
            <w:tcBorders>
              <w:top w:val="single" w:sz="6" w:space="0" w:color="auto"/>
              <w:left w:val="single" w:sz="18" w:space="0" w:color="auto"/>
              <w:bottom w:val="single" w:sz="18" w:space="0" w:color="auto"/>
              <w:right w:val="single" w:sz="6" w:space="0" w:color="auto"/>
            </w:tcBorders>
            <w:vAlign w:val="center"/>
          </w:tcPr>
          <w:p w14:paraId="0122864A" w14:textId="77777777" w:rsidR="009243F4" w:rsidRDefault="009243F4" w:rsidP="00722EBF">
            <w:pPr>
              <w:pStyle w:val="BodyText"/>
              <w:numPr>
                <w:ilvl w:val="0"/>
                <w:numId w:val="0"/>
              </w:numPr>
              <w:spacing w:after="0"/>
              <w:jc w:val="center"/>
              <w:rPr>
                <w:sz w:val="16"/>
                <w:szCs w:val="16"/>
              </w:rPr>
            </w:pPr>
          </w:p>
        </w:tc>
        <w:tc>
          <w:tcPr>
            <w:tcW w:w="832" w:type="dxa"/>
            <w:tcBorders>
              <w:top w:val="single" w:sz="6" w:space="0" w:color="auto"/>
              <w:left w:val="single" w:sz="6" w:space="0" w:color="auto"/>
              <w:bottom w:val="single" w:sz="18" w:space="0" w:color="auto"/>
              <w:right w:val="single" w:sz="18" w:space="0" w:color="auto"/>
            </w:tcBorders>
            <w:vAlign w:val="center"/>
          </w:tcPr>
          <w:p w14:paraId="24868672" w14:textId="498DB66A" w:rsidR="009243F4" w:rsidRPr="00B40755" w:rsidRDefault="009243F4" w:rsidP="00722EBF">
            <w:pPr>
              <w:pStyle w:val="BodyText"/>
              <w:numPr>
                <w:ilvl w:val="0"/>
                <w:numId w:val="0"/>
              </w:numPr>
              <w:spacing w:after="0"/>
              <w:jc w:val="center"/>
              <w:rPr>
                <w:sz w:val="16"/>
                <w:szCs w:val="16"/>
              </w:rPr>
            </w:pPr>
            <w:r>
              <w:rPr>
                <w:sz w:val="16"/>
                <w:szCs w:val="16"/>
              </w:rPr>
              <w:t>Actual</w:t>
            </w:r>
          </w:p>
        </w:tc>
        <w:tc>
          <w:tcPr>
            <w:tcW w:w="651" w:type="dxa"/>
            <w:tcBorders>
              <w:top w:val="single" w:sz="6" w:space="0" w:color="auto"/>
              <w:left w:val="single" w:sz="18" w:space="0" w:color="auto"/>
              <w:bottom w:val="single" w:sz="18" w:space="0" w:color="auto"/>
              <w:right w:val="single" w:sz="6" w:space="0" w:color="auto"/>
            </w:tcBorders>
            <w:vAlign w:val="center"/>
          </w:tcPr>
          <w:p w14:paraId="57E09AC8"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5E9EC80E"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0C6D97B5"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6" w:space="0" w:color="auto"/>
              <w:bottom w:val="single" w:sz="18" w:space="0" w:color="auto"/>
              <w:right w:val="single" w:sz="18" w:space="0" w:color="auto"/>
            </w:tcBorders>
            <w:vAlign w:val="center"/>
          </w:tcPr>
          <w:p w14:paraId="6361AD54"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18" w:space="0" w:color="auto"/>
              <w:right w:val="single" w:sz="6" w:space="0" w:color="auto"/>
            </w:tcBorders>
            <w:vAlign w:val="center"/>
          </w:tcPr>
          <w:p w14:paraId="354360A9"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74DFF182"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18" w:space="0" w:color="auto"/>
              <w:right w:val="single" w:sz="6" w:space="0" w:color="auto"/>
            </w:tcBorders>
            <w:shd w:val="clear" w:color="auto" w:fill="D9D9D9"/>
            <w:vAlign w:val="center"/>
          </w:tcPr>
          <w:p w14:paraId="4E40F852" w14:textId="22185F75"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6" w:space="0" w:color="auto"/>
              <w:left w:val="single" w:sz="6" w:space="0" w:color="auto"/>
              <w:bottom w:val="single" w:sz="18" w:space="0" w:color="auto"/>
              <w:right w:val="single" w:sz="18" w:space="0" w:color="auto"/>
            </w:tcBorders>
            <w:shd w:val="clear" w:color="auto" w:fill="D9D9D9"/>
            <w:vAlign w:val="center"/>
          </w:tcPr>
          <w:p w14:paraId="2D833170" w14:textId="221BDDCA"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18" w:space="0" w:color="auto"/>
              <w:right w:val="single" w:sz="6" w:space="0" w:color="auto"/>
            </w:tcBorders>
            <w:shd w:val="clear" w:color="auto" w:fill="D9D9D9"/>
            <w:vAlign w:val="center"/>
          </w:tcPr>
          <w:p w14:paraId="1D0C72C0" w14:textId="600B071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18" w:space="0" w:color="auto"/>
              <w:right w:val="single" w:sz="6" w:space="0" w:color="auto"/>
            </w:tcBorders>
            <w:shd w:val="clear" w:color="auto" w:fill="D9D9D9"/>
            <w:vAlign w:val="center"/>
          </w:tcPr>
          <w:p w14:paraId="019AFA28" w14:textId="1C4F2800"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shd w:val="clear" w:color="auto" w:fill="D9D9D9"/>
            <w:vAlign w:val="center"/>
          </w:tcPr>
          <w:p w14:paraId="317B922B" w14:textId="71C48C81"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18" w:space="0" w:color="auto"/>
            </w:tcBorders>
            <w:vAlign w:val="center"/>
          </w:tcPr>
          <w:p w14:paraId="6CA359F4"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18" w:space="0" w:color="auto"/>
              <w:bottom w:val="single" w:sz="18" w:space="0" w:color="auto"/>
              <w:right w:val="single" w:sz="6" w:space="0" w:color="auto"/>
            </w:tcBorders>
            <w:vAlign w:val="center"/>
          </w:tcPr>
          <w:p w14:paraId="51BEE548"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236ED226"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6D80D138"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18" w:space="0" w:color="auto"/>
            </w:tcBorders>
            <w:vAlign w:val="center"/>
          </w:tcPr>
          <w:p w14:paraId="01E7543F"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6" w:space="0" w:color="auto"/>
              <w:left w:val="single" w:sz="6" w:space="0" w:color="auto"/>
              <w:bottom w:val="single" w:sz="18" w:space="0" w:color="auto"/>
              <w:right w:val="single" w:sz="18" w:space="0" w:color="auto"/>
            </w:tcBorders>
          </w:tcPr>
          <w:p w14:paraId="11930170" w14:textId="7FEAD3D3" w:rsidR="009243F4" w:rsidRPr="00B40755" w:rsidRDefault="009243F4" w:rsidP="00722EBF">
            <w:pPr>
              <w:pStyle w:val="BodyText"/>
              <w:numPr>
                <w:ilvl w:val="0"/>
                <w:numId w:val="0"/>
              </w:numPr>
              <w:spacing w:after="0"/>
              <w:jc w:val="center"/>
              <w:rPr>
                <w:sz w:val="16"/>
                <w:szCs w:val="16"/>
              </w:rPr>
            </w:pPr>
            <w:r>
              <w:rPr>
                <w:sz w:val="16"/>
                <w:szCs w:val="16"/>
              </w:rPr>
              <w:t>9 mos</w:t>
            </w:r>
          </w:p>
        </w:tc>
      </w:tr>
      <w:tr w:rsidR="00465F98" w:rsidRPr="00B40755" w14:paraId="17907D55" w14:textId="4FAAED65" w:rsidTr="00465F98">
        <w:tc>
          <w:tcPr>
            <w:tcW w:w="1089" w:type="dxa"/>
            <w:vMerge w:val="restart"/>
            <w:tcBorders>
              <w:top w:val="single" w:sz="18" w:space="0" w:color="auto"/>
              <w:left w:val="single" w:sz="18" w:space="0" w:color="auto"/>
              <w:bottom w:val="single" w:sz="6" w:space="0" w:color="auto"/>
              <w:right w:val="single" w:sz="6" w:space="0" w:color="auto"/>
            </w:tcBorders>
            <w:vAlign w:val="center"/>
          </w:tcPr>
          <w:p w14:paraId="7D66E3DE" w14:textId="30C0CB48" w:rsidR="009243F4" w:rsidRPr="00B40755" w:rsidRDefault="009243F4" w:rsidP="00722EBF">
            <w:pPr>
              <w:pStyle w:val="BodyText"/>
              <w:numPr>
                <w:ilvl w:val="0"/>
                <w:numId w:val="0"/>
              </w:numPr>
              <w:spacing w:after="0"/>
              <w:jc w:val="center"/>
              <w:rPr>
                <w:sz w:val="16"/>
                <w:szCs w:val="16"/>
              </w:rPr>
            </w:pPr>
            <w:r>
              <w:rPr>
                <w:sz w:val="16"/>
                <w:szCs w:val="16"/>
              </w:rPr>
              <w:t>1. Handover</w:t>
            </w:r>
          </w:p>
        </w:tc>
        <w:tc>
          <w:tcPr>
            <w:tcW w:w="832" w:type="dxa"/>
            <w:tcBorders>
              <w:top w:val="single" w:sz="18" w:space="0" w:color="auto"/>
              <w:left w:val="single" w:sz="6" w:space="0" w:color="auto"/>
              <w:bottom w:val="single" w:sz="6" w:space="0" w:color="auto"/>
              <w:right w:val="single" w:sz="18" w:space="0" w:color="auto"/>
            </w:tcBorders>
            <w:vAlign w:val="center"/>
          </w:tcPr>
          <w:p w14:paraId="6F40B0AF" w14:textId="5C9BDA1F" w:rsidR="009243F4" w:rsidRPr="00B40755" w:rsidRDefault="009243F4" w:rsidP="00722EBF">
            <w:pPr>
              <w:pStyle w:val="BodyText"/>
              <w:numPr>
                <w:ilvl w:val="0"/>
                <w:numId w:val="0"/>
              </w:numPr>
              <w:spacing w:after="0"/>
              <w:jc w:val="center"/>
              <w:rPr>
                <w:sz w:val="16"/>
                <w:szCs w:val="16"/>
              </w:rPr>
            </w:pPr>
            <w:r>
              <w:rPr>
                <w:sz w:val="16"/>
                <w:szCs w:val="16"/>
              </w:rPr>
              <w:t>Original</w:t>
            </w:r>
          </w:p>
        </w:tc>
        <w:tc>
          <w:tcPr>
            <w:tcW w:w="651" w:type="dxa"/>
            <w:tcBorders>
              <w:top w:val="single" w:sz="18" w:space="0" w:color="auto"/>
              <w:left w:val="single" w:sz="18" w:space="0" w:color="auto"/>
              <w:bottom w:val="single" w:sz="6" w:space="0" w:color="auto"/>
              <w:right w:val="single" w:sz="6" w:space="0" w:color="auto"/>
            </w:tcBorders>
            <w:vAlign w:val="center"/>
          </w:tcPr>
          <w:p w14:paraId="1FC71F4A"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35081B25"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13063C4D"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18" w:space="0" w:color="auto"/>
              <w:left w:val="single" w:sz="6" w:space="0" w:color="auto"/>
              <w:bottom w:val="single" w:sz="6" w:space="0" w:color="auto"/>
              <w:right w:val="single" w:sz="18" w:space="0" w:color="auto"/>
            </w:tcBorders>
            <w:vAlign w:val="center"/>
          </w:tcPr>
          <w:p w14:paraId="714411FD"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18" w:space="0" w:color="auto"/>
              <w:bottom w:val="single" w:sz="6" w:space="0" w:color="auto"/>
              <w:right w:val="single" w:sz="6" w:space="0" w:color="auto"/>
            </w:tcBorders>
            <w:vAlign w:val="center"/>
          </w:tcPr>
          <w:p w14:paraId="5B7303B4"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shd w:val="clear" w:color="auto" w:fill="D9D9D9"/>
            <w:vAlign w:val="center"/>
          </w:tcPr>
          <w:p w14:paraId="666206B3" w14:textId="1C12D383" w:rsidR="009243F4" w:rsidRPr="00B40755" w:rsidRDefault="009243F4" w:rsidP="00722EBF">
            <w:pPr>
              <w:pStyle w:val="BodyText"/>
              <w:numPr>
                <w:ilvl w:val="0"/>
                <w:numId w:val="0"/>
              </w:numPr>
              <w:spacing w:after="0"/>
              <w:jc w:val="center"/>
              <w:rPr>
                <w:sz w:val="16"/>
                <w:szCs w:val="16"/>
              </w:rPr>
            </w:pPr>
          </w:p>
        </w:tc>
        <w:tc>
          <w:tcPr>
            <w:tcW w:w="651" w:type="dxa"/>
            <w:tcBorders>
              <w:top w:val="single" w:sz="18" w:space="0" w:color="auto"/>
              <w:left w:val="single" w:sz="6" w:space="0" w:color="auto"/>
              <w:bottom w:val="single" w:sz="6" w:space="0" w:color="auto"/>
              <w:right w:val="single" w:sz="6" w:space="0" w:color="auto"/>
            </w:tcBorders>
            <w:vAlign w:val="center"/>
          </w:tcPr>
          <w:p w14:paraId="59A7F9F6"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18" w:space="0" w:color="auto"/>
              <w:left w:val="single" w:sz="6" w:space="0" w:color="auto"/>
              <w:bottom w:val="single" w:sz="6" w:space="0" w:color="auto"/>
              <w:right w:val="single" w:sz="18" w:space="0" w:color="auto"/>
            </w:tcBorders>
            <w:vAlign w:val="center"/>
          </w:tcPr>
          <w:p w14:paraId="1C2D32A7"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18" w:space="0" w:color="auto"/>
              <w:bottom w:val="single" w:sz="6" w:space="0" w:color="auto"/>
              <w:right w:val="single" w:sz="6" w:space="0" w:color="auto"/>
            </w:tcBorders>
            <w:vAlign w:val="center"/>
          </w:tcPr>
          <w:p w14:paraId="0CFCF3CF"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18" w:space="0" w:color="auto"/>
              <w:left w:val="single" w:sz="6" w:space="0" w:color="auto"/>
              <w:bottom w:val="single" w:sz="6" w:space="0" w:color="auto"/>
              <w:right w:val="single" w:sz="6" w:space="0" w:color="auto"/>
            </w:tcBorders>
            <w:shd w:val="clear" w:color="auto" w:fill="auto"/>
            <w:vAlign w:val="center"/>
          </w:tcPr>
          <w:p w14:paraId="5F21F615"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34EA7213"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18" w:space="0" w:color="auto"/>
            </w:tcBorders>
            <w:vAlign w:val="center"/>
          </w:tcPr>
          <w:p w14:paraId="212712B4"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18" w:space="0" w:color="auto"/>
              <w:left w:val="single" w:sz="18" w:space="0" w:color="auto"/>
              <w:bottom w:val="single" w:sz="6" w:space="0" w:color="auto"/>
              <w:right w:val="single" w:sz="6" w:space="0" w:color="auto"/>
            </w:tcBorders>
            <w:vAlign w:val="center"/>
          </w:tcPr>
          <w:p w14:paraId="73054806"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2CA8F6B5"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690D4037"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18" w:space="0" w:color="auto"/>
            </w:tcBorders>
            <w:vAlign w:val="center"/>
          </w:tcPr>
          <w:p w14:paraId="3C655C3E"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18" w:space="0" w:color="auto"/>
              <w:left w:val="single" w:sz="6" w:space="0" w:color="auto"/>
              <w:bottom w:val="single" w:sz="6" w:space="0" w:color="auto"/>
              <w:right w:val="single" w:sz="18" w:space="0" w:color="auto"/>
            </w:tcBorders>
          </w:tcPr>
          <w:p w14:paraId="6B620F02" w14:textId="77777777" w:rsidR="009243F4" w:rsidRPr="00B40755" w:rsidRDefault="009243F4" w:rsidP="00722EBF">
            <w:pPr>
              <w:pStyle w:val="BodyText"/>
              <w:numPr>
                <w:ilvl w:val="0"/>
                <w:numId w:val="0"/>
              </w:numPr>
              <w:spacing w:after="0"/>
              <w:jc w:val="center"/>
              <w:rPr>
                <w:sz w:val="16"/>
                <w:szCs w:val="16"/>
              </w:rPr>
            </w:pPr>
          </w:p>
        </w:tc>
      </w:tr>
      <w:tr w:rsidR="00465F98" w:rsidRPr="00B40755" w14:paraId="249856B0" w14:textId="2BE6BF55" w:rsidTr="00465F98">
        <w:tc>
          <w:tcPr>
            <w:tcW w:w="1089" w:type="dxa"/>
            <w:vMerge/>
            <w:tcBorders>
              <w:top w:val="single" w:sz="6" w:space="0" w:color="auto"/>
              <w:left w:val="single" w:sz="18" w:space="0" w:color="auto"/>
              <w:bottom w:val="single" w:sz="6" w:space="0" w:color="auto"/>
              <w:right w:val="single" w:sz="6" w:space="0" w:color="auto"/>
            </w:tcBorders>
            <w:vAlign w:val="center"/>
          </w:tcPr>
          <w:p w14:paraId="116D7798" w14:textId="77777777" w:rsidR="009243F4" w:rsidRDefault="009243F4" w:rsidP="00722EBF">
            <w:pPr>
              <w:pStyle w:val="BodyText"/>
              <w:numPr>
                <w:ilvl w:val="0"/>
                <w:numId w:val="0"/>
              </w:numPr>
              <w:spacing w:after="0"/>
              <w:jc w:val="center"/>
              <w:rPr>
                <w:sz w:val="16"/>
                <w:szCs w:val="16"/>
              </w:rPr>
            </w:pPr>
          </w:p>
        </w:tc>
        <w:tc>
          <w:tcPr>
            <w:tcW w:w="832" w:type="dxa"/>
            <w:tcBorders>
              <w:top w:val="single" w:sz="6" w:space="0" w:color="auto"/>
              <w:left w:val="single" w:sz="6" w:space="0" w:color="auto"/>
              <w:bottom w:val="single" w:sz="6" w:space="0" w:color="auto"/>
              <w:right w:val="single" w:sz="18" w:space="0" w:color="auto"/>
            </w:tcBorders>
            <w:vAlign w:val="center"/>
          </w:tcPr>
          <w:p w14:paraId="2F91B493" w14:textId="620BBA64" w:rsidR="009243F4" w:rsidRPr="00B40755" w:rsidRDefault="009243F4" w:rsidP="00722EBF">
            <w:pPr>
              <w:pStyle w:val="BodyText"/>
              <w:numPr>
                <w:ilvl w:val="0"/>
                <w:numId w:val="0"/>
              </w:numPr>
              <w:spacing w:after="0"/>
              <w:jc w:val="center"/>
              <w:rPr>
                <w:sz w:val="16"/>
                <w:szCs w:val="16"/>
              </w:rPr>
            </w:pPr>
            <w:r>
              <w:rPr>
                <w:sz w:val="16"/>
                <w:szCs w:val="16"/>
              </w:rPr>
              <w:t>Inception</w:t>
            </w:r>
          </w:p>
        </w:tc>
        <w:tc>
          <w:tcPr>
            <w:tcW w:w="651" w:type="dxa"/>
            <w:tcBorders>
              <w:top w:val="single" w:sz="6" w:space="0" w:color="auto"/>
              <w:left w:val="single" w:sz="18" w:space="0" w:color="auto"/>
              <w:bottom w:val="single" w:sz="6" w:space="0" w:color="auto"/>
              <w:right w:val="single" w:sz="6" w:space="0" w:color="auto"/>
            </w:tcBorders>
            <w:vAlign w:val="center"/>
          </w:tcPr>
          <w:p w14:paraId="03C93848"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5980E391"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40A72178"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6" w:space="0" w:color="auto"/>
              <w:bottom w:val="single" w:sz="6" w:space="0" w:color="auto"/>
              <w:right w:val="single" w:sz="18" w:space="0" w:color="auto"/>
            </w:tcBorders>
            <w:vAlign w:val="center"/>
          </w:tcPr>
          <w:p w14:paraId="66BBD2BB"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6" w:space="0" w:color="auto"/>
              <w:right w:val="single" w:sz="6" w:space="0" w:color="auto"/>
            </w:tcBorders>
            <w:vAlign w:val="center"/>
          </w:tcPr>
          <w:p w14:paraId="4E903D7A"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0E936098"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6" w:space="0" w:color="auto"/>
              <w:right w:val="single" w:sz="6" w:space="0" w:color="auto"/>
            </w:tcBorders>
            <w:vAlign w:val="center"/>
          </w:tcPr>
          <w:p w14:paraId="46ED5094"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6" w:space="0" w:color="auto"/>
              <w:left w:val="single" w:sz="6" w:space="0" w:color="auto"/>
              <w:bottom w:val="single" w:sz="6" w:space="0" w:color="auto"/>
              <w:right w:val="single" w:sz="18" w:space="0" w:color="auto"/>
            </w:tcBorders>
            <w:vAlign w:val="center"/>
          </w:tcPr>
          <w:p w14:paraId="193921CC"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6" w:space="0" w:color="auto"/>
              <w:right w:val="single" w:sz="6" w:space="0" w:color="auto"/>
            </w:tcBorders>
            <w:shd w:val="clear" w:color="auto" w:fill="D9D9D9"/>
            <w:vAlign w:val="center"/>
          </w:tcPr>
          <w:p w14:paraId="3FD25564" w14:textId="1949116C"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6" w:space="0" w:color="auto"/>
              <w:right w:val="single" w:sz="6" w:space="0" w:color="auto"/>
            </w:tcBorders>
            <w:shd w:val="clear" w:color="auto" w:fill="auto"/>
            <w:vAlign w:val="center"/>
          </w:tcPr>
          <w:p w14:paraId="0322C5B5"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68076534"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18" w:space="0" w:color="auto"/>
            </w:tcBorders>
            <w:vAlign w:val="center"/>
          </w:tcPr>
          <w:p w14:paraId="7EC25B6C"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18" w:space="0" w:color="auto"/>
              <w:bottom w:val="single" w:sz="6" w:space="0" w:color="auto"/>
              <w:right w:val="single" w:sz="6" w:space="0" w:color="auto"/>
            </w:tcBorders>
            <w:vAlign w:val="center"/>
          </w:tcPr>
          <w:p w14:paraId="013A45C9"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3393D3C3"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492FABF8"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18" w:space="0" w:color="auto"/>
            </w:tcBorders>
            <w:vAlign w:val="center"/>
          </w:tcPr>
          <w:p w14:paraId="44E51D0D"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6" w:space="0" w:color="auto"/>
              <w:left w:val="single" w:sz="6" w:space="0" w:color="auto"/>
              <w:bottom w:val="single" w:sz="6" w:space="0" w:color="auto"/>
              <w:right w:val="single" w:sz="18" w:space="0" w:color="auto"/>
            </w:tcBorders>
          </w:tcPr>
          <w:p w14:paraId="4E46E03E" w14:textId="77777777" w:rsidR="009243F4" w:rsidRPr="00B40755" w:rsidRDefault="009243F4" w:rsidP="00722EBF">
            <w:pPr>
              <w:pStyle w:val="BodyText"/>
              <w:numPr>
                <w:ilvl w:val="0"/>
                <w:numId w:val="0"/>
              </w:numPr>
              <w:spacing w:after="0"/>
              <w:jc w:val="center"/>
              <w:rPr>
                <w:sz w:val="16"/>
                <w:szCs w:val="16"/>
              </w:rPr>
            </w:pPr>
          </w:p>
        </w:tc>
      </w:tr>
      <w:tr w:rsidR="00465F98" w:rsidRPr="00B40755" w14:paraId="57DF6922" w14:textId="1015857D" w:rsidTr="00465F98">
        <w:tc>
          <w:tcPr>
            <w:tcW w:w="1089" w:type="dxa"/>
            <w:vMerge/>
            <w:tcBorders>
              <w:top w:val="single" w:sz="6" w:space="0" w:color="auto"/>
              <w:left w:val="single" w:sz="18" w:space="0" w:color="auto"/>
              <w:bottom w:val="single" w:sz="18" w:space="0" w:color="auto"/>
              <w:right w:val="single" w:sz="6" w:space="0" w:color="auto"/>
            </w:tcBorders>
            <w:vAlign w:val="center"/>
          </w:tcPr>
          <w:p w14:paraId="64E628E6" w14:textId="77777777" w:rsidR="009243F4" w:rsidRDefault="009243F4" w:rsidP="00722EBF">
            <w:pPr>
              <w:pStyle w:val="BodyText"/>
              <w:numPr>
                <w:ilvl w:val="0"/>
                <w:numId w:val="0"/>
              </w:numPr>
              <w:spacing w:after="0"/>
              <w:jc w:val="center"/>
              <w:rPr>
                <w:sz w:val="16"/>
                <w:szCs w:val="16"/>
              </w:rPr>
            </w:pPr>
          </w:p>
        </w:tc>
        <w:tc>
          <w:tcPr>
            <w:tcW w:w="832" w:type="dxa"/>
            <w:tcBorders>
              <w:top w:val="single" w:sz="6" w:space="0" w:color="auto"/>
              <w:left w:val="single" w:sz="6" w:space="0" w:color="auto"/>
              <w:bottom w:val="single" w:sz="18" w:space="0" w:color="auto"/>
              <w:right w:val="single" w:sz="18" w:space="0" w:color="auto"/>
            </w:tcBorders>
            <w:vAlign w:val="center"/>
          </w:tcPr>
          <w:p w14:paraId="6CBBFB8F" w14:textId="76FA7414" w:rsidR="009243F4" w:rsidRPr="00B40755" w:rsidRDefault="009243F4" w:rsidP="00722EBF">
            <w:pPr>
              <w:pStyle w:val="BodyText"/>
              <w:numPr>
                <w:ilvl w:val="0"/>
                <w:numId w:val="0"/>
              </w:numPr>
              <w:spacing w:after="0"/>
              <w:jc w:val="center"/>
              <w:rPr>
                <w:sz w:val="16"/>
                <w:szCs w:val="16"/>
              </w:rPr>
            </w:pPr>
            <w:r>
              <w:rPr>
                <w:sz w:val="16"/>
                <w:szCs w:val="16"/>
              </w:rPr>
              <w:t>Actual</w:t>
            </w:r>
          </w:p>
        </w:tc>
        <w:tc>
          <w:tcPr>
            <w:tcW w:w="651" w:type="dxa"/>
            <w:tcBorders>
              <w:top w:val="single" w:sz="6" w:space="0" w:color="auto"/>
              <w:left w:val="single" w:sz="18" w:space="0" w:color="auto"/>
              <w:bottom w:val="single" w:sz="18" w:space="0" w:color="auto"/>
              <w:right w:val="single" w:sz="6" w:space="0" w:color="auto"/>
            </w:tcBorders>
            <w:vAlign w:val="center"/>
          </w:tcPr>
          <w:p w14:paraId="02AE8E65"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7D996C77"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01E2FEC8"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6" w:space="0" w:color="auto"/>
              <w:bottom w:val="single" w:sz="18" w:space="0" w:color="auto"/>
              <w:right w:val="single" w:sz="18" w:space="0" w:color="auto"/>
            </w:tcBorders>
            <w:vAlign w:val="center"/>
          </w:tcPr>
          <w:p w14:paraId="7C54F846"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18" w:space="0" w:color="auto"/>
              <w:right w:val="single" w:sz="6" w:space="0" w:color="auto"/>
            </w:tcBorders>
            <w:vAlign w:val="center"/>
          </w:tcPr>
          <w:p w14:paraId="62C5896B"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4F35C5AE"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18" w:space="0" w:color="auto"/>
              <w:right w:val="single" w:sz="6" w:space="0" w:color="auto"/>
            </w:tcBorders>
            <w:vAlign w:val="center"/>
          </w:tcPr>
          <w:p w14:paraId="5CED8F0F"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6" w:space="0" w:color="auto"/>
              <w:left w:val="single" w:sz="6" w:space="0" w:color="auto"/>
              <w:bottom w:val="single" w:sz="18" w:space="0" w:color="auto"/>
              <w:right w:val="single" w:sz="18" w:space="0" w:color="auto"/>
            </w:tcBorders>
            <w:vAlign w:val="center"/>
          </w:tcPr>
          <w:p w14:paraId="20960D0A"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18" w:space="0" w:color="auto"/>
              <w:right w:val="single" w:sz="6" w:space="0" w:color="auto"/>
            </w:tcBorders>
            <w:vAlign w:val="center"/>
          </w:tcPr>
          <w:p w14:paraId="377F0343"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18" w:space="0" w:color="auto"/>
              <w:right w:val="single" w:sz="6" w:space="0" w:color="auto"/>
            </w:tcBorders>
            <w:shd w:val="clear" w:color="auto" w:fill="auto"/>
            <w:vAlign w:val="center"/>
          </w:tcPr>
          <w:p w14:paraId="1EACF7E2"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shd w:val="clear" w:color="auto" w:fill="D9D9D9"/>
            <w:vAlign w:val="center"/>
          </w:tcPr>
          <w:p w14:paraId="6CAE6B12" w14:textId="23BE5AA6"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18" w:space="0" w:color="auto"/>
            </w:tcBorders>
            <w:vAlign w:val="center"/>
          </w:tcPr>
          <w:p w14:paraId="7A4E86CC"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18" w:space="0" w:color="auto"/>
              <w:bottom w:val="single" w:sz="18" w:space="0" w:color="auto"/>
              <w:right w:val="single" w:sz="6" w:space="0" w:color="auto"/>
            </w:tcBorders>
            <w:vAlign w:val="center"/>
          </w:tcPr>
          <w:p w14:paraId="31964AA7"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6DBABCF6"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2FF01078"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18" w:space="0" w:color="auto"/>
            </w:tcBorders>
            <w:vAlign w:val="center"/>
          </w:tcPr>
          <w:p w14:paraId="27B4A309"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6" w:space="0" w:color="auto"/>
              <w:left w:val="single" w:sz="6" w:space="0" w:color="auto"/>
              <w:bottom w:val="single" w:sz="18" w:space="0" w:color="auto"/>
              <w:right w:val="single" w:sz="18" w:space="0" w:color="auto"/>
            </w:tcBorders>
          </w:tcPr>
          <w:p w14:paraId="24AED385" w14:textId="6ECD3511" w:rsidR="009243F4" w:rsidRPr="00B40755" w:rsidRDefault="009243F4" w:rsidP="00722EBF">
            <w:pPr>
              <w:pStyle w:val="BodyText"/>
              <w:numPr>
                <w:ilvl w:val="0"/>
                <w:numId w:val="0"/>
              </w:numPr>
              <w:spacing w:after="0"/>
              <w:jc w:val="center"/>
              <w:rPr>
                <w:sz w:val="16"/>
                <w:szCs w:val="16"/>
              </w:rPr>
            </w:pPr>
            <w:r>
              <w:rPr>
                <w:sz w:val="16"/>
                <w:szCs w:val="16"/>
              </w:rPr>
              <w:t>6 mos</w:t>
            </w:r>
          </w:p>
        </w:tc>
      </w:tr>
      <w:tr w:rsidR="00465F98" w:rsidRPr="00B40755" w14:paraId="5966F4AB" w14:textId="61F55740" w:rsidTr="00465F98">
        <w:tc>
          <w:tcPr>
            <w:tcW w:w="1089" w:type="dxa"/>
            <w:vMerge w:val="restart"/>
            <w:tcBorders>
              <w:top w:val="single" w:sz="18" w:space="0" w:color="auto"/>
              <w:left w:val="single" w:sz="18" w:space="0" w:color="auto"/>
              <w:bottom w:val="single" w:sz="6" w:space="0" w:color="auto"/>
              <w:right w:val="single" w:sz="6" w:space="0" w:color="auto"/>
            </w:tcBorders>
            <w:vAlign w:val="center"/>
          </w:tcPr>
          <w:p w14:paraId="1D24F24F" w14:textId="6F4368C3" w:rsidR="009243F4" w:rsidRPr="00B40755" w:rsidRDefault="009243F4" w:rsidP="00722EBF">
            <w:pPr>
              <w:pStyle w:val="BodyText"/>
              <w:numPr>
                <w:ilvl w:val="0"/>
                <w:numId w:val="0"/>
              </w:numPr>
              <w:spacing w:after="0"/>
              <w:jc w:val="center"/>
              <w:rPr>
                <w:sz w:val="16"/>
                <w:szCs w:val="16"/>
              </w:rPr>
            </w:pPr>
            <w:r>
              <w:rPr>
                <w:sz w:val="16"/>
                <w:szCs w:val="16"/>
              </w:rPr>
              <w:t>1. Operation</w:t>
            </w:r>
          </w:p>
        </w:tc>
        <w:tc>
          <w:tcPr>
            <w:tcW w:w="832" w:type="dxa"/>
            <w:tcBorders>
              <w:top w:val="single" w:sz="18" w:space="0" w:color="auto"/>
              <w:left w:val="single" w:sz="6" w:space="0" w:color="auto"/>
              <w:bottom w:val="single" w:sz="6" w:space="0" w:color="auto"/>
              <w:right w:val="single" w:sz="18" w:space="0" w:color="auto"/>
            </w:tcBorders>
            <w:vAlign w:val="center"/>
          </w:tcPr>
          <w:p w14:paraId="2D707EAB" w14:textId="014416BC" w:rsidR="009243F4" w:rsidRPr="00B40755" w:rsidRDefault="009243F4" w:rsidP="00722EBF">
            <w:pPr>
              <w:pStyle w:val="BodyText"/>
              <w:numPr>
                <w:ilvl w:val="0"/>
                <w:numId w:val="0"/>
              </w:numPr>
              <w:spacing w:after="0"/>
              <w:jc w:val="center"/>
              <w:rPr>
                <w:sz w:val="16"/>
                <w:szCs w:val="16"/>
              </w:rPr>
            </w:pPr>
            <w:r>
              <w:rPr>
                <w:sz w:val="16"/>
                <w:szCs w:val="16"/>
              </w:rPr>
              <w:t>Original</w:t>
            </w:r>
          </w:p>
        </w:tc>
        <w:tc>
          <w:tcPr>
            <w:tcW w:w="651" w:type="dxa"/>
            <w:tcBorders>
              <w:top w:val="single" w:sz="18" w:space="0" w:color="auto"/>
              <w:left w:val="single" w:sz="18" w:space="0" w:color="auto"/>
              <w:bottom w:val="single" w:sz="6" w:space="0" w:color="auto"/>
              <w:right w:val="single" w:sz="6" w:space="0" w:color="auto"/>
            </w:tcBorders>
            <w:vAlign w:val="center"/>
          </w:tcPr>
          <w:p w14:paraId="4FB821EA"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65F9E5E6"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3EF584DE"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18" w:space="0" w:color="auto"/>
              <w:left w:val="single" w:sz="6" w:space="0" w:color="auto"/>
              <w:bottom w:val="single" w:sz="6" w:space="0" w:color="auto"/>
              <w:right w:val="single" w:sz="18" w:space="0" w:color="auto"/>
            </w:tcBorders>
            <w:vAlign w:val="center"/>
          </w:tcPr>
          <w:p w14:paraId="6BF70A18"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18" w:space="0" w:color="auto"/>
              <w:bottom w:val="single" w:sz="6" w:space="0" w:color="auto"/>
              <w:right w:val="single" w:sz="6" w:space="0" w:color="auto"/>
            </w:tcBorders>
            <w:vAlign w:val="center"/>
          </w:tcPr>
          <w:p w14:paraId="7F4B2590"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00ED066B"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18" w:space="0" w:color="auto"/>
              <w:left w:val="single" w:sz="6" w:space="0" w:color="auto"/>
              <w:bottom w:val="single" w:sz="6" w:space="0" w:color="auto"/>
              <w:right w:val="single" w:sz="6" w:space="0" w:color="auto"/>
            </w:tcBorders>
            <w:shd w:val="clear" w:color="auto" w:fill="D9D9D9"/>
            <w:vAlign w:val="center"/>
          </w:tcPr>
          <w:p w14:paraId="201BE926" w14:textId="137FB9B9"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18" w:space="0" w:color="auto"/>
              <w:left w:val="single" w:sz="6" w:space="0" w:color="auto"/>
              <w:bottom w:val="single" w:sz="6" w:space="0" w:color="auto"/>
              <w:right w:val="single" w:sz="18" w:space="0" w:color="auto"/>
            </w:tcBorders>
            <w:shd w:val="clear" w:color="auto" w:fill="D9D9D9"/>
          </w:tcPr>
          <w:p w14:paraId="69CC2C12" w14:textId="3C4DE610"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18" w:space="0" w:color="auto"/>
              <w:bottom w:val="single" w:sz="6" w:space="0" w:color="auto"/>
              <w:right w:val="single" w:sz="6" w:space="0" w:color="auto"/>
            </w:tcBorders>
            <w:shd w:val="clear" w:color="auto" w:fill="D9D9D9"/>
          </w:tcPr>
          <w:p w14:paraId="58C3AF01" w14:textId="232E24FE" w:rsidR="009243F4" w:rsidRPr="00B40755" w:rsidRDefault="009243F4" w:rsidP="00722EBF">
            <w:pPr>
              <w:pStyle w:val="BodyText"/>
              <w:numPr>
                <w:ilvl w:val="0"/>
                <w:numId w:val="0"/>
              </w:numPr>
              <w:spacing w:after="0"/>
              <w:jc w:val="center"/>
              <w:rPr>
                <w:sz w:val="16"/>
                <w:szCs w:val="16"/>
              </w:rPr>
            </w:pPr>
          </w:p>
        </w:tc>
        <w:tc>
          <w:tcPr>
            <w:tcW w:w="651" w:type="dxa"/>
            <w:tcBorders>
              <w:top w:val="single" w:sz="18" w:space="0" w:color="auto"/>
              <w:left w:val="single" w:sz="6" w:space="0" w:color="auto"/>
              <w:bottom w:val="single" w:sz="6" w:space="0" w:color="auto"/>
              <w:right w:val="single" w:sz="6" w:space="0" w:color="auto"/>
            </w:tcBorders>
            <w:shd w:val="clear" w:color="auto" w:fill="D9D9D9"/>
          </w:tcPr>
          <w:p w14:paraId="661D9047" w14:textId="3D5EB46D"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shd w:val="clear" w:color="auto" w:fill="D9D9D9"/>
          </w:tcPr>
          <w:p w14:paraId="1734E89C" w14:textId="59D4376A"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18" w:space="0" w:color="auto"/>
            </w:tcBorders>
            <w:shd w:val="clear" w:color="auto" w:fill="D9D9D9"/>
          </w:tcPr>
          <w:p w14:paraId="63CC62F7" w14:textId="353F5608"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18" w:space="0" w:color="auto"/>
              <w:left w:val="single" w:sz="18" w:space="0" w:color="auto"/>
              <w:bottom w:val="single" w:sz="6" w:space="0" w:color="auto"/>
              <w:right w:val="single" w:sz="6" w:space="0" w:color="auto"/>
            </w:tcBorders>
            <w:shd w:val="clear" w:color="auto" w:fill="D9D9D9"/>
          </w:tcPr>
          <w:p w14:paraId="32FD83B6" w14:textId="3A2EECCD"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shd w:val="clear" w:color="auto" w:fill="D9D9D9"/>
          </w:tcPr>
          <w:p w14:paraId="42B298C3" w14:textId="40EC0956"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shd w:val="clear" w:color="auto" w:fill="D9D9D9"/>
          </w:tcPr>
          <w:p w14:paraId="589B3ACB" w14:textId="4C8C642E"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18" w:space="0" w:color="auto"/>
            </w:tcBorders>
            <w:shd w:val="clear" w:color="auto" w:fill="D9D9D9"/>
            <w:vAlign w:val="center"/>
          </w:tcPr>
          <w:p w14:paraId="562B624D" w14:textId="58A85331" w:rsidR="009243F4" w:rsidRPr="00B40755" w:rsidRDefault="009243F4" w:rsidP="00722EBF">
            <w:pPr>
              <w:pStyle w:val="BodyText"/>
              <w:numPr>
                <w:ilvl w:val="0"/>
                <w:numId w:val="0"/>
              </w:numPr>
              <w:spacing w:after="0"/>
              <w:jc w:val="center"/>
              <w:rPr>
                <w:sz w:val="16"/>
                <w:szCs w:val="16"/>
              </w:rPr>
            </w:pPr>
          </w:p>
        </w:tc>
        <w:tc>
          <w:tcPr>
            <w:tcW w:w="1038" w:type="dxa"/>
            <w:tcBorders>
              <w:top w:val="single" w:sz="18" w:space="0" w:color="auto"/>
              <w:left w:val="single" w:sz="6" w:space="0" w:color="auto"/>
              <w:bottom w:val="single" w:sz="6" w:space="0" w:color="auto"/>
              <w:right w:val="single" w:sz="18" w:space="0" w:color="auto"/>
            </w:tcBorders>
            <w:shd w:val="clear" w:color="auto" w:fill="auto"/>
          </w:tcPr>
          <w:p w14:paraId="1C212C76" w14:textId="77777777" w:rsidR="009243F4" w:rsidRPr="00B40755" w:rsidRDefault="009243F4" w:rsidP="00722EBF">
            <w:pPr>
              <w:pStyle w:val="BodyText"/>
              <w:numPr>
                <w:ilvl w:val="0"/>
                <w:numId w:val="0"/>
              </w:numPr>
              <w:spacing w:after="0"/>
              <w:jc w:val="center"/>
              <w:rPr>
                <w:sz w:val="16"/>
                <w:szCs w:val="16"/>
              </w:rPr>
            </w:pPr>
          </w:p>
        </w:tc>
      </w:tr>
      <w:tr w:rsidR="00465F98" w:rsidRPr="00B40755" w14:paraId="11643F61" w14:textId="3FB36829" w:rsidTr="00465F98">
        <w:tc>
          <w:tcPr>
            <w:tcW w:w="1089" w:type="dxa"/>
            <w:vMerge/>
            <w:tcBorders>
              <w:top w:val="single" w:sz="6" w:space="0" w:color="auto"/>
              <w:left w:val="single" w:sz="18" w:space="0" w:color="auto"/>
              <w:bottom w:val="single" w:sz="6" w:space="0" w:color="auto"/>
              <w:right w:val="single" w:sz="6" w:space="0" w:color="auto"/>
            </w:tcBorders>
            <w:vAlign w:val="center"/>
          </w:tcPr>
          <w:p w14:paraId="65966C64" w14:textId="77777777" w:rsidR="009243F4" w:rsidRDefault="009243F4" w:rsidP="00722EBF">
            <w:pPr>
              <w:pStyle w:val="BodyText"/>
              <w:numPr>
                <w:ilvl w:val="0"/>
                <w:numId w:val="0"/>
              </w:numPr>
              <w:spacing w:after="0"/>
              <w:jc w:val="center"/>
              <w:rPr>
                <w:sz w:val="16"/>
                <w:szCs w:val="16"/>
              </w:rPr>
            </w:pPr>
          </w:p>
        </w:tc>
        <w:tc>
          <w:tcPr>
            <w:tcW w:w="832" w:type="dxa"/>
            <w:tcBorders>
              <w:top w:val="single" w:sz="6" w:space="0" w:color="auto"/>
              <w:left w:val="single" w:sz="6" w:space="0" w:color="auto"/>
              <w:bottom w:val="single" w:sz="6" w:space="0" w:color="auto"/>
              <w:right w:val="single" w:sz="18" w:space="0" w:color="auto"/>
            </w:tcBorders>
            <w:vAlign w:val="center"/>
          </w:tcPr>
          <w:p w14:paraId="56C9146A" w14:textId="2C28DA54" w:rsidR="009243F4" w:rsidRPr="00B40755" w:rsidRDefault="009243F4" w:rsidP="00722EBF">
            <w:pPr>
              <w:pStyle w:val="BodyText"/>
              <w:numPr>
                <w:ilvl w:val="0"/>
                <w:numId w:val="0"/>
              </w:numPr>
              <w:spacing w:after="0"/>
              <w:jc w:val="center"/>
              <w:rPr>
                <w:sz w:val="16"/>
                <w:szCs w:val="16"/>
              </w:rPr>
            </w:pPr>
            <w:r>
              <w:rPr>
                <w:sz w:val="16"/>
                <w:szCs w:val="16"/>
              </w:rPr>
              <w:t>Inception</w:t>
            </w:r>
          </w:p>
        </w:tc>
        <w:tc>
          <w:tcPr>
            <w:tcW w:w="651" w:type="dxa"/>
            <w:tcBorders>
              <w:top w:val="single" w:sz="6" w:space="0" w:color="auto"/>
              <w:left w:val="single" w:sz="18" w:space="0" w:color="auto"/>
              <w:bottom w:val="single" w:sz="6" w:space="0" w:color="auto"/>
              <w:right w:val="single" w:sz="6" w:space="0" w:color="auto"/>
            </w:tcBorders>
            <w:vAlign w:val="center"/>
          </w:tcPr>
          <w:p w14:paraId="7B210969"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3D72F85B"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7EAE9498"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6" w:space="0" w:color="auto"/>
              <w:bottom w:val="single" w:sz="6" w:space="0" w:color="auto"/>
              <w:right w:val="single" w:sz="18" w:space="0" w:color="auto"/>
            </w:tcBorders>
            <w:vAlign w:val="center"/>
          </w:tcPr>
          <w:p w14:paraId="0A878DBF"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6" w:space="0" w:color="auto"/>
              <w:right w:val="single" w:sz="6" w:space="0" w:color="auto"/>
            </w:tcBorders>
            <w:vAlign w:val="center"/>
          </w:tcPr>
          <w:p w14:paraId="0D559C0D"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28505306"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6" w:space="0" w:color="auto"/>
              <w:right w:val="single" w:sz="6" w:space="0" w:color="auto"/>
            </w:tcBorders>
            <w:vAlign w:val="center"/>
          </w:tcPr>
          <w:p w14:paraId="2C8DDEC7"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6" w:space="0" w:color="auto"/>
              <w:left w:val="single" w:sz="6" w:space="0" w:color="auto"/>
              <w:bottom w:val="single" w:sz="6" w:space="0" w:color="auto"/>
              <w:right w:val="single" w:sz="18" w:space="0" w:color="auto"/>
            </w:tcBorders>
            <w:vAlign w:val="center"/>
          </w:tcPr>
          <w:p w14:paraId="59A84AB6"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6" w:space="0" w:color="auto"/>
              <w:right w:val="single" w:sz="6" w:space="0" w:color="auto"/>
            </w:tcBorders>
            <w:shd w:val="clear" w:color="auto" w:fill="D9D9D9"/>
            <w:vAlign w:val="center"/>
          </w:tcPr>
          <w:p w14:paraId="284720D4" w14:textId="2604B3BE"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6" w:space="0" w:color="auto"/>
              <w:right w:val="single" w:sz="6" w:space="0" w:color="auto"/>
            </w:tcBorders>
            <w:shd w:val="clear" w:color="auto" w:fill="D9D9D9"/>
            <w:vAlign w:val="center"/>
          </w:tcPr>
          <w:p w14:paraId="4BC33065" w14:textId="28A80572"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shd w:val="clear" w:color="auto" w:fill="D9D9D9"/>
            <w:vAlign w:val="center"/>
          </w:tcPr>
          <w:p w14:paraId="1A246231" w14:textId="12B79A52"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18" w:space="0" w:color="auto"/>
            </w:tcBorders>
            <w:shd w:val="clear" w:color="auto" w:fill="D9D9D9"/>
            <w:vAlign w:val="center"/>
          </w:tcPr>
          <w:p w14:paraId="00D7C0EE" w14:textId="4927B0D4"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18" w:space="0" w:color="auto"/>
              <w:bottom w:val="single" w:sz="6" w:space="0" w:color="auto"/>
              <w:right w:val="single" w:sz="6" w:space="0" w:color="auto"/>
            </w:tcBorders>
            <w:shd w:val="clear" w:color="auto" w:fill="D9D9D9"/>
            <w:vAlign w:val="center"/>
          </w:tcPr>
          <w:p w14:paraId="701116BE" w14:textId="4391BDB5"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shd w:val="clear" w:color="auto" w:fill="D9D9D9"/>
            <w:vAlign w:val="center"/>
          </w:tcPr>
          <w:p w14:paraId="5AA25E46" w14:textId="51FF2094"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shd w:val="clear" w:color="auto" w:fill="D9D9D9"/>
            <w:vAlign w:val="center"/>
          </w:tcPr>
          <w:p w14:paraId="22079459" w14:textId="2E3C1505"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18" w:space="0" w:color="auto"/>
            </w:tcBorders>
            <w:shd w:val="clear" w:color="auto" w:fill="D9D9D9"/>
            <w:vAlign w:val="center"/>
          </w:tcPr>
          <w:p w14:paraId="17D2E9E9" w14:textId="753C880B" w:rsidR="009243F4" w:rsidRPr="00B40755" w:rsidRDefault="009243F4" w:rsidP="00722EBF">
            <w:pPr>
              <w:pStyle w:val="BodyText"/>
              <w:numPr>
                <w:ilvl w:val="0"/>
                <w:numId w:val="0"/>
              </w:numPr>
              <w:spacing w:after="0"/>
              <w:jc w:val="center"/>
              <w:rPr>
                <w:sz w:val="16"/>
                <w:szCs w:val="16"/>
              </w:rPr>
            </w:pPr>
          </w:p>
        </w:tc>
        <w:tc>
          <w:tcPr>
            <w:tcW w:w="1038" w:type="dxa"/>
            <w:tcBorders>
              <w:top w:val="single" w:sz="6" w:space="0" w:color="auto"/>
              <w:left w:val="single" w:sz="6" w:space="0" w:color="auto"/>
              <w:bottom w:val="single" w:sz="6" w:space="0" w:color="auto"/>
              <w:right w:val="single" w:sz="18" w:space="0" w:color="auto"/>
            </w:tcBorders>
            <w:shd w:val="clear" w:color="auto" w:fill="auto"/>
          </w:tcPr>
          <w:p w14:paraId="60AFB6B2" w14:textId="77777777" w:rsidR="009243F4" w:rsidRPr="00B40755" w:rsidRDefault="009243F4" w:rsidP="00722EBF">
            <w:pPr>
              <w:pStyle w:val="BodyText"/>
              <w:numPr>
                <w:ilvl w:val="0"/>
                <w:numId w:val="0"/>
              </w:numPr>
              <w:spacing w:after="0"/>
              <w:jc w:val="center"/>
              <w:rPr>
                <w:sz w:val="16"/>
                <w:szCs w:val="16"/>
              </w:rPr>
            </w:pPr>
          </w:p>
        </w:tc>
      </w:tr>
      <w:tr w:rsidR="00465F98" w:rsidRPr="00B40755" w14:paraId="72ADE295" w14:textId="5000C7A5" w:rsidTr="00465F98">
        <w:tc>
          <w:tcPr>
            <w:tcW w:w="1089" w:type="dxa"/>
            <w:vMerge/>
            <w:tcBorders>
              <w:top w:val="single" w:sz="6" w:space="0" w:color="auto"/>
              <w:left w:val="single" w:sz="18" w:space="0" w:color="auto"/>
              <w:bottom w:val="single" w:sz="18" w:space="0" w:color="auto"/>
              <w:right w:val="single" w:sz="6" w:space="0" w:color="auto"/>
            </w:tcBorders>
            <w:vAlign w:val="center"/>
          </w:tcPr>
          <w:p w14:paraId="2AFB8AFE" w14:textId="77777777" w:rsidR="009243F4" w:rsidRDefault="009243F4" w:rsidP="00722EBF">
            <w:pPr>
              <w:pStyle w:val="BodyText"/>
              <w:numPr>
                <w:ilvl w:val="0"/>
                <w:numId w:val="0"/>
              </w:numPr>
              <w:spacing w:after="0"/>
              <w:jc w:val="center"/>
              <w:rPr>
                <w:sz w:val="16"/>
                <w:szCs w:val="16"/>
              </w:rPr>
            </w:pPr>
          </w:p>
        </w:tc>
        <w:tc>
          <w:tcPr>
            <w:tcW w:w="832" w:type="dxa"/>
            <w:tcBorders>
              <w:top w:val="single" w:sz="6" w:space="0" w:color="auto"/>
              <w:left w:val="single" w:sz="6" w:space="0" w:color="auto"/>
              <w:bottom w:val="single" w:sz="18" w:space="0" w:color="auto"/>
              <w:right w:val="single" w:sz="18" w:space="0" w:color="auto"/>
            </w:tcBorders>
            <w:vAlign w:val="center"/>
          </w:tcPr>
          <w:p w14:paraId="0F0FF137" w14:textId="364C8C8D" w:rsidR="009243F4" w:rsidRPr="00B40755" w:rsidRDefault="009243F4" w:rsidP="00722EBF">
            <w:pPr>
              <w:pStyle w:val="BodyText"/>
              <w:numPr>
                <w:ilvl w:val="0"/>
                <w:numId w:val="0"/>
              </w:numPr>
              <w:spacing w:after="0"/>
              <w:jc w:val="center"/>
              <w:rPr>
                <w:sz w:val="16"/>
                <w:szCs w:val="16"/>
              </w:rPr>
            </w:pPr>
            <w:r>
              <w:rPr>
                <w:sz w:val="16"/>
                <w:szCs w:val="16"/>
              </w:rPr>
              <w:t>Actual</w:t>
            </w:r>
          </w:p>
        </w:tc>
        <w:tc>
          <w:tcPr>
            <w:tcW w:w="651" w:type="dxa"/>
            <w:tcBorders>
              <w:top w:val="single" w:sz="6" w:space="0" w:color="auto"/>
              <w:left w:val="single" w:sz="18" w:space="0" w:color="auto"/>
              <w:bottom w:val="single" w:sz="18" w:space="0" w:color="auto"/>
              <w:right w:val="single" w:sz="6" w:space="0" w:color="auto"/>
            </w:tcBorders>
            <w:vAlign w:val="center"/>
          </w:tcPr>
          <w:p w14:paraId="71A594A2"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7843F9E4"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62D6A785"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6" w:space="0" w:color="auto"/>
              <w:bottom w:val="single" w:sz="18" w:space="0" w:color="auto"/>
              <w:right w:val="single" w:sz="18" w:space="0" w:color="auto"/>
            </w:tcBorders>
            <w:vAlign w:val="center"/>
          </w:tcPr>
          <w:p w14:paraId="5FE597B8"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18" w:space="0" w:color="auto"/>
              <w:right w:val="single" w:sz="6" w:space="0" w:color="auto"/>
            </w:tcBorders>
            <w:vAlign w:val="center"/>
          </w:tcPr>
          <w:p w14:paraId="05FA5819"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701259EC"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18" w:space="0" w:color="auto"/>
              <w:right w:val="single" w:sz="6" w:space="0" w:color="auto"/>
            </w:tcBorders>
            <w:vAlign w:val="center"/>
          </w:tcPr>
          <w:p w14:paraId="0B109E56"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6" w:space="0" w:color="auto"/>
              <w:left w:val="single" w:sz="6" w:space="0" w:color="auto"/>
              <w:bottom w:val="single" w:sz="18" w:space="0" w:color="auto"/>
              <w:right w:val="single" w:sz="18" w:space="0" w:color="auto"/>
            </w:tcBorders>
            <w:vAlign w:val="center"/>
          </w:tcPr>
          <w:p w14:paraId="1796F66D"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18" w:space="0" w:color="auto"/>
              <w:right w:val="single" w:sz="6" w:space="0" w:color="auto"/>
            </w:tcBorders>
            <w:vAlign w:val="center"/>
          </w:tcPr>
          <w:p w14:paraId="15787B62"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18" w:space="0" w:color="auto"/>
              <w:right w:val="single" w:sz="6" w:space="0" w:color="auto"/>
            </w:tcBorders>
            <w:shd w:val="clear" w:color="auto" w:fill="auto"/>
            <w:vAlign w:val="center"/>
          </w:tcPr>
          <w:p w14:paraId="4A221287"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shd w:val="clear" w:color="auto" w:fill="D9D9D9"/>
            <w:vAlign w:val="center"/>
          </w:tcPr>
          <w:p w14:paraId="182D9A2A" w14:textId="64F2D3C1"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18" w:space="0" w:color="auto"/>
            </w:tcBorders>
            <w:shd w:val="clear" w:color="auto" w:fill="D9D9D9"/>
            <w:vAlign w:val="center"/>
          </w:tcPr>
          <w:p w14:paraId="287FFDEC" w14:textId="6EFFC343"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18" w:space="0" w:color="auto"/>
              <w:bottom w:val="single" w:sz="18" w:space="0" w:color="auto"/>
              <w:right w:val="single" w:sz="6" w:space="0" w:color="auto"/>
            </w:tcBorders>
            <w:shd w:val="clear" w:color="auto" w:fill="D9D9D9"/>
            <w:vAlign w:val="center"/>
          </w:tcPr>
          <w:p w14:paraId="513D1735" w14:textId="772C066F"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shd w:val="clear" w:color="auto" w:fill="D9D9D9"/>
            <w:vAlign w:val="center"/>
          </w:tcPr>
          <w:p w14:paraId="2FB0293E" w14:textId="09AAC3F3"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shd w:val="clear" w:color="auto" w:fill="D9D9D9"/>
            <w:vAlign w:val="center"/>
          </w:tcPr>
          <w:p w14:paraId="142AF2F6" w14:textId="167B0CE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18" w:space="0" w:color="auto"/>
            </w:tcBorders>
            <w:shd w:val="clear" w:color="auto" w:fill="D9D9D9"/>
            <w:vAlign w:val="center"/>
          </w:tcPr>
          <w:p w14:paraId="4EB78D20" w14:textId="50E5AF18" w:rsidR="009243F4" w:rsidRPr="00B40755" w:rsidRDefault="009243F4" w:rsidP="00722EBF">
            <w:pPr>
              <w:pStyle w:val="BodyText"/>
              <w:numPr>
                <w:ilvl w:val="0"/>
                <w:numId w:val="0"/>
              </w:numPr>
              <w:spacing w:after="0"/>
              <w:jc w:val="center"/>
              <w:rPr>
                <w:sz w:val="16"/>
                <w:szCs w:val="16"/>
              </w:rPr>
            </w:pPr>
          </w:p>
        </w:tc>
        <w:tc>
          <w:tcPr>
            <w:tcW w:w="1038" w:type="dxa"/>
            <w:tcBorders>
              <w:top w:val="single" w:sz="6" w:space="0" w:color="auto"/>
              <w:left w:val="single" w:sz="6" w:space="0" w:color="auto"/>
              <w:bottom w:val="single" w:sz="18" w:space="0" w:color="auto"/>
              <w:right w:val="single" w:sz="18" w:space="0" w:color="auto"/>
            </w:tcBorders>
            <w:shd w:val="clear" w:color="auto" w:fill="auto"/>
          </w:tcPr>
          <w:p w14:paraId="48F7DDE2" w14:textId="41C6CD38" w:rsidR="009243F4" w:rsidRPr="00B40755" w:rsidRDefault="009243F4" w:rsidP="00722EBF">
            <w:pPr>
              <w:pStyle w:val="BodyText"/>
              <w:numPr>
                <w:ilvl w:val="0"/>
                <w:numId w:val="0"/>
              </w:numPr>
              <w:spacing w:after="0"/>
              <w:jc w:val="center"/>
              <w:rPr>
                <w:sz w:val="16"/>
                <w:szCs w:val="16"/>
              </w:rPr>
            </w:pPr>
            <w:r>
              <w:rPr>
                <w:sz w:val="16"/>
                <w:szCs w:val="16"/>
              </w:rPr>
              <w:t>12 mos</w:t>
            </w:r>
          </w:p>
        </w:tc>
      </w:tr>
      <w:tr w:rsidR="00465F98" w:rsidRPr="00B40755" w14:paraId="0979BB11" w14:textId="6807F1E1" w:rsidTr="00465F98">
        <w:tc>
          <w:tcPr>
            <w:tcW w:w="1089" w:type="dxa"/>
            <w:vMerge w:val="restart"/>
            <w:tcBorders>
              <w:top w:val="single" w:sz="18" w:space="0" w:color="auto"/>
              <w:left w:val="single" w:sz="18" w:space="0" w:color="auto"/>
              <w:bottom w:val="single" w:sz="6" w:space="0" w:color="auto"/>
              <w:right w:val="single" w:sz="6" w:space="0" w:color="auto"/>
            </w:tcBorders>
            <w:vAlign w:val="center"/>
          </w:tcPr>
          <w:p w14:paraId="5DC53603" w14:textId="081703DB" w:rsidR="009243F4" w:rsidRPr="00B40755" w:rsidRDefault="009243F4" w:rsidP="00722EBF">
            <w:pPr>
              <w:pStyle w:val="BodyText"/>
              <w:numPr>
                <w:ilvl w:val="0"/>
                <w:numId w:val="0"/>
              </w:numPr>
              <w:spacing w:after="0"/>
              <w:jc w:val="center"/>
              <w:rPr>
                <w:sz w:val="16"/>
                <w:szCs w:val="16"/>
              </w:rPr>
            </w:pPr>
            <w:r>
              <w:rPr>
                <w:sz w:val="16"/>
                <w:szCs w:val="16"/>
              </w:rPr>
              <w:t>2.1 Community consultations</w:t>
            </w:r>
          </w:p>
        </w:tc>
        <w:tc>
          <w:tcPr>
            <w:tcW w:w="832" w:type="dxa"/>
            <w:tcBorders>
              <w:top w:val="single" w:sz="18" w:space="0" w:color="auto"/>
              <w:left w:val="single" w:sz="6" w:space="0" w:color="auto"/>
              <w:bottom w:val="single" w:sz="6" w:space="0" w:color="auto"/>
              <w:right w:val="single" w:sz="18" w:space="0" w:color="auto"/>
            </w:tcBorders>
            <w:vAlign w:val="center"/>
          </w:tcPr>
          <w:p w14:paraId="71B5EE86" w14:textId="31B8DFDE" w:rsidR="009243F4" w:rsidRPr="00B40755" w:rsidRDefault="009243F4" w:rsidP="00722EBF">
            <w:pPr>
              <w:pStyle w:val="BodyText"/>
              <w:numPr>
                <w:ilvl w:val="0"/>
                <w:numId w:val="0"/>
              </w:numPr>
              <w:spacing w:after="0"/>
              <w:jc w:val="center"/>
              <w:rPr>
                <w:sz w:val="16"/>
                <w:szCs w:val="16"/>
              </w:rPr>
            </w:pPr>
            <w:r>
              <w:rPr>
                <w:sz w:val="16"/>
                <w:szCs w:val="16"/>
              </w:rPr>
              <w:t>Original</w:t>
            </w:r>
          </w:p>
        </w:tc>
        <w:tc>
          <w:tcPr>
            <w:tcW w:w="651" w:type="dxa"/>
            <w:tcBorders>
              <w:top w:val="single" w:sz="18" w:space="0" w:color="auto"/>
              <w:left w:val="single" w:sz="18" w:space="0" w:color="auto"/>
              <w:bottom w:val="single" w:sz="6" w:space="0" w:color="auto"/>
              <w:right w:val="single" w:sz="6" w:space="0" w:color="auto"/>
            </w:tcBorders>
            <w:shd w:val="clear" w:color="auto" w:fill="D9D9D9"/>
            <w:vAlign w:val="center"/>
          </w:tcPr>
          <w:p w14:paraId="6B8C77EC" w14:textId="457A5731"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shd w:val="clear" w:color="auto" w:fill="D9D9D9"/>
            <w:vAlign w:val="center"/>
          </w:tcPr>
          <w:p w14:paraId="06E192A6" w14:textId="1BE89A76"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16C38BCD"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18" w:space="0" w:color="auto"/>
              <w:left w:val="single" w:sz="6" w:space="0" w:color="auto"/>
              <w:bottom w:val="single" w:sz="6" w:space="0" w:color="auto"/>
              <w:right w:val="single" w:sz="18" w:space="0" w:color="auto"/>
            </w:tcBorders>
            <w:vAlign w:val="center"/>
          </w:tcPr>
          <w:p w14:paraId="66D6F25D"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18" w:space="0" w:color="auto"/>
              <w:bottom w:val="single" w:sz="6" w:space="0" w:color="auto"/>
              <w:right w:val="single" w:sz="6" w:space="0" w:color="auto"/>
            </w:tcBorders>
            <w:vAlign w:val="center"/>
          </w:tcPr>
          <w:p w14:paraId="5F1CD125"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6F905FD7"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18" w:space="0" w:color="auto"/>
              <w:left w:val="single" w:sz="6" w:space="0" w:color="auto"/>
              <w:bottom w:val="single" w:sz="6" w:space="0" w:color="auto"/>
              <w:right w:val="single" w:sz="6" w:space="0" w:color="auto"/>
            </w:tcBorders>
            <w:vAlign w:val="center"/>
          </w:tcPr>
          <w:p w14:paraId="10B9AE6C"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18" w:space="0" w:color="auto"/>
              <w:left w:val="single" w:sz="6" w:space="0" w:color="auto"/>
              <w:bottom w:val="single" w:sz="6" w:space="0" w:color="auto"/>
              <w:right w:val="single" w:sz="18" w:space="0" w:color="auto"/>
            </w:tcBorders>
            <w:vAlign w:val="center"/>
          </w:tcPr>
          <w:p w14:paraId="3E652DB1"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18" w:space="0" w:color="auto"/>
              <w:bottom w:val="single" w:sz="6" w:space="0" w:color="auto"/>
              <w:right w:val="single" w:sz="6" w:space="0" w:color="auto"/>
            </w:tcBorders>
            <w:vAlign w:val="center"/>
          </w:tcPr>
          <w:p w14:paraId="4A96AB94"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18" w:space="0" w:color="auto"/>
              <w:left w:val="single" w:sz="6" w:space="0" w:color="auto"/>
              <w:bottom w:val="single" w:sz="6" w:space="0" w:color="auto"/>
              <w:right w:val="single" w:sz="6" w:space="0" w:color="auto"/>
            </w:tcBorders>
            <w:shd w:val="clear" w:color="auto" w:fill="auto"/>
            <w:vAlign w:val="center"/>
          </w:tcPr>
          <w:p w14:paraId="11412329"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0AEE9FEF"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18" w:space="0" w:color="auto"/>
            </w:tcBorders>
            <w:vAlign w:val="center"/>
          </w:tcPr>
          <w:p w14:paraId="7F7A4499"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18" w:space="0" w:color="auto"/>
              <w:left w:val="single" w:sz="18" w:space="0" w:color="auto"/>
              <w:bottom w:val="single" w:sz="6" w:space="0" w:color="auto"/>
              <w:right w:val="single" w:sz="6" w:space="0" w:color="auto"/>
            </w:tcBorders>
            <w:vAlign w:val="center"/>
          </w:tcPr>
          <w:p w14:paraId="10A6AB4E"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65067D6A"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4506408C"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18" w:space="0" w:color="auto"/>
            </w:tcBorders>
            <w:vAlign w:val="center"/>
          </w:tcPr>
          <w:p w14:paraId="1BE70A10"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18" w:space="0" w:color="auto"/>
              <w:left w:val="single" w:sz="6" w:space="0" w:color="auto"/>
              <w:bottom w:val="single" w:sz="6" w:space="0" w:color="auto"/>
              <w:right w:val="single" w:sz="18" w:space="0" w:color="auto"/>
            </w:tcBorders>
            <w:shd w:val="clear" w:color="auto" w:fill="auto"/>
          </w:tcPr>
          <w:p w14:paraId="13D72938" w14:textId="77777777" w:rsidR="009243F4" w:rsidRPr="00B40755" w:rsidRDefault="009243F4" w:rsidP="00722EBF">
            <w:pPr>
              <w:pStyle w:val="BodyText"/>
              <w:numPr>
                <w:ilvl w:val="0"/>
                <w:numId w:val="0"/>
              </w:numPr>
              <w:spacing w:after="0"/>
              <w:jc w:val="center"/>
              <w:rPr>
                <w:sz w:val="16"/>
                <w:szCs w:val="16"/>
              </w:rPr>
            </w:pPr>
          </w:p>
        </w:tc>
      </w:tr>
      <w:tr w:rsidR="00465F98" w:rsidRPr="00B40755" w14:paraId="755B135D" w14:textId="40551313" w:rsidTr="00465F98">
        <w:tc>
          <w:tcPr>
            <w:tcW w:w="1089" w:type="dxa"/>
            <w:vMerge/>
            <w:tcBorders>
              <w:top w:val="single" w:sz="6" w:space="0" w:color="auto"/>
              <w:left w:val="single" w:sz="18" w:space="0" w:color="auto"/>
              <w:bottom w:val="single" w:sz="6" w:space="0" w:color="auto"/>
              <w:right w:val="single" w:sz="6" w:space="0" w:color="auto"/>
            </w:tcBorders>
            <w:vAlign w:val="center"/>
          </w:tcPr>
          <w:p w14:paraId="5315D814" w14:textId="77777777" w:rsidR="009243F4" w:rsidRDefault="009243F4" w:rsidP="00722EBF">
            <w:pPr>
              <w:pStyle w:val="BodyText"/>
              <w:numPr>
                <w:ilvl w:val="0"/>
                <w:numId w:val="0"/>
              </w:numPr>
              <w:spacing w:after="0"/>
              <w:jc w:val="center"/>
              <w:rPr>
                <w:sz w:val="16"/>
                <w:szCs w:val="16"/>
              </w:rPr>
            </w:pPr>
          </w:p>
        </w:tc>
        <w:tc>
          <w:tcPr>
            <w:tcW w:w="832" w:type="dxa"/>
            <w:tcBorders>
              <w:top w:val="single" w:sz="6" w:space="0" w:color="auto"/>
              <w:left w:val="single" w:sz="6" w:space="0" w:color="auto"/>
              <w:bottom w:val="single" w:sz="6" w:space="0" w:color="auto"/>
              <w:right w:val="single" w:sz="18" w:space="0" w:color="auto"/>
            </w:tcBorders>
            <w:vAlign w:val="center"/>
          </w:tcPr>
          <w:p w14:paraId="080F68A3" w14:textId="1C711354" w:rsidR="009243F4" w:rsidRPr="00B40755" w:rsidRDefault="009243F4" w:rsidP="00722EBF">
            <w:pPr>
              <w:pStyle w:val="BodyText"/>
              <w:numPr>
                <w:ilvl w:val="0"/>
                <w:numId w:val="0"/>
              </w:numPr>
              <w:spacing w:after="0"/>
              <w:jc w:val="center"/>
              <w:rPr>
                <w:sz w:val="16"/>
                <w:szCs w:val="16"/>
              </w:rPr>
            </w:pPr>
            <w:r>
              <w:rPr>
                <w:sz w:val="16"/>
                <w:szCs w:val="16"/>
              </w:rPr>
              <w:t>Inception</w:t>
            </w:r>
          </w:p>
        </w:tc>
        <w:tc>
          <w:tcPr>
            <w:tcW w:w="651" w:type="dxa"/>
            <w:tcBorders>
              <w:top w:val="single" w:sz="6" w:space="0" w:color="auto"/>
              <w:left w:val="single" w:sz="18" w:space="0" w:color="auto"/>
              <w:bottom w:val="single" w:sz="6" w:space="0" w:color="auto"/>
              <w:right w:val="single" w:sz="6" w:space="0" w:color="auto"/>
            </w:tcBorders>
            <w:vAlign w:val="center"/>
          </w:tcPr>
          <w:p w14:paraId="522DE1DF"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shd w:val="clear" w:color="auto" w:fill="D9D9D9"/>
            <w:vAlign w:val="center"/>
          </w:tcPr>
          <w:p w14:paraId="453F0BBE" w14:textId="016FC0BB"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shd w:val="clear" w:color="auto" w:fill="D9D9D9"/>
            <w:vAlign w:val="center"/>
          </w:tcPr>
          <w:p w14:paraId="1EB248CC" w14:textId="3D9E17C3" w:rsidR="009243F4" w:rsidRPr="00B40755" w:rsidRDefault="009243F4" w:rsidP="00722EBF">
            <w:pPr>
              <w:pStyle w:val="BodyText"/>
              <w:numPr>
                <w:ilvl w:val="0"/>
                <w:numId w:val="0"/>
              </w:numPr>
              <w:spacing w:after="0"/>
              <w:jc w:val="center"/>
              <w:rPr>
                <w:sz w:val="16"/>
                <w:szCs w:val="16"/>
              </w:rPr>
            </w:pPr>
            <w:r>
              <w:rPr>
                <w:sz w:val="16"/>
                <w:szCs w:val="16"/>
              </w:rPr>
              <w:t>WTP</w:t>
            </w:r>
          </w:p>
        </w:tc>
        <w:tc>
          <w:tcPr>
            <w:tcW w:w="651" w:type="dxa"/>
            <w:gridSpan w:val="2"/>
            <w:tcBorders>
              <w:top w:val="single" w:sz="6" w:space="0" w:color="auto"/>
              <w:left w:val="single" w:sz="6" w:space="0" w:color="auto"/>
              <w:bottom w:val="single" w:sz="6" w:space="0" w:color="auto"/>
              <w:right w:val="single" w:sz="18" w:space="0" w:color="auto"/>
            </w:tcBorders>
            <w:vAlign w:val="center"/>
          </w:tcPr>
          <w:p w14:paraId="389F8C9B"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6" w:space="0" w:color="auto"/>
              <w:right w:val="single" w:sz="6" w:space="0" w:color="auto"/>
            </w:tcBorders>
            <w:shd w:val="clear" w:color="auto" w:fill="D9D9D9"/>
            <w:vAlign w:val="center"/>
          </w:tcPr>
          <w:p w14:paraId="5BE1EF9F" w14:textId="3D8B1670"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shd w:val="clear" w:color="auto" w:fill="D9D9D9"/>
            <w:vAlign w:val="center"/>
          </w:tcPr>
          <w:p w14:paraId="05B29463" w14:textId="332F6D91"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6" w:space="0" w:color="auto"/>
              <w:right w:val="single" w:sz="6" w:space="0" w:color="auto"/>
            </w:tcBorders>
            <w:shd w:val="clear" w:color="auto" w:fill="D9D9D9"/>
            <w:vAlign w:val="center"/>
          </w:tcPr>
          <w:p w14:paraId="2EF3437A" w14:textId="7B2AC75E"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6" w:space="0" w:color="auto"/>
              <w:left w:val="single" w:sz="6" w:space="0" w:color="auto"/>
              <w:bottom w:val="single" w:sz="6" w:space="0" w:color="auto"/>
              <w:right w:val="single" w:sz="18" w:space="0" w:color="auto"/>
            </w:tcBorders>
            <w:shd w:val="clear" w:color="auto" w:fill="D9D9D9"/>
            <w:vAlign w:val="center"/>
          </w:tcPr>
          <w:p w14:paraId="45706AEC" w14:textId="0BCAB913"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6" w:space="0" w:color="auto"/>
              <w:right w:val="single" w:sz="6" w:space="0" w:color="auto"/>
            </w:tcBorders>
            <w:vAlign w:val="center"/>
          </w:tcPr>
          <w:p w14:paraId="04C2C424"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6" w:space="0" w:color="auto"/>
              <w:right w:val="single" w:sz="6" w:space="0" w:color="auto"/>
            </w:tcBorders>
            <w:shd w:val="clear" w:color="auto" w:fill="auto"/>
            <w:vAlign w:val="center"/>
          </w:tcPr>
          <w:p w14:paraId="3EEB5BD7"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662F1AE0"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18" w:space="0" w:color="auto"/>
            </w:tcBorders>
            <w:vAlign w:val="center"/>
          </w:tcPr>
          <w:p w14:paraId="3826E010"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18" w:space="0" w:color="auto"/>
              <w:bottom w:val="single" w:sz="6" w:space="0" w:color="auto"/>
              <w:right w:val="single" w:sz="6" w:space="0" w:color="auto"/>
            </w:tcBorders>
            <w:vAlign w:val="center"/>
          </w:tcPr>
          <w:p w14:paraId="466E93BD"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1B268FE8"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316B6D61"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18" w:space="0" w:color="auto"/>
            </w:tcBorders>
            <w:vAlign w:val="center"/>
          </w:tcPr>
          <w:p w14:paraId="015001A0"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6" w:space="0" w:color="auto"/>
              <w:left w:val="single" w:sz="6" w:space="0" w:color="auto"/>
              <w:bottom w:val="single" w:sz="6" w:space="0" w:color="auto"/>
              <w:right w:val="single" w:sz="18" w:space="0" w:color="auto"/>
            </w:tcBorders>
            <w:shd w:val="clear" w:color="auto" w:fill="auto"/>
          </w:tcPr>
          <w:p w14:paraId="1AC98F8E" w14:textId="77777777" w:rsidR="009243F4" w:rsidRPr="00B40755" w:rsidRDefault="009243F4" w:rsidP="00722EBF">
            <w:pPr>
              <w:pStyle w:val="BodyText"/>
              <w:numPr>
                <w:ilvl w:val="0"/>
                <w:numId w:val="0"/>
              </w:numPr>
              <w:spacing w:after="0"/>
              <w:jc w:val="center"/>
              <w:rPr>
                <w:sz w:val="16"/>
                <w:szCs w:val="16"/>
              </w:rPr>
            </w:pPr>
          </w:p>
        </w:tc>
      </w:tr>
      <w:tr w:rsidR="00465F98" w:rsidRPr="00B40755" w14:paraId="0CD120E9" w14:textId="4194F149" w:rsidTr="00465F98">
        <w:tc>
          <w:tcPr>
            <w:tcW w:w="1089" w:type="dxa"/>
            <w:vMerge/>
            <w:tcBorders>
              <w:top w:val="single" w:sz="6" w:space="0" w:color="auto"/>
              <w:left w:val="single" w:sz="18" w:space="0" w:color="auto"/>
              <w:bottom w:val="single" w:sz="18" w:space="0" w:color="auto"/>
              <w:right w:val="single" w:sz="6" w:space="0" w:color="auto"/>
            </w:tcBorders>
            <w:vAlign w:val="center"/>
          </w:tcPr>
          <w:p w14:paraId="59BD6018" w14:textId="77777777" w:rsidR="009243F4" w:rsidRDefault="009243F4" w:rsidP="00722EBF">
            <w:pPr>
              <w:pStyle w:val="BodyText"/>
              <w:numPr>
                <w:ilvl w:val="0"/>
                <w:numId w:val="0"/>
              </w:numPr>
              <w:spacing w:after="0"/>
              <w:jc w:val="center"/>
              <w:rPr>
                <w:sz w:val="16"/>
                <w:szCs w:val="16"/>
              </w:rPr>
            </w:pPr>
          </w:p>
        </w:tc>
        <w:tc>
          <w:tcPr>
            <w:tcW w:w="832" w:type="dxa"/>
            <w:tcBorders>
              <w:top w:val="single" w:sz="6" w:space="0" w:color="auto"/>
              <w:left w:val="single" w:sz="6" w:space="0" w:color="auto"/>
              <w:bottom w:val="single" w:sz="18" w:space="0" w:color="auto"/>
              <w:right w:val="single" w:sz="18" w:space="0" w:color="auto"/>
            </w:tcBorders>
            <w:vAlign w:val="center"/>
          </w:tcPr>
          <w:p w14:paraId="511C504F" w14:textId="38FF4286" w:rsidR="009243F4" w:rsidRPr="00B40755" w:rsidRDefault="009243F4" w:rsidP="00722EBF">
            <w:pPr>
              <w:pStyle w:val="BodyText"/>
              <w:numPr>
                <w:ilvl w:val="0"/>
                <w:numId w:val="0"/>
              </w:numPr>
              <w:spacing w:after="0"/>
              <w:jc w:val="center"/>
              <w:rPr>
                <w:sz w:val="16"/>
                <w:szCs w:val="16"/>
              </w:rPr>
            </w:pPr>
            <w:r>
              <w:rPr>
                <w:sz w:val="16"/>
                <w:szCs w:val="16"/>
              </w:rPr>
              <w:t>Actual</w:t>
            </w:r>
          </w:p>
        </w:tc>
        <w:tc>
          <w:tcPr>
            <w:tcW w:w="651" w:type="dxa"/>
            <w:tcBorders>
              <w:top w:val="single" w:sz="6" w:space="0" w:color="auto"/>
              <w:left w:val="single" w:sz="18" w:space="0" w:color="auto"/>
              <w:bottom w:val="single" w:sz="18" w:space="0" w:color="auto"/>
              <w:right w:val="single" w:sz="6" w:space="0" w:color="auto"/>
            </w:tcBorders>
            <w:vAlign w:val="center"/>
          </w:tcPr>
          <w:p w14:paraId="4641CD80"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shd w:val="clear" w:color="auto" w:fill="D9D9D9"/>
            <w:vAlign w:val="center"/>
          </w:tcPr>
          <w:p w14:paraId="6575896E" w14:textId="374175D0"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69262A4F"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6" w:space="0" w:color="auto"/>
              <w:bottom w:val="single" w:sz="18" w:space="0" w:color="auto"/>
              <w:right w:val="single" w:sz="18" w:space="0" w:color="auto"/>
            </w:tcBorders>
            <w:vAlign w:val="center"/>
          </w:tcPr>
          <w:p w14:paraId="7832015F"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18" w:space="0" w:color="auto"/>
              <w:right w:val="single" w:sz="6" w:space="0" w:color="auto"/>
            </w:tcBorders>
            <w:shd w:val="clear" w:color="auto" w:fill="D9D9D9"/>
            <w:vAlign w:val="center"/>
          </w:tcPr>
          <w:p w14:paraId="316B9033" w14:textId="761481F6" w:rsidR="009243F4" w:rsidRPr="00B40755" w:rsidRDefault="009243F4" w:rsidP="00722EBF">
            <w:pPr>
              <w:pStyle w:val="BodyText"/>
              <w:numPr>
                <w:ilvl w:val="0"/>
                <w:numId w:val="0"/>
              </w:numPr>
              <w:spacing w:after="0"/>
              <w:jc w:val="center"/>
              <w:rPr>
                <w:sz w:val="16"/>
                <w:szCs w:val="16"/>
              </w:rPr>
            </w:pPr>
            <w:r>
              <w:rPr>
                <w:sz w:val="16"/>
                <w:szCs w:val="16"/>
              </w:rPr>
              <w:t>WTP</w:t>
            </w:r>
          </w:p>
        </w:tc>
        <w:tc>
          <w:tcPr>
            <w:tcW w:w="652" w:type="dxa"/>
            <w:tcBorders>
              <w:top w:val="single" w:sz="6" w:space="0" w:color="auto"/>
              <w:left w:val="single" w:sz="6" w:space="0" w:color="auto"/>
              <w:bottom w:val="single" w:sz="18" w:space="0" w:color="auto"/>
              <w:right w:val="single" w:sz="6" w:space="0" w:color="auto"/>
            </w:tcBorders>
            <w:vAlign w:val="center"/>
          </w:tcPr>
          <w:p w14:paraId="0687C395"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18" w:space="0" w:color="auto"/>
              <w:right w:val="single" w:sz="6" w:space="0" w:color="auto"/>
            </w:tcBorders>
            <w:vAlign w:val="center"/>
          </w:tcPr>
          <w:p w14:paraId="2166D072"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6" w:space="0" w:color="auto"/>
              <w:left w:val="single" w:sz="6" w:space="0" w:color="auto"/>
              <w:bottom w:val="single" w:sz="18" w:space="0" w:color="auto"/>
              <w:right w:val="single" w:sz="18" w:space="0" w:color="auto"/>
            </w:tcBorders>
            <w:vAlign w:val="center"/>
          </w:tcPr>
          <w:p w14:paraId="00576A6D"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18" w:space="0" w:color="auto"/>
              <w:right w:val="single" w:sz="6" w:space="0" w:color="auto"/>
            </w:tcBorders>
            <w:vAlign w:val="center"/>
          </w:tcPr>
          <w:p w14:paraId="349A963D"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18" w:space="0" w:color="auto"/>
              <w:right w:val="single" w:sz="6" w:space="0" w:color="auto"/>
            </w:tcBorders>
            <w:shd w:val="clear" w:color="auto" w:fill="auto"/>
            <w:vAlign w:val="center"/>
          </w:tcPr>
          <w:p w14:paraId="2982764F"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0D0175E4"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18" w:space="0" w:color="auto"/>
            </w:tcBorders>
            <w:vAlign w:val="center"/>
          </w:tcPr>
          <w:p w14:paraId="0C14605B"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18" w:space="0" w:color="auto"/>
              <w:bottom w:val="single" w:sz="18" w:space="0" w:color="auto"/>
              <w:right w:val="single" w:sz="6" w:space="0" w:color="auto"/>
            </w:tcBorders>
            <w:vAlign w:val="center"/>
          </w:tcPr>
          <w:p w14:paraId="04C14333"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053BC197"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607E6AF6"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18" w:space="0" w:color="auto"/>
            </w:tcBorders>
            <w:vAlign w:val="center"/>
          </w:tcPr>
          <w:p w14:paraId="6CDA468B"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6" w:space="0" w:color="auto"/>
              <w:left w:val="single" w:sz="6" w:space="0" w:color="auto"/>
              <w:bottom w:val="single" w:sz="18" w:space="0" w:color="auto"/>
              <w:right w:val="single" w:sz="18" w:space="0" w:color="auto"/>
            </w:tcBorders>
            <w:shd w:val="clear" w:color="auto" w:fill="auto"/>
          </w:tcPr>
          <w:p w14:paraId="09F947ED" w14:textId="02BBBAEF" w:rsidR="009243F4" w:rsidRPr="00B40755" w:rsidRDefault="009243F4" w:rsidP="00722EBF">
            <w:pPr>
              <w:pStyle w:val="BodyText"/>
              <w:numPr>
                <w:ilvl w:val="0"/>
                <w:numId w:val="0"/>
              </w:numPr>
              <w:spacing w:after="0"/>
              <w:jc w:val="center"/>
              <w:rPr>
                <w:sz w:val="16"/>
                <w:szCs w:val="16"/>
              </w:rPr>
            </w:pPr>
            <w:r>
              <w:rPr>
                <w:sz w:val="16"/>
                <w:szCs w:val="16"/>
              </w:rPr>
              <w:t>9 mos</w:t>
            </w:r>
          </w:p>
        </w:tc>
      </w:tr>
      <w:tr w:rsidR="00465F98" w:rsidRPr="00B40755" w14:paraId="6042D840" w14:textId="3B4910BC" w:rsidTr="00465F98">
        <w:tc>
          <w:tcPr>
            <w:tcW w:w="1089" w:type="dxa"/>
            <w:vMerge w:val="restart"/>
            <w:tcBorders>
              <w:top w:val="single" w:sz="18" w:space="0" w:color="auto"/>
              <w:left w:val="single" w:sz="18" w:space="0" w:color="auto"/>
              <w:bottom w:val="single" w:sz="6" w:space="0" w:color="auto"/>
              <w:right w:val="single" w:sz="6" w:space="0" w:color="auto"/>
            </w:tcBorders>
            <w:vAlign w:val="center"/>
          </w:tcPr>
          <w:p w14:paraId="1E0A37F2" w14:textId="75FB9FED" w:rsidR="009243F4" w:rsidRPr="00B40755" w:rsidRDefault="009243F4" w:rsidP="00722EBF">
            <w:pPr>
              <w:pStyle w:val="BodyText"/>
              <w:numPr>
                <w:ilvl w:val="0"/>
                <w:numId w:val="0"/>
              </w:numPr>
              <w:spacing w:after="0"/>
              <w:jc w:val="center"/>
              <w:rPr>
                <w:sz w:val="16"/>
                <w:szCs w:val="16"/>
              </w:rPr>
            </w:pPr>
            <w:r>
              <w:rPr>
                <w:sz w:val="16"/>
                <w:szCs w:val="16"/>
              </w:rPr>
              <w:t>2.2 Trainings in all atolls on IWRM</w:t>
            </w:r>
          </w:p>
        </w:tc>
        <w:tc>
          <w:tcPr>
            <w:tcW w:w="832" w:type="dxa"/>
            <w:tcBorders>
              <w:top w:val="single" w:sz="18" w:space="0" w:color="auto"/>
              <w:left w:val="single" w:sz="6" w:space="0" w:color="auto"/>
              <w:bottom w:val="single" w:sz="6" w:space="0" w:color="auto"/>
              <w:right w:val="single" w:sz="18" w:space="0" w:color="auto"/>
            </w:tcBorders>
            <w:vAlign w:val="center"/>
          </w:tcPr>
          <w:p w14:paraId="0910FE4F" w14:textId="33A7F3AF" w:rsidR="009243F4" w:rsidRPr="00B40755" w:rsidRDefault="009243F4" w:rsidP="00722EBF">
            <w:pPr>
              <w:pStyle w:val="BodyText"/>
              <w:numPr>
                <w:ilvl w:val="0"/>
                <w:numId w:val="0"/>
              </w:numPr>
              <w:spacing w:after="0"/>
              <w:jc w:val="center"/>
              <w:rPr>
                <w:sz w:val="16"/>
                <w:szCs w:val="16"/>
              </w:rPr>
            </w:pPr>
            <w:r>
              <w:rPr>
                <w:sz w:val="16"/>
                <w:szCs w:val="16"/>
              </w:rPr>
              <w:t>Original</w:t>
            </w:r>
          </w:p>
        </w:tc>
        <w:tc>
          <w:tcPr>
            <w:tcW w:w="651" w:type="dxa"/>
            <w:tcBorders>
              <w:top w:val="single" w:sz="18" w:space="0" w:color="auto"/>
              <w:left w:val="single" w:sz="18" w:space="0" w:color="auto"/>
              <w:bottom w:val="single" w:sz="6" w:space="0" w:color="auto"/>
              <w:right w:val="single" w:sz="6" w:space="0" w:color="auto"/>
            </w:tcBorders>
            <w:vAlign w:val="center"/>
          </w:tcPr>
          <w:p w14:paraId="6BF8C36F"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416E7601"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45B1E7CB"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18" w:space="0" w:color="auto"/>
              <w:left w:val="single" w:sz="6" w:space="0" w:color="auto"/>
              <w:bottom w:val="single" w:sz="6" w:space="0" w:color="auto"/>
              <w:right w:val="single" w:sz="18" w:space="0" w:color="auto"/>
            </w:tcBorders>
            <w:shd w:val="clear" w:color="auto" w:fill="D9D9D9"/>
            <w:vAlign w:val="center"/>
          </w:tcPr>
          <w:p w14:paraId="55163202" w14:textId="65518906"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18" w:space="0" w:color="auto"/>
              <w:bottom w:val="single" w:sz="6" w:space="0" w:color="auto"/>
              <w:right w:val="single" w:sz="6" w:space="0" w:color="auto"/>
            </w:tcBorders>
            <w:vAlign w:val="center"/>
          </w:tcPr>
          <w:p w14:paraId="4F8959B5"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63434C91"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18" w:space="0" w:color="auto"/>
              <w:left w:val="single" w:sz="6" w:space="0" w:color="auto"/>
              <w:bottom w:val="single" w:sz="6" w:space="0" w:color="auto"/>
              <w:right w:val="single" w:sz="6" w:space="0" w:color="auto"/>
            </w:tcBorders>
            <w:vAlign w:val="center"/>
          </w:tcPr>
          <w:p w14:paraId="27DD5262"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18" w:space="0" w:color="auto"/>
              <w:left w:val="single" w:sz="6" w:space="0" w:color="auto"/>
              <w:bottom w:val="single" w:sz="6" w:space="0" w:color="auto"/>
              <w:right w:val="single" w:sz="18" w:space="0" w:color="auto"/>
            </w:tcBorders>
            <w:shd w:val="clear" w:color="auto" w:fill="D9D9D9"/>
            <w:vAlign w:val="center"/>
          </w:tcPr>
          <w:p w14:paraId="70AE4F2B" w14:textId="782E93FA"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18" w:space="0" w:color="auto"/>
              <w:bottom w:val="single" w:sz="6" w:space="0" w:color="auto"/>
              <w:right w:val="single" w:sz="6" w:space="0" w:color="auto"/>
            </w:tcBorders>
            <w:vAlign w:val="center"/>
          </w:tcPr>
          <w:p w14:paraId="6A200F18"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18" w:space="0" w:color="auto"/>
              <w:left w:val="single" w:sz="6" w:space="0" w:color="auto"/>
              <w:bottom w:val="single" w:sz="6" w:space="0" w:color="auto"/>
              <w:right w:val="single" w:sz="6" w:space="0" w:color="auto"/>
            </w:tcBorders>
            <w:shd w:val="clear" w:color="auto" w:fill="auto"/>
            <w:vAlign w:val="center"/>
          </w:tcPr>
          <w:p w14:paraId="6AEFE9E7"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10ED2920"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18" w:space="0" w:color="auto"/>
            </w:tcBorders>
            <w:shd w:val="clear" w:color="auto" w:fill="D9D9D9"/>
            <w:vAlign w:val="center"/>
          </w:tcPr>
          <w:p w14:paraId="754F5ACF" w14:textId="24270600"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18" w:space="0" w:color="auto"/>
              <w:left w:val="single" w:sz="18" w:space="0" w:color="auto"/>
              <w:bottom w:val="single" w:sz="6" w:space="0" w:color="auto"/>
              <w:right w:val="single" w:sz="6" w:space="0" w:color="auto"/>
            </w:tcBorders>
            <w:vAlign w:val="center"/>
          </w:tcPr>
          <w:p w14:paraId="005B9B28"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555C0CFF"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476B66B5"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18" w:space="0" w:color="auto"/>
            </w:tcBorders>
            <w:shd w:val="clear" w:color="auto" w:fill="D9D9D9"/>
            <w:vAlign w:val="center"/>
          </w:tcPr>
          <w:p w14:paraId="7E500E55" w14:textId="52B27B0A" w:rsidR="009243F4" w:rsidRPr="00B40755" w:rsidRDefault="009243F4" w:rsidP="00722EBF">
            <w:pPr>
              <w:pStyle w:val="BodyText"/>
              <w:numPr>
                <w:ilvl w:val="0"/>
                <w:numId w:val="0"/>
              </w:numPr>
              <w:spacing w:after="0"/>
              <w:jc w:val="center"/>
              <w:rPr>
                <w:sz w:val="16"/>
                <w:szCs w:val="16"/>
              </w:rPr>
            </w:pPr>
          </w:p>
        </w:tc>
        <w:tc>
          <w:tcPr>
            <w:tcW w:w="1038" w:type="dxa"/>
            <w:tcBorders>
              <w:top w:val="single" w:sz="18" w:space="0" w:color="auto"/>
              <w:left w:val="single" w:sz="6" w:space="0" w:color="auto"/>
              <w:bottom w:val="single" w:sz="6" w:space="0" w:color="auto"/>
              <w:right w:val="single" w:sz="18" w:space="0" w:color="auto"/>
            </w:tcBorders>
            <w:shd w:val="clear" w:color="auto" w:fill="auto"/>
          </w:tcPr>
          <w:p w14:paraId="7D13DAA1" w14:textId="77777777" w:rsidR="009243F4" w:rsidRPr="00B40755" w:rsidRDefault="009243F4" w:rsidP="00722EBF">
            <w:pPr>
              <w:pStyle w:val="BodyText"/>
              <w:numPr>
                <w:ilvl w:val="0"/>
                <w:numId w:val="0"/>
              </w:numPr>
              <w:spacing w:after="0"/>
              <w:jc w:val="center"/>
              <w:rPr>
                <w:sz w:val="16"/>
                <w:szCs w:val="16"/>
              </w:rPr>
            </w:pPr>
          </w:p>
        </w:tc>
      </w:tr>
      <w:tr w:rsidR="00465F98" w:rsidRPr="00B40755" w14:paraId="725A2410" w14:textId="7DB746A0" w:rsidTr="00465F98">
        <w:tc>
          <w:tcPr>
            <w:tcW w:w="1089" w:type="dxa"/>
            <w:vMerge/>
            <w:tcBorders>
              <w:top w:val="single" w:sz="6" w:space="0" w:color="auto"/>
              <w:left w:val="single" w:sz="18" w:space="0" w:color="auto"/>
              <w:bottom w:val="single" w:sz="6" w:space="0" w:color="auto"/>
              <w:right w:val="single" w:sz="6" w:space="0" w:color="auto"/>
            </w:tcBorders>
            <w:vAlign w:val="center"/>
          </w:tcPr>
          <w:p w14:paraId="59FA6A7C" w14:textId="77777777" w:rsidR="009243F4" w:rsidRDefault="009243F4" w:rsidP="00722EBF">
            <w:pPr>
              <w:pStyle w:val="BodyText"/>
              <w:numPr>
                <w:ilvl w:val="0"/>
                <w:numId w:val="0"/>
              </w:numPr>
              <w:spacing w:after="0"/>
              <w:jc w:val="center"/>
              <w:rPr>
                <w:sz w:val="16"/>
                <w:szCs w:val="16"/>
              </w:rPr>
            </w:pPr>
          </w:p>
        </w:tc>
        <w:tc>
          <w:tcPr>
            <w:tcW w:w="832" w:type="dxa"/>
            <w:tcBorders>
              <w:top w:val="single" w:sz="6" w:space="0" w:color="auto"/>
              <w:left w:val="single" w:sz="6" w:space="0" w:color="auto"/>
              <w:bottom w:val="single" w:sz="6" w:space="0" w:color="auto"/>
              <w:right w:val="single" w:sz="18" w:space="0" w:color="auto"/>
            </w:tcBorders>
            <w:vAlign w:val="center"/>
          </w:tcPr>
          <w:p w14:paraId="76D40A0F" w14:textId="4D3C54B8" w:rsidR="009243F4" w:rsidRPr="00B40755" w:rsidRDefault="009243F4" w:rsidP="00722EBF">
            <w:pPr>
              <w:pStyle w:val="BodyText"/>
              <w:numPr>
                <w:ilvl w:val="0"/>
                <w:numId w:val="0"/>
              </w:numPr>
              <w:spacing w:after="0"/>
              <w:jc w:val="center"/>
              <w:rPr>
                <w:sz w:val="16"/>
                <w:szCs w:val="16"/>
              </w:rPr>
            </w:pPr>
            <w:r>
              <w:rPr>
                <w:sz w:val="16"/>
                <w:szCs w:val="16"/>
              </w:rPr>
              <w:t>Inception</w:t>
            </w:r>
          </w:p>
        </w:tc>
        <w:tc>
          <w:tcPr>
            <w:tcW w:w="651" w:type="dxa"/>
            <w:tcBorders>
              <w:top w:val="single" w:sz="6" w:space="0" w:color="auto"/>
              <w:left w:val="single" w:sz="18" w:space="0" w:color="auto"/>
              <w:bottom w:val="single" w:sz="6" w:space="0" w:color="auto"/>
              <w:right w:val="single" w:sz="6" w:space="0" w:color="auto"/>
            </w:tcBorders>
            <w:vAlign w:val="center"/>
          </w:tcPr>
          <w:p w14:paraId="3F92DAAF"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7FDC4183"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shd w:val="clear" w:color="auto" w:fill="D9D9D9"/>
            <w:vAlign w:val="center"/>
          </w:tcPr>
          <w:p w14:paraId="3FCA4BE8" w14:textId="04029608"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6" w:space="0" w:color="auto"/>
              <w:bottom w:val="single" w:sz="6" w:space="0" w:color="auto"/>
              <w:right w:val="single" w:sz="18" w:space="0" w:color="auto"/>
            </w:tcBorders>
            <w:vAlign w:val="center"/>
          </w:tcPr>
          <w:p w14:paraId="4ECECCEF"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6" w:space="0" w:color="auto"/>
              <w:right w:val="single" w:sz="6" w:space="0" w:color="auto"/>
            </w:tcBorders>
            <w:vAlign w:val="center"/>
          </w:tcPr>
          <w:p w14:paraId="6E98DBDE"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7937B4D4"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6" w:space="0" w:color="auto"/>
              <w:right w:val="single" w:sz="6" w:space="0" w:color="auto"/>
            </w:tcBorders>
            <w:vAlign w:val="center"/>
          </w:tcPr>
          <w:p w14:paraId="6921197B"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6" w:space="0" w:color="auto"/>
              <w:left w:val="single" w:sz="6" w:space="0" w:color="auto"/>
              <w:bottom w:val="single" w:sz="6" w:space="0" w:color="auto"/>
              <w:right w:val="single" w:sz="18" w:space="0" w:color="auto"/>
            </w:tcBorders>
            <w:vAlign w:val="center"/>
          </w:tcPr>
          <w:p w14:paraId="35DB7640"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6" w:space="0" w:color="auto"/>
              <w:right w:val="single" w:sz="6" w:space="0" w:color="auto"/>
            </w:tcBorders>
            <w:vAlign w:val="center"/>
          </w:tcPr>
          <w:p w14:paraId="3F5444AD"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6" w:space="0" w:color="auto"/>
              <w:right w:val="single" w:sz="6" w:space="0" w:color="auto"/>
            </w:tcBorders>
            <w:shd w:val="clear" w:color="auto" w:fill="auto"/>
            <w:vAlign w:val="center"/>
          </w:tcPr>
          <w:p w14:paraId="1EDB6902"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62582221"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18" w:space="0" w:color="auto"/>
            </w:tcBorders>
            <w:vAlign w:val="center"/>
          </w:tcPr>
          <w:p w14:paraId="6A2232DD"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18" w:space="0" w:color="auto"/>
              <w:bottom w:val="single" w:sz="6" w:space="0" w:color="auto"/>
              <w:right w:val="single" w:sz="6" w:space="0" w:color="auto"/>
            </w:tcBorders>
            <w:vAlign w:val="center"/>
          </w:tcPr>
          <w:p w14:paraId="3D06312F"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3199BD4E"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72001C05"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18" w:space="0" w:color="auto"/>
            </w:tcBorders>
            <w:vAlign w:val="center"/>
          </w:tcPr>
          <w:p w14:paraId="093FDEFC"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6" w:space="0" w:color="auto"/>
              <w:left w:val="single" w:sz="6" w:space="0" w:color="auto"/>
              <w:bottom w:val="single" w:sz="6" w:space="0" w:color="auto"/>
              <w:right w:val="single" w:sz="18" w:space="0" w:color="auto"/>
            </w:tcBorders>
            <w:shd w:val="clear" w:color="auto" w:fill="auto"/>
          </w:tcPr>
          <w:p w14:paraId="7B1D56F1" w14:textId="77777777" w:rsidR="009243F4" w:rsidRPr="00B40755" w:rsidRDefault="009243F4" w:rsidP="00722EBF">
            <w:pPr>
              <w:pStyle w:val="BodyText"/>
              <w:numPr>
                <w:ilvl w:val="0"/>
                <w:numId w:val="0"/>
              </w:numPr>
              <w:spacing w:after="0"/>
              <w:jc w:val="center"/>
              <w:rPr>
                <w:sz w:val="16"/>
                <w:szCs w:val="16"/>
              </w:rPr>
            </w:pPr>
          </w:p>
        </w:tc>
      </w:tr>
      <w:tr w:rsidR="00465F98" w:rsidRPr="00B40755" w14:paraId="272C16A4" w14:textId="2F9D4E44" w:rsidTr="00465F98">
        <w:tc>
          <w:tcPr>
            <w:tcW w:w="1089" w:type="dxa"/>
            <w:vMerge/>
            <w:tcBorders>
              <w:top w:val="single" w:sz="6" w:space="0" w:color="auto"/>
              <w:left w:val="single" w:sz="18" w:space="0" w:color="auto"/>
              <w:bottom w:val="single" w:sz="18" w:space="0" w:color="auto"/>
              <w:right w:val="single" w:sz="6" w:space="0" w:color="auto"/>
            </w:tcBorders>
            <w:vAlign w:val="center"/>
          </w:tcPr>
          <w:p w14:paraId="22313C07" w14:textId="77777777" w:rsidR="009243F4" w:rsidRDefault="009243F4" w:rsidP="00722EBF">
            <w:pPr>
              <w:pStyle w:val="BodyText"/>
              <w:numPr>
                <w:ilvl w:val="0"/>
                <w:numId w:val="0"/>
              </w:numPr>
              <w:spacing w:after="0"/>
              <w:jc w:val="center"/>
              <w:rPr>
                <w:sz w:val="16"/>
                <w:szCs w:val="16"/>
              </w:rPr>
            </w:pPr>
          </w:p>
        </w:tc>
        <w:tc>
          <w:tcPr>
            <w:tcW w:w="832" w:type="dxa"/>
            <w:tcBorders>
              <w:top w:val="single" w:sz="6" w:space="0" w:color="auto"/>
              <w:left w:val="single" w:sz="6" w:space="0" w:color="auto"/>
              <w:bottom w:val="single" w:sz="18" w:space="0" w:color="auto"/>
              <w:right w:val="single" w:sz="18" w:space="0" w:color="auto"/>
            </w:tcBorders>
            <w:shd w:val="clear" w:color="auto" w:fill="auto"/>
            <w:vAlign w:val="center"/>
          </w:tcPr>
          <w:p w14:paraId="55D89143" w14:textId="1E8AF003" w:rsidR="009243F4" w:rsidRPr="00B40755" w:rsidRDefault="009243F4" w:rsidP="00722EBF">
            <w:pPr>
              <w:pStyle w:val="BodyText"/>
              <w:numPr>
                <w:ilvl w:val="0"/>
                <w:numId w:val="0"/>
              </w:numPr>
              <w:spacing w:after="0"/>
              <w:jc w:val="center"/>
              <w:rPr>
                <w:sz w:val="16"/>
                <w:szCs w:val="16"/>
              </w:rPr>
            </w:pPr>
            <w:r>
              <w:rPr>
                <w:sz w:val="16"/>
                <w:szCs w:val="16"/>
              </w:rPr>
              <w:t>Actual</w:t>
            </w:r>
          </w:p>
        </w:tc>
        <w:tc>
          <w:tcPr>
            <w:tcW w:w="651" w:type="dxa"/>
            <w:tcBorders>
              <w:top w:val="single" w:sz="6" w:space="0" w:color="auto"/>
              <w:left w:val="single" w:sz="18" w:space="0" w:color="auto"/>
              <w:bottom w:val="single" w:sz="18" w:space="0" w:color="auto"/>
              <w:right w:val="single" w:sz="6" w:space="0" w:color="auto"/>
            </w:tcBorders>
            <w:vAlign w:val="center"/>
          </w:tcPr>
          <w:p w14:paraId="7049A46F"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54362225"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3BC8CDF8"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6" w:space="0" w:color="auto"/>
              <w:bottom w:val="single" w:sz="18" w:space="0" w:color="auto"/>
              <w:right w:val="single" w:sz="18" w:space="0" w:color="auto"/>
            </w:tcBorders>
            <w:vAlign w:val="center"/>
          </w:tcPr>
          <w:p w14:paraId="2192657B"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18" w:space="0" w:color="auto"/>
              <w:right w:val="single" w:sz="6" w:space="0" w:color="auto"/>
            </w:tcBorders>
            <w:vAlign w:val="center"/>
          </w:tcPr>
          <w:p w14:paraId="084BF6FB"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654E9FBF"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18" w:space="0" w:color="auto"/>
              <w:right w:val="single" w:sz="6" w:space="0" w:color="auto"/>
            </w:tcBorders>
            <w:vAlign w:val="center"/>
          </w:tcPr>
          <w:p w14:paraId="145354CE"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6" w:space="0" w:color="auto"/>
              <w:left w:val="single" w:sz="6" w:space="0" w:color="auto"/>
              <w:bottom w:val="single" w:sz="18" w:space="0" w:color="auto"/>
              <w:right w:val="single" w:sz="18" w:space="0" w:color="auto"/>
            </w:tcBorders>
            <w:vAlign w:val="center"/>
          </w:tcPr>
          <w:p w14:paraId="5BE92452"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18" w:space="0" w:color="auto"/>
              <w:right w:val="single" w:sz="6" w:space="0" w:color="auto"/>
            </w:tcBorders>
            <w:vAlign w:val="center"/>
          </w:tcPr>
          <w:p w14:paraId="1A23548E"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18" w:space="0" w:color="auto"/>
              <w:right w:val="single" w:sz="6" w:space="0" w:color="auto"/>
            </w:tcBorders>
            <w:shd w:val="clear" w:color="auto" w:fill="auto"/>
            <w:vAlign w:val="center"/>
          </w:tcPr>
          <w:p w14:paraId="586F7B3D"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47D7C114"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18" w:space="0" w:color="auto"/>
            </w:tcBorders>
            <w:vAlign w:val="center"/>
          </w:tcPr>
          <w:p w14:paraId="3B170803"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18" w:space="0" w:color="auto"/>
              <w:bottom w:val="single" w:sz="18" w:space="0" w:color="auto"/>
              <w:right w:val="single" w:sz="6" w:space="0" w:color="auto"/>
            </w:tcBorders>
            <w:vAlign w:val="center"/>
          </w:tcPr>
          <w:p w14:paraId="7D9B3C91"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476F92F1"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1E650297"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18" w:space="0" w:color="auto"/>
            </w:tcBorders>
            <w:vAlign w:val="center"/>
          </w:tcPr>
          <w:p w14:paraId="242128EF"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6" w:space="0" w:color="auto"/>
              <w:left w:val="single" w:sz="6" w:space="0" w:color="auto"/>
              <w:bottom w:val="single" w:sz="18" w:space="0" w:color="auto"/>
              <w:right w:val="single" w:sz="18" w:space="0" w:color="auto"/>
            </w:tcBorders>
            <w:shd w:val="clear" w:color="auto" w:fill="auto"/>
          </w:tcPr>
          <w:p w14:paraId="40D06424" w14:textId="16854DD2" w:rsidR="009243F4" w:rsidRPr="00B40755" w:rsidRDefault="009243F4" w:rsidP="00722EBF">
            <w:pPr>
              <w:pStyle w:val="BodyText"/>
              <w:numPr>
                <w:ilvl w:val="0"/>
                <w:numId w:val="0"/>
              </w:numPr>
              <w:spacing w:after="0"/>
              <w:jc w:val="center"/>
              <w:rPr>
                <w:sz w:val="16"/>
                <w:szCs w:val="16"/>
              </w:rPr>
            </w:pPr>
            <w:r>
              <w:rPr>
                <w:sz w:val="16"/>
                <w:szCs w:val="16"/>
              </w:rPr>
              <w:t>Not</w:t>
            </w:r>
            <w:r w:rsidR="00465F98">
              <w:rPr>
                <w:sz w:val="16"/>
                <w:szCs w:val="16"/>
              </w:rPr>
              <w:t xml:space="preserve"> started</w:t>
            </w:r>
          </w:p>
        </w:tc>
      </w:tr>
      <w:tr w:rsidR="00465F98" w:rsidRPr="00B40755" w14:paraId="5346D7AC" w14:textId="159E7FF7" w:rsidTr="00465F98">
        <w:tc>
          <w:tcPr>
            <w:tcW w:w="1089" w:type="dxa"/>
            <w:vMerge w:val="restart"/>
            <w:tcBorders>
              <w:top w:val="single" w:sz="18" w:space="0" w:color="auto"/>
              <w:left w:val="single" w:sz="18" w:space="0" w:color="auto"/>
              <w:bottom w:val="single" w:sz="6" w:space="0" w:color="auto"/>
              <w:right w:val="single" w:sz="6" w:space="0" w:color="auto"/>
            </w:tcBorders>
            <w:vAlign w:val="center"/>
          </w:tcPr>
          <w:p w14:paraId="7F6EF560" w14:textId="51335037" w:rsidR="009243F4" w:rsidRPr="00B40755" w:rsidRDefault="009243F4" w:rsidP="00722EBF">
            <w:pPr>
              <w:pStyle w:val="BodyText"/>
              <w:numPr>
                <w:ilvl w:val="0"/>
                <w:numId w:val="0"/>
              </w:numPr>
              <w:spacing w:after="0"/>
              <w:jc w:val="center"/>
              <w:rPr>
                <w:sz w:val="16"/>
                <w:szCs w:val="16"/>
              </w:rPr>
            </w:pPr>
            <w:r>
              <w:rPr>
                <w:sz w:val="16"/>
                <w:szCs w:val="16"/>
              </w:rPr>
              <w:t>3.1 Technician training</w:t>
            </w:r>
          </w:p>
        </w:tc>
        <w:tc>
          <w:tcPr>
            <w:tcW w:w="832" w:type="dxa"/>
            <w:tcBorders>
              <w:top w:val="single" w:sz="18" w:space="0" w:color="auto"/>
              <w:left w:val="single" w:sz="6" w:space="0" w:color="auto"/>
              <w:bottom w:val="single" w:sz="6" w:space="0" w:color="auto"/>
              <w:right w:val="single" w:sz="18" w:space="0" w:color="auto"/>
            </w:tcBorders>
            <w:shd w:val="clear" w:color="auto" w:fill="auto"/>
            <w:vAlign w:val="center"/>
          </w:tcPr>
          <w:p w14:paraId="5EC853D1" w14:textId="53265C69" w:rsidR="009243F4" w:rsidRPr="00B40755" w:rsidRDefault="009243F4" w:rsidP="00722EBF">
            <w:pPr>
              <w:pStyle w:val="BodyText"/>
              <w:numPr>
                <w:ilvl w:val="0"/>
                <w:numId w:val="0"/>
              </w:numPr>
              <w:spacing w:after="0"/>
              <w:jc w:val="center"/>
              <w:rPr>
                <w:sz w:val="16"/>
                <w:szCs w:val="16"/>
              </w:rPr>
            </w:pPr>
            <w:r>
              <w:rPr>
                <w:sz w:val="16"/>
                <w:szCs w:val="16"/>
              </w:rPr>
              <w:t>Original</w:t>
            </w:r>
          </w:p>
        </w:tc>
        <w:tc>
          <w:tcPr>
            <w:tcW w:w="651" w:type="dxa"/>
            <w:tcBorders>
              <w:top w:val="single" w:sz="18" w:space="0" w:color="auto"/>
              <w:left w:val="single" w:sz="18" w:space="0" w:color="auto"/>
              <w:bottom w:val="single" w:sz="6" w:space="0" w:color="auto"/>
              <w:right w:val="single" w:sz="6" w:space="0" w:color="auto"/>
            </w:tcBorders>
            <w:vAlign w:val="center"/>
          </w:tcPr>
          <w:p w14:paraId="46446127"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484FE20B"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shd w:val="clear" w:color="auto" w:fill="D9D9D9"/>
            <w:vAlign w:val="center"/>
          </w:tcPr>
          <w:p w14:paraId="3B9FA7C6" w14:textId="72426521"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18" w:space="0" w:color="auto"/>
              <w:left w:val="single" w:sz="6" w:space="0" w:color="auto"/>
              <w:bottom w:val="single" w:sz="6" w:space="0" w:color="auto"/>
              <w:right w:val="single" w:sz="18" w:space="0" w:color="auto"/>
            </w:tcBorders>
            <w:vAlign w:val="center"/>
          </w:tcPr>
          <w:p w14:paraId="76F4205B"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18" w:space="0" w:color="auto"/>
              <w:bottom w:val="single" w:sz="6" w:space="0" w:color="auto"/>
              <w:right w:val="single" w:sz="6" w:space="0" w:color="auto"/>
            </w:tcBorders>
            <w:vAlign w:val="center"/>
          </w:tcPr>
          <w:p w14:paraId="0E8A4390"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694EB291"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18" w:space="0" w:color="auto"/>
              <w:left w:val="single" w:sz="6" w:space="0" w:color="auto"/>
              <w:bottom w:val="single" w:sz="6" w:space="0" w:color="auto"/>
              <w:right w:val="single" w:sz="6" w:space="0" w:color="auto"/>
            </w:tcBorders>
            <w:shd w:val="clear" w:color="auto" w:fill="D9D9D9"/>
            <w:vAlign w:val="center"/>
          </w:tcPr>
          <w:p w14:paraId="0B255AEB" w14:textId="2DEFDABA"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18" w:space="0" w:color="auto"/>
              <w:left w:val="single" w:sz="6" w:space="0" w:color="auto"/>
              <w:bottom w:val="single" w:sz="6" w:space="0" w:color="auto"/>
              <w:right w:val="single" w:sz="18" w:space="0" w:color="auto"/>
            </w:tcBorders>
            <w:vAlign w:val="center"/>
          </w:tcPr>
          <w:p w14:paraId="331D8E9D"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18" w:space="0" w:color="auto"/>
              <w:bottom w:val="single" w:sz="6" w:space="0" w:color="auto"/>
              <w:right w:val="single" w:sz="6" w:space="0" w:color="auto"/>
            </w:tcBorders>
            <w:vAlign w:val="center"/>
          </w:tcPr>
          <w:p w14:paraId="0FF4DB14"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18" w:space="0" w:color="auto"/>
              <w:left w:val="single" w:sz="6" w:space="0" w:color="auto"/>
              <w:bottom w:val="single" w:sz="6" w:space="0" w:color="auto"/>
              <w:right w:val="single" w:sz="6" w:space="0" w:color="auto"/>
            </w:tcBorders>
            <w:shd w:val="clear" w:color="auto" w:fill="auto"/>
            <w:vAlign w:val="center"/>
          </w:tcPr>
          <w:p w14:paraId="3F855107"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shd w:val="clear" w:color="auto" w:fill="D9D9D9"/>
            <w:vAlign w:val="center"/>
          </w:tcPr>
          <w:p w14:paraId="78824D4F" w14:textId="01EEE27D"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18" w:space="0" w:color="auto"/>
            </w:tcBorders>
            <w:vAlign w:val="center"/>
          </w:tcPr>
          <w:p w14:paraId="39DCD2C0"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18" w:space="0" w:color="auto"/>
              <w:left w:val="single" w:sz="18" w:space="0" w:color="auto"/>
              <w:bottom w:val="single" w:sz="6" w:space="0" w:color="auto"/>
              <w:right w:val="single" w:sz="6" w:space="0" w:color="auto"/>
            </w:tcBorders>
            <w:vAlign w:val="center"/>
          </w:tcPr>
          <w:p w14:paraId="678DDDC0"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4880EBF6"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shd w:val="clear" w:color="auto" w:fill="D9D9D9"/>
            <w:vAlign w:val="center"/>
          </w:tcPr>
          <w:p w14:paraId="14E914B6" w14:textId="081DFFE6"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18" w:space="0" w:color="auto"/>
            </w:tcBorders>
            <w:vAlign w:val="center"/>
          </w:tcPr>
          <w:p w14:paraId="4CCC4383"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18" w:space="0" w:color="auto"/>
              <w:left w:val="single" w:sz="6" w:space="0" w:color="auto"/>
              <w:bottom w:val="single" w:sz="6" w:space="0" w:color="auto"/>
              <w:right w:val="single" w:sz="18" w:space="0" w:color="auto"/>
            </w:tcBorders>
            <w:shd w:val="clear" w:color="auto" w:fill="auto"/>
          </w:tcPr>
          <w:p w14:paraId="7C9FD3C2" w14:textId="77777777" w:rsidR="009243F4" w:rsidRPr="00B40755" w:rsidRDefault="009243F4" w:rsidP="00722EBF">
            <w:pPr>
              <w:pStyle w:val="BodyText"/>
              <w:numPr>
                <w:ilvl w:val="0"/>
                <w:numId w:val="0"/>
              </w:numPr>
              <w:spacing w:after="0"/>
              <w:jc w:val="center"/>
              <w:rPr>
                <w:sz w:val="16"/>
                <w:szCs w:val="16"/>
              </w:rPr>
            </w:pPr>
          </w:p>
        </w:tc>
      </w:tr>
      <w:tr w:rsidR="00465F98" w:rsidRPr="00B40755" w14:paraId="48EAD47B" w14:textId="1A8BC00D" w:rsidTr="00465F98">
        <w:tc>
          <w:tcPr>
            <w:tcW w:w="1089" w:type="dxa"/>
            <w:vMerge/>
            <w:tcBorders>
              <w:top w:val="single" w:sz="6" w:space="0" w:color="auto"/>
              <w:left w:val="single" w:sz="18" w:space="0" w:color="auto"/>
              <w:bottom w:val="single" w:sz="6" w:space="0" w:color="auto"/>
              <w:right w:val="single" w:sz="6" w:space="0" w:color="auto"/>
            </w:tcBorders>
            <w:vAlign w:val="center"/>
          </w:tcPr>
          <w:p w14:paraId="4AD6DD89" w14:textId="77777777" w:rsidR="009243F4" w:rsidRDefault="009243F4" w:rsidP="00722EBF">
            <w:pPr>
              <w:pStyle w:val="BodyText"/>
              <w:numPr>
                <w:ilvl w:val="0"/>
                <w:numId w:val="0"/>
              </w:numPr>
              <w:spacing w:after="0"/>
              <w:jc w:val="center"/>
              <w:rPr>
                <w:sz w:val="16"/>
                <w:szCs w:val="16"/>
              </w:rPr>
            </w:pPr>
          </w:p>
        </w:tc>
        <w:tc>
          <w:tcPr>
            <w:tcW w:w="832" w:type="dxa"/>
            <w:tcBorders>
              <w:top w:val="single" w:sz="6" w:space="0" w:color="auto"/>
              <w:left w:val="single" w:sz="6" w:space="0" w:color="auto"/>
              <w:bottom w:val="single" w:sz="6" w:space="0" w:color="auto"/>
              <w:right w:val="single" w:sz="18" w:space="0" w:color="auto"/>
            </w:tcBorders>
            <w:shd w:val="clear" w:color="auto" w:fill="auto"/>
            <w:vAlign w:val="center"/>
          </w:tcPr>
          <w:p w14:paraId="2FFDAC8F" w14:textId="01B40044" w:rsidR="009243F4" w:rsidRPr="00B40755" w:rsidRDefault="009243F4" w:rsidP="00722EBF">
            <w:pPr>
              <w:pStyle w:val="BodyText"/>
              <w:numPr>
                <w:ilvl w:val="0"/>
                <w:numId w:val="0"/>
              </w:numPr>
              <w:spacing w:after="0"/>
              <w:jc w:val="center"/>
              <w:rPr>
                <w:sz w:val="16"/>
                <w:szCs w:val="16"/>
              </w:rPr>
            </w:pPr>
            <w:r>
              <w:rPr>
                <w:sz w:val="16"/>
                <w:szCs w:val="16"/>
              </w:rPr>
              <w:t>Inception</w:t>
            </w:r>
          </w:p>
        </w:tc>
        <w:tc>
          <w:tcPr>
            <w:tcW w:w="651" w:type="dxa"/>
            <w:tcBorders>
              <w:top w:val="single" w:sz="6" w:space="0" w:color="auto"/>
              <w:left w:val="single" w:sz="18" w:space="0" w:color="auto"/>
              <w:bottom w:val="single" w:sz="6" w:space="0" w:color="auto"/>
              <w:right w:val="single" w:sz="6" w:space="0" w:color="auto"/>
            </w:tcBorders>
            <w:vAlign w:val="center"/>
          </w:tcPr>
          <w:p w14:paraId="31D1B0FC"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547F6E84"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37BF95EB"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6" w:space="0" w:color="auto"/>
              <w:bottom w:val="single" w:sz="6" w:space="0" w:color="auto"/>
              <w:right w:val="single" w:sz="18" w:space="0" w:color="auto"/>
            </w:tcBorders>
            <w:vAlign w:val="center"/>
          </w:tcPr>
          <w:p w14:paraId="4BE73BA7"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6" w:space="0" w:color="auto"/>
              <w:right w:val="single" w:sz="6" w:space="0" w:color="auto"/>
            </w:tcBorders>
            <w:vAlign w:val="center"/>
          </w:tcPr>
          <w:p w14:paraId="00E84300"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695EF57E"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6" w:space="0" w:color="auto"/>
              <w:right w:val="single" w:sz="6" w:space="0" w:color="auto"/>
            </w:tcBorders>
            <w:vAlign w:val="center"/>
          </w:tcPr>
          <w:p w14:paraId="7AFCE034"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6" w:space="0" w:color="auto"/>
              <w:left w:val="single" w:sz="6" w:space="0" w:color="auto"/>
              <w:bottom w:val="single" w:sz="6" w:space="0" w:color="auto"/>
              <w:right w:val="single" w:sz="18" w:space="0" w:color="auto"/>
            </w:tcBorders>
            <w:vAlign w:val="center"/>
          </w:tcPr>
          <w:p w14:paraId="523212BE"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6" w:space="0" w:color="auto"/>
              <w:right w:val="single" w:sz="6" w:space="0" w:color="auto"/>
            </w:tcBorders>
            <w:vAlign w:val="center"/>
          </w:tcPr>
          <w:p w14:paraId="6605D392"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6" w:space="0" w:color="auto"/>
              <w:right w:val="single" w:sz="6" w:space="0" w:color="auto"/>
            </w:tcBorders>
            <w:shd w:val="clear" w:color="auto" w:fill="auto"/>
            <w:vAlign w:val="center"/>
          </w:tcPr>
          <w:p w14:paraId="08926BFF"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7445D4F3"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18" w:space="0" w:color="auto"/>
            </w:tcBorders>
            <w:vAlign w:val="center"/>
          </w:tcPr>
          <w:p w14:paraId="36075AC6"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18" w:space="0" w:color="auto"/>
              <w:bottom w:val="single" w:sz="6" w:space="0" w:color="auto"/>
              <w:right w:val="single" w:sz="6" w:space="0" w:color="auto"/>
            </w:tcBorders>
            <w:vAlign w:val="center"/>
          </w:tcPr>
          <w:p w14:paraId="5332385E"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48A95134"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229D16AD"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18" w:space="0" w:color="auto"/>
            </w:tcBorders>
            <w:vAlign w:val="center"/>
          </w:tcPr>
          <w:p w14:paraId="7F7BBC11"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6" w:space="0" w:color="auto"/>
              <w:left w:val="single" w:sz="6" w:space="0" w:color="auto"/>
              <w:bottom w:val="single" w:sz="6" w:space="0" w:color="auto"/>
              <w:right w:val="single" w:sz="18" w:space="0" w:color="auto"/>
            </w:tcBorders>
            <w:shd w:val="clear" w:color="auto" w:fill="auto"/>
          </w:tcPr>
          <w:p w14:paraId="7E536EE3" w14:textId="77777777" w:rsidR="009243F4" w:rsidRPr="00B40755" w:rsidRDefault="009243F4" w:rsidP="00722EBF">
            <w:pPr>
              <w:pStyle w:val="BodyText"/>
              <w:numPr>
                <w:ilvl w:val="0"/>
                <w:numId w:val="0"/>
              </w:numPr>
              <w:spacing w:after="0"/>
              <w:jc w:val="center"/>
              <w:rPr>
                <w:sz w:val="16"/>
                <w:szCs w:val="16"/>
              </w:rPr>
            </w:pPr>
          </w:p>
        </w:tc>
      </w:tr>
      <w:tr w:rsidR="00465F98" w:rsidRPr="00B40755" w14:paraId="0E02BAA3" w14:textId="61D1F532" w:rsidTr="00465F98">
        <w:tc>
          <w:tcPr>
            <w:tcW w:w="1089" w:type="dxa"/>
            <w:vMerge/>
            <w:tcBorders>
              <w:top w:val="single" w:sz="6" w:space="0" w:color="auto"/>
              <w:left w:val="single" w:sz="18" w:space="0" w:color="auto"/>
              <w:bottom w:val="single" w:sz="18" w:space="0" w:color="auto"/>
              <w:right w:val="single" w:sz="6" w:space="0" w:color="auto"/>
            </w:tcBorders>
            <w:vAlign w:val="center"/>
          </w:tcPr>
          <w:p w14:paraId="151FC212" w14:textId="77777777" w:rsidR="009243F4" w:rsidRDefault="009243F4" w:rsidP="00722EBF">
            <w:pPr>
              <w:pStyle w:val="BodyText"/>
              <w:numPr>
                <w:ilvl w:val="0"/>
                <w:numId w:val="0"/>
              </w:numPr>
              <w:spacing w:after="0"/>
              <w:jc w:val="center"/>
              <w:rPr>
                <w:sz w:val="16"/>
                <w:szCs w:val="16"/>
              </w:rPr>
            </w:pPr>
          </w:p>
        </w:tc>
        <w:tc>
          <w:tcPr>
            <w:tcW w:w="832" w:type="dxa"/>
            <w:tcBorders>
              <w:top w:val="single" w:sz="6" w:space="0" w:color="auto"/>
              <w:left w:val="single" w:sz="6" w:space="0" w:color="auto"/>
              <w:bottom w:val="single" w:sz="18" w:space="0" w:color="auto"/>
              <w:right w:val="single" w:sz="18" w:space="0" w:color="auto"/>
            </w:tcBorders>
            <w:shd w:val="clear" w:color="auto" w:fill="auto"/>
            <w:vAlign w:val="center"/>
          </w:tcPr>
          <w:p w14:paraId="7E64F0B8" w14:textId="717AD531" w:rsidR="009243F4" w:rsidRPr="00B40755" w:rsidRDefault="009243F4" w:rsidP="00722EBF">
            <w:pPr>
              <w:pStyle w:val="BodyText"/>
              <w:numPr>
                <w:ilvl w:val="0"/>
                <w:numId w:val="0"/>
              </w:numPr>
              <w:spacing w:after="0"/>
              <w:jc w:val="center"/>
              <w:rPr>
                <w:sz w:val="16"/>
                <w:szCs w:val="16"/>
              </w:rPr>
            </w:pPr>
            <w:r>
              <w:rPr>
                <w:sz w:val="16"/>
                <w:szCs w:val="16"/>
              </w:rPr>
              <w:t>Actual</w:t>
            </w:r>
          </w:p>
        </w:tc>
        <w:tc>
          <w:tcPr>
            <w:tcW w:w="651" w:type="dxa"/>
            <w:tcBorders>
              <w:top w:val="single" w:sz="6" w:space="0" w:color="auto"/>
              <w:left w:val="single" w:sz="18" w:space="0" w:color="auto"/>
              <w:bottom w:val="single" w:sz="18" w:space="0" w:color="auto"/>
              <w:right w:val="single" w:sz="6" w:space="0" w:color="auto"/>
            </w:tcBorders>
            <w:vAlign w:val="center"/>
          </w:tcPr>
          <w:p w14:paraId="0173CE4A"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52BDA1B5"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4FF178C4"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6" w:space="0" w:color="auto"/>
              <w:bottom w:val="single" w:sz="18" w:space="0" w:color="auto"/>
              <w:right w:val="single" w:sz="18" w:space="0" w:color="auto"/>
            </w:tcBorders>
            <w:vAlign w:val="center"/>
          </w:tcPr>
          <w:p w14:paraId="7DB2DE9A"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18" w:space="0" w:color="auto"/>
              <w:right w:val="single" w:sz="6" w:space="0" w:color="auto"/>
            </w:tcBorders>
            <w:vAlign w:val="center"/>
          </w:tcPr>
          <w:p w14:paraId="5212AD42"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318DABCC"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18" w:space="0" w:color="auto"/>
              <w:right w:val="single" w:sz="6" w:space="0" w:color="auto"/>
            </w:tcBorders>
            <w:vAlign w:val="center"/>
          </w:tcPr>
          <w:p w14:paraId="23047D63"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6" w:space="0" w:color="auto"/>
              <w:left w:val="single" w:sz="6" w:space="0" w:color="auto"/>
              <w:bottom w:val="single" w:sz="18" w:space="0" w:color="auto"/>
              <w:right w:val="single" w:sz="18" w:space="0" w:color="auto"/>
            </w:tcBorders>
            <w:vAlign w:val="center"/>
          </w:tcPr>
          <w:p w14:paraId="7E4B155B"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18" w:space="0" w:color="auto"/>
              <w:right w:val="single" w:sz="6" w:space="0" w:color="auto"/>
            </w:tcBorders>
            <w:vAlign w:val="center"/>
          </w:tcPr>
          <w:p w14:paraId="217F2E75"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18" w:space="0" w:color="auto"/>
              <w:right w:val="single" w:sz="6" w:space="0" w:color="auto"/>
            </w:tcBorders>
            <w:shd w:val="clear" w:color="auto" w:fill="auto"/>
            <w:vAlign w:val="center"/>
          </w:tcPr>
          <w:p w14:paraId="272615A6"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7B193E4B"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18" w:space="0" w:color="auto"/>
            </w:tcBorders>
            <w:vAlign w:val="center"/>
          </w:tcPr>
          <w:p w14:paraId="1277BDE8"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18" w:space="0" w:color="auto"/>
              <w:bottom w:val="single" w:sz="18" w:space="0" w:color="auto"/>
              <w:right w:val="single" w:sz="6" w:space="0" w:color="auto"/>
            </w:tcBorders>
            <w:vAlign w:val="center"/>
          </w:tcPr>
          <w:p w14:paraId="16BD2E19"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729E2D20"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39361FBC"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18" w:space="0" w:color="auto"/>
            </w:tcBorders>
            <w:vAlign w:val="center"/>
          </w:tcPr>
          <w:p w14:paraId="6C6C338E"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6" w:space="0" w:color="auto"/>
              <w:left w:val="single" w:sz="6" w:space="0" w:color="auto"/>
              <w:bottom w:val="single" w:sz="18" w:space="0" w:color="auto"/>
              <w:right w:val="single" w:sz="18" w:space="0" w:color="auto"/>
            </w:tcBorders>
            <w:shd w:val="clear" w:color="auto" w:fill="auto"/>
          </w:tcPr>
          <w:p w14:paraId="4EB86D62" w14:textId="12FAD1D0" w:rsidR="009243F4" w:rsidRPr="00B40755" w:rsidRDefault="00465F98" w:rsidP="00722EBF">
            <w:pPr>
              <w:pStyle w:val="BodyText"/>
              <w:numPr>
                <w:ilvl w:val="0"/>
                <w:numId w:val="0"/>
              </w:numPr>
              <w:spacing w:after="0"/>
              <w:jc w:val="center"/>
              <w:rPr>
                <w:sz w:val="16"/>
                <w:szCs w:val="16"/>
              </w:rPr>
            </w:pPr>
            <w:r>
              <w:rPr>
                <w:sz w:val="16"/>
                <w:szCs w:val="16"/>
              </w:rPr>
              <w:t>Not started</w:t>
            </w:r>
          </w:p>
        </w:tc>
      </w:tr>
      <w:tr w:rsidR="00465F98" w:rsidRPr="00B40755" w14:paraId="2B846DA6" w14:textId="144929DD" w:rsidTr="00465F98">
        <w:tc>
          <w:tcPr>
            <w:tcW w:w="1089" w:type="dxa"/>
            <w:vMerge w:val="restart"/>
            <w:tcBorders>
              <w:top w:val="single" w:sz="18" w:space="0" w:color="auto"/>
              <w:left w:val="single" w:sz="18" w:space="0" w:color="auto"/>
              <w:bottom w:val="single" w:sz="6" w:space="0" w:color="auto"/>
              <w:right w:val="single" w:sz="6" w:space="0" w:color="auto"/>
            </w:tcBorders>
            <w:vAlign w:val="center"/>
          </w:tcPr>
          <w:p w14:paraId="5FCCCE94" w14:textId="38993768" w:rsidR="009243F4" w:rsidRPr="00B40755" w:rsidRDefault="009243F4" w:rsidP="00722EBF">
            <w:pPr>
              <w:pStyle w:val="BodyText"/>
              <w:numPr>
                <w:ilvl w:val="0"/>
                <w:numId w:val="0"/>
              </w:numPr>
              <w:spacing w:after="0"/>
              <w:jc w:val="center"/>
              <w:rPr>
                <w:sz w:val="16"/>
                <w:szCs w:val="16"/>
              </w:rPr>
            </w:pPr>
            <w:r>
              <w:rPr>
                <w:sz w:val="16"/>
                <w:szCs w:val="16"/>
              </w:rPr>
              <w:t>3.2 Institutional mechanisms</w:t>
            </w:r>
          </w:p>
        </w:tc>
        <w:tc>
          <w:tcPr>
            <w:tcW w:w="832" w:type="dxa"/>
            <w:tcBorders>
              <w:top w:val="single" w:sz="18" w:space="0" w:color="auto"/>
              <w:left w:val="single" w:sz="6" w:space="0" w:color="auto"/>
              <w:bottom w:val="single" w:sz="6" w:space="0" w:color="auto"/>
              <w:right w:val="single" w:sz="18" w:space="0" w:color="auto"/>
            </w:tcBorders>
            <w:shd w:val="clear" w:color="auto" w:fill="auto"/>
            <w:vAlign w:val="center"/>
          </w:tcPr>
          <w:p w14:paraId="4F1DEF96" w14:textId="1051A441" w:rsidR="009243F4" w:rsidRPr="00B40755" w:rsidRDefault="009243F4" w:rsidP="00722EBF">
            <w:pPr>
              <w:pStyle w:val="BodyText"/>
              <w:numPr>
                <w:ilvl w:val="0"/>
                <w:numId w:val="0"/>
              </w:numPr>
              <w:spacing w:after="0"/>
              <w:jc w:val="center"/>
              <w:rPr>
                <w:sz w:val="16"/>
                <w:szCs w:val="16"/>
              </w:rPr>
            </w:pPr>
            <w:r>
              <w:rPr>
                <w:sz w:val="16"/>
                <w:szCs w:val="16"/>
              </w:rPr>
              <w:t>Original</w:t>
            </w:r>
          </w:p>
        </w:tc>
        <w:tc>
          <w:tcPr>
            <w:tcW w:w="651" w:type="dxa"/>
            <w:tcBorders>
              <w:top w:val="single" w:sz="18" w:space="0" w:color="auto"/>
              <w:left w:val="single" w:sz="18" w:space="0" w:color="auto"/>
              <w:bottom w:val="single" w:sz="6" w:space="0" w:color="auto"/>
              <w:right w:val="single" w:sz="6" w:space="0" w:color="auto"/>
            </w:tcBorders>
            <w:vAlign w:val="center"/>
          </w:tcPr>
          <w:p w14:paraId="4A7D35F1"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408B4055"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392FD84B"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18" w:space="0" w:color="auto"/>
              <w:left w:val="single" w:sz="6" w:space="0" w:color="auto"/>
              <w:bottom w:val="single" w:sz="6" w:space="0" w:color="auto"/>
              <w:right w:val="single" w:sz="18" w:space="0" w:color="auto"/>
            </w:tcBorders>
            <w:vAlign w:val="center"/>
          </w:tcPr>
          <w:p w14:paraId="7B897FCC"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18" w:space="0" w:color="auto"/>
              <w:bottom w:val="single" w:sz="6" w:space="0" w:color="auto"/>
              <w:right w:val="single" w:sz="6" w:space="0" w:color="auto"/>
            </w:tcBorders>
            <w:vAlign w:val="center"/>
          </w:tcPr>
          <w:p w14:paraId="64F8AB0B"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32C6C19A"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18" w:space="0" w:color="auto"/>
              <w:left w:val="single" w:sz="6" w:space="0" w:color="auto"/>
              <w:bottom w:val="single" w:sz="6" w:space="0" w:color="auto"/>
              <w:right w:val="single" w:sz="6" w:space="0" w:color="auto"/>
            </w:tcBorders>
            <w:vAlign w:val="center"/>
          </w:tcPr>
          <w:p w14:paraId="0DFE0D69"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18" w:space="0" w:color="auto"/>
              <w:left w:val="single" w:sz="6" w:space="0" w:color="auto"/>
              <w:bottom w:val="single" w:sz="6" w:space="0" w:color="auto"/>
              <w:right w:val="single" w:sz="18" w:space="0" w:color="auto"/>
            </w:tcBorders>
            <w:vAlign w:val="center"/>
          </w:tcPr>
          <w:p w14:paraId="66552E2A"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18" w:space="0" w:color="auto"/>
              <w:bottom w:val="single" w:sz="6" w:space="0" w:color="auto"/>
              <w:right w:val="single" w:sz="6" w:space="0" w:color="auto"/>
            </w:tcBorders>
            <w:vAlign w:val="center"/>
          </w:tcPr>
          <w:p w14:paraId="6CD8E3DC"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18" w:space="0" w:color="auto"/>
              <w:left w:val="single" w:sz="6" w:space="0" w:color="auto"/>
              <w:bottom w:val="single" w:sz="6" w:space="0" w:color="auto"/>
              <w:right w:val="single" w:sz="6" w:space="0" w:color="auto"/>
            </w:tcBorders>
            <w:shd w:val="clear" w:color="auto" w:fill="auto"/>
            <w:vAlign w:val="center"/>
          </w:tcPr>
          <w:p w14:paraId="57AA709F"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40AF6DC9"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18" w:space="0" w:color="auto"/>
            </w:tcBorders>
            <w:shd w:val="clear" w:color="auto" w:fill="D9D9D9"/>
            <w:vAlign w:val="center"/>
          </w:tcPr>
          <w:p w14:paraId="251392AF" w14:textId="25C7201E"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18" w:space="0" w:color="auto"/>
              <w:left w:val="single" w:sz="18" w:space="0" w:color="auto"/>
              <w:bottom w:val="single" w:sz="6" w:space="0" w:color="auto"/>
              <w:right w:val="single" w:sz="6" w:space="0" w:color="auto"/>
            </w:tcBorders>
            <w:shd w:val="clear" w:color="auto" w:fill="D9D9D9"/>
            <w:vAlign w:val="center"/>
          </w:tcPr>
          <w:p w14:paraId="7AEF152B" w14:textId="217F2550"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shd w:val="clear" w:color="auto" w:fill="D9D9D9"/>
            <w:vAlign w:val="center"/>
          </w:tcPr>
          <w:p w14:paraId="410C0B68" w14:textId="44739746"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061E6722"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18" w:space="0" w:color="auto"/>
            </w:tcBorders>
            <w:vAlign w:val="center"/>
          </w:tcPr>
          <w:p w14:paraId="5767285D"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18" w:space="0" w:color="auto"/>
              <w:left w:val="single" w:sz="6" w:space="0" w:color="auto"/>
              <w:bottom w:val="single" w:sz="6" w:space="0" w:color="auto"/>
              <w:right w:val="single" w:sz="18" w:space="0" w:color="auto"/>
            </w:tcBorders>
            <w:shd w:val="clear" w:color="auto" w:fill="auto"/>
          </w:tcPr>
          <w:p w14:paraId="55D7ADEB" w14:textId="77777777" w:rsidR="009243F4" w:rsidRPr="00B40755" w:rsidRDefault="009243F4" w:rsidP="00722EBF">
            <w:pPr>
              <w:pStyle w:val="BodyText"/>
              <w:numPr>
                <w:ilvl w:val="0"/>
                <w:numId w:val="0"/>
              </w:numPr>
              <w:spacing w:after="0"/>
              <w:jc w:val="center"/>
              <w:rPr>
                <w:sz w:val="16"/>
                <w:szCs w:val="16"/>
              </w:rPr>
            </w:pPr>
          </w:p>
        </w:tc>
      </w:tr>
      <w:tr w:rsidR="00465F98" w:rsidRPr="00B40755" w14:paraId="60433FBC" w14:textId="4E37F7C6" w:rsidTr="00465F98">
        <w:tc>
          <w:tcPr>
            <w:tcW w:w="1089" w:type="dxa"/>
            <w:vMerge/>
            <w:tcBorders>
              <w:top w:val="single" w:sz="6" w:space="0" w:color="auto"/>
              <w:left w:val="single" w:sz="18" w:space="0" w:color="auto"/>
              <w:bottom w:val="single" w:sz="6" w:space="0" w:color="auto"/>
              <w:right w:val="single" w:sz="6" w:space="0" w:color="auto"/>
            </w:tcBorders>
            <w:vAlign w:val="center"/>
          </w:tcPr>
          <w:p w14:paraId="26D35404" w14:textId="77777777" w:rsidR="009243F4" w:rsidRDefault="009243F4" w:rsidP="00722EBF">
            <w:pPr>
              <w:pStyle w:val="BodyText"/>
              <w:numPr>
                <w:ilvl w:val="0"/>
                <w:numId w:val="0"/>
              </w:numPr>
              <w:spacing w:after="0"/>
              <w:jc w:val="center"/>
              <w:rPr>
                <w:sz w:val="16"/>
                <w:szCs w:val="16"/>
              </w:rPr>
            </w:pPr>
          </w:p>
        </w:tc>
        <w:tc>
          <w:tcPr>
            <w:tcW w:w="832" w:type="dxa"/>
            <w:tcBorders>
              <w:top w:val="single" w:sz="6" w:space="0" w:color="auto"/>
              <w:left w:val="single" w:sz="6" w:space="0" w:color="auto"/>
              <w:bottom w:val="single" w:sz="6" w:space="0" w:color="auto"/>
              <w:right w:val="single" w:sz="18" w:space="0" w:color="auto"/>
            </w:tcBorders>
            <w:shd w:val="clear" w:color="auto" w:fill="auto"/>
            <w:vAlign w:val="center"/>
          </w:tcPr>
          <w:p w14:paraId="144AE636" w14:textId="271707F0" w:rsidR="009243F4" w:rsidRPr="00B40755" w:rsidRDefault="009243F4" w:rsidP="00722EBF">
            <w:pPr>
              <w:pStyle w:val="BodyText"/>
              <w:numPr>
                <w:ilvl w:val="0"/>
                <w:numId w:val="0"/>
              </w:numPr>
              <w:spacing w:after="0"/>
              <w:jc w:val="center"/>
              <w:rPr>
                <w:sz w:val="16"/>
                <w:szCs w:val="16"/>
              </w:rPr>
            </w:pPr>
            <w:r>
              <w:rPr>
                <w:sz w:val="16"/>
                <w:szCs w:val="16"/>
              </w:rPr>
              <w:t>Inception</w:t>
            </w:r>
          </w:p>
        </w:tc>
        <w:tc>
          <w:tcPr>
            <w:tcW w:w="651" w:type="dxa"/>
            <w:tcBorders>
              <w:top w:val="single" w:sz="6" w:space="0" w:color="auto"/>
              <w:left w:val="single" w:sz="18" w:space="0" w:color="auto"/>
              <w:bottom w:val="single" w:sz="6" w:space="0" w:color="auto"/>
              <w:right w:val="single" w:sz="6" w:space="0" w:color="auto"/>
            </w:tcBorders>
            <w:vAlign w:val="center"/>
          </w:tcPr>
          <w:p w14:paraId="186E6768"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5E81C6B0"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33B039D6"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6" w:space="0" w:color="auto"/>
              <w:bottom w:val="single" w:sz="6" w:space="0" w:color="auto"/>
              <w:right w:val="single" w:sz="18" w:space="0" w:color="auto"/>
            </w:tcBorders>
            <w:vAlign w:val="center"/>
          </w:tcPr>
          <w:p w14:paraId="0AA78FCD"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6" w:space="0" w:color="auto"/>
              <w:right w:val="single" w:sz="6" w:space="0" w:color="auto"/>
            </w:tcBorders>
            <w:vAlign w:val="center"/>
          </w:tcPr>
          <w:p w14:paraId="594462C5"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2F8DFB5B"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6" w:space="0" w:color="auto"/>
              <w:right w:val="single" w:sz="6" w:space="0" w:color="auto"/>
            </w:tcBorders>
            <w:vAlign w:val="center"/>
          </w:tcPr>
          <w:p w14:paraId="74F09916"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6" w:space="0" w:color="auto"/>
              <w:left w:val="single" w:sz="6" w:space="0" w:color="auto"/>
              <w:bottom w:val="single" w:sz="6" w:space="0" w:color="auto"/>
              <w:right w:val="single" w:sz="18" w:space="0" w:color="auto"/>
            </w:tcBorders>
            <w:vAlign w:val="center"/>
          </w:tcPr>
          <w:p w14:paraId="4D2DE8B0"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6" w:space="0" w:color="auto"/>
              <w:right w:val="single" w:sz="6" w:space="0" w:color="auto"/>
            </w:tcBorders>
            <w:shd w:val="clear" w:color="auto" w:fill="D9D9D9"/>
            <w:vAlign w:val="center"/>
          </w:tcPr>
          <w:p w14:paraId="75447FFA" w14:textId="7EB53A59"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6" w:space="0" w:color="auto"/>
              <w:right w:val="single" w:sz="6" w:space="0" w:color="auto"/>
            </w:tcBorders>
            <w:shd w:val="clear" w:color="auto" w:fill="D9D9D9"/>
            <w:vAlign w:val="center"/>
          </w:tcPr>
          <w:p w14:paraId="5FEE8411" w14:textId="0358BF72"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shd w:val="clear" w:color="auto" w:fill="D9D9D9"/>
            <w:vAlign w:val="center"/>
          </w:tcPr>
          <w:p w14:paraId="5C4D6FE4" w14:textId="0BACE84E"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18" w:space="0" w:color="auto"/>
            </w:tcBorders>
            <w:shd w:val="clear" w:color="auto" w:fill="D9D9D9"/>
            <w:vAlign w:val="center"/>
          </w:tcPr>
          <w:p w14:paraId="21CA775D" w14:textId="6327DF43"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18" w:space="0" w:color="auto"/>
              <w:bottom w:val="single" w:sz="6" w:space="0" w:color="auto"/>
              <w:right w:val="single" w:sz="6" w:space="0" w:color="auto"/>
            </w:tcBorders>
            <w:vAlign w:val="center"/>
          </w:tcPr>
          <w:p w14:paraId="6F51F616"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365A98E3"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4CA80FB6"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18" w:space="0" w:color="auto"/>
            </w:tcBorders>
            <w:vAlign w:val="center"/>
          </w:tcPr>
          <w:p w14:paraId="666F8B63"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6" w:space="0" w:color="auto"/>
              <w:left w:val="single" w:sz="6" w:space="0" w:color="auto"/>
              <w:bottom w:val="single" w:sz="6" w:space="0" w:color="auto"/>
              <w:right w:val="single" w:sz="18" w:space="0" w:color="auto"/>
            </w:tcBorders>
          </w:tcPr>
          <w:p w14:paraId="542933E1" w14:textId="77777777" w:rsidR="009243F4" w:rsidRPr="00B40755" w:rsidRDefault="009243F4" w:rsidP="00722EBF">
            <w:pPr>
              <w:pStyle w:val="BodyText"/>
              <w:numPr>
                <w:ilvl w:val="0"/>
                <w:numId w:val="0"/>
              </w:numPr>
              <w:spacing w:after="0"/>
              <w:jc w:val="center"/>
              <w:rPr>
                <w:sz w:val="16"/>
                <w:szCs w:val="16"/>
              </w:rPr>
            </w:pPr>
          </w:p>
        </w:tc>
      </w:tr>
      <w:tr w:rsidR="00465F98" w:rsidRPr="00B40755" w14:paraId="76BBF73D" w14:textId="4BB82D7B" w:rsidTr="00465F98">
        <w:tc>
          <w:tcPr>
            <w:tcW w:w="1089" w:type="dxa"/>
            <w:vMerge/>
            <w:tcBorders>
              <w:top w:val="single" w:sz="6" w:space="0" w:color="auto"/>
              <w:left w:val="single" w:sz="18" w:space="0" w:color="auto"/>
              <w:bottom w:val="single" w:sz="18" w:space="0" w:color="auto"/>
              <w:right w:val="single" w:sz="6" w:space="0" w:color="auto"/>
            </w:tcBorders>
            <w:vAlign w:val="center"/>
          </w:tcPr>
          <w:p w14:paraId="5677C335" w14:textId="77777777" w:rsidR="009243F4" w:rsidRDefault="009243F4" w:rsidP="00722EBF">
            <w:pPr>
              <w:pStyle w:val="BodyText"/>
              <w:numPr>
                <w:ilvl w:val="0"/>
                <w:numId w:val="0"/>
              </w:numPr>
              <w:spacing w:after="0"/>
              <w:jc w:val="center"/>
              <w:rPr>
                <w:sz w:val="16"/>
                <w:szCs w:val="16"/>
              </w:rPr>
            </w:pPr>
          </w:p>
        </w:tc>
        <w:tc>
          <w:tcPr>
            <w:tcW w:w="832" w:type="dxa"/>
            <w:tcBorders>
              <w:top w:val="single" w:sz="6" w:space="0" w:color="auto"/>
              <w:left w:val="single" w:sz="6" w:space="0" w:color="auto"/>
              <w:bottom w:val="single" w:sz="18" w:space="0" w:color="auto"/>
              <w:right w:val="single" w:sz="18" w:space="0" w:color="auto"/>
            </w:tcBorders>
            <w:shd w:val="clear" w:color="auto" w:fill="auto"/>
            <w:vAlign w:val="center"/>
          </w:tcPr>
          <w:p w14:paraId="4B88B174" w14:textId="3998501D" w:rsidR="009243F4" w:rsidRPr="00B40755" w:rsidRDefault="009243F4" w:rsidP="00722EBF">
            <w:pPr>
              <w:pStyle w:val="BodyText"/>
              <w:numPr>
                <w:ilvl w:val="0"/>
                <w:numId w:val="0"/>
              </w:numPr>
              <w:spacing w:after="0"/>
              <w:jc w:val="center"/>
              <w:rPr>
                <w:sz w:val="16"/>
                <w:szCs w:val="16"/>
              </w:rPr>
            </w:pPr>
            <w:r>
              <w:rPr>
                <w:sz w:val="16"/>
                <w:szCs w:val="16"/>
              </w:rPr>
              <w:t>Actual</w:t>
            </w:r>
          </w:p>
        </w:tc>
        <w:tc>
          <w:tcPr>
            <w:tcW w:w="651" w:type="dxa"/>
            <w:tcBorders>
              <w:top w:val="single" w:sz="6" w:space="0" w:color="auto"/>
              <w:left w:val="single" w:sz="18" w:space="0" w:color="auto"/>
              <w:bottom w:val="single" w:sz="18" w:space="0" w:color="auto"/>
              <w:right w:val="single" w:sz="6" w:space="0" w:color="auto"/>
            </w:tcBorders>
            <w:vAlign w:val="center"/>
          </w:tcPr>
          <w:p w14:paraId="560C89E1"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3A12554E"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6C5F5FA2"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6" w:space="0" w:color="auto"/>
              <w:bottom w:val="single" w:sz="18" w:space="0" w:color="auto"/>
              <w:right w:val="single" w:sz="18" w:space="0" w:color="auto"/>
            </w:tcBorders>
            <w:vAlign w:val="center"/>
          </w:tcPr>
          <w:p w14:paraId="21E4C2F0"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18" w:space="0" w:color="auto"/>
              <w:right w:val="single" w:sz="6" w:space="0" w:color="auto"/>
            </w:tcBorders>
            <w:vAlign w:val="center"/>
          </w:tcPr>
          <w:p w14:paraId="6017390B"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75F43C40"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18" w:space="0" w:color="auto"/>
              <w:right w:val="single" w:sz="6" w:space="0" w:color="auto"/>
            </w:tcBorders>
            <w:vAlign w:val="center"/>
          </w:tcPr>
          <w:p w14:paraId="35B85A9D"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6" w:space="0" w:color="auto"/>
              <w:left w:val="single" w:sz="6" w:space="0" w:color="auto"/>
              <w:bottom w:val="single" w:sz="18" w:space="0" w:color="auto"/>
              <w:right w:val="single" w:sz="18" w:space="0" w:color="auto"/>
            </w:tcBorders>
            <w:vAlign w:val="center"/>
          </w:tcPr>
          <w:p w14:paraId="7C78FA25"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18" w:space="0" w:color="auto"/>
              <w:right w:val="single" w:sz="6" w:space="0" w:color="auto"/>
            </w:tcBorders>
            <w:vAlign w:val="center"/>
          </w:tcPr>
          <w:p w14:paraId="482157B9"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18" w:space="0" w:color="auto"/>
              <w:right w:val="single" w:sz="6" w:space="0" w:color="auto"/>
            </w:tcBorders>
            <w:shd w:val="clear" w:color="auto" w:fill="auto"/>
            <w:vAlign w:val="center"/>
          </w:tcPr>
          <w:p w14:paraId="422F3ED5"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298A3710"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18" w:space="0" w:color="auto"/>
            </w:tcBorders>
            <w:vAlign w:val="center"/>
          </w:tcPr>
          <w:p w14:paraId="366F37CE"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18" w:space="0" w:color="auto"/>
              <w:bottom w:val="single" w:sz="18" w:space="0" w:color="auto"/>
              <w:right w:val="single" w:sz="6" w:space="0" w:color="auto"/>
            </w:tcBorders>
            <w:vAlign w:val="center"/>
          </w:tcPr>
          <w:p w14:paraId="63BCAF41"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589C2D26"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7A7CF127"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18" w:space="0" w:color="auto"/>
            </w:tcBorders>
            <w:vAlign w:val="center"/>
          </w:tcPr>
          <w:p w14:paraId="263C6A05"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6" w:space="0" w:color="auto"/>
              <w:left w:val="single" w:sz="6" w:space="0" w:color="auto"/>
              <w:bottom w:val="single" w:sz="18" w:space="0" w:color="auto"/>
              <w:right w:val="single" w:sz="18" w:space="0" w:color="auto"/>
            </w:tcBorders>
          </w:tcPr>
          <w:p w14:paraId="73B5B35A" w14:textId="3B4FC1B3" w:rsidR="009243F4" w:rsidRPr="00B40755" w:rsidRDefault="00465F98" w:rsidP="00722EBF">
            <w:pPr>
              <w:pStyle w:val="BodyText"/>
              <w:numPr>
                <w:ilvl w:val="0"/>
                <w:numId w:val="0"/>
              </w:numPr>
              <w:spacing w:after="0"/>
              <w:jc w:val="center"/>
              <w:rPr>
                <w:sz w:val="16"/>
                <w:szCs w:val="16"/>
              </w:rPr>
            </w:pPr>
            <w:r>
              <w:rPr>
                <w:sz w:val="16"/>
                <w:szCs w:val="16"/>
              </w:rPr>
              <w:t>Not started</w:t>
            </w:r>
          </w:p>
        </w:tc>
      </w:tr>
      <w:tr w:rsidR="00465F98" w:rsidRPr="00B40755" w14:paraId="4A7D6647" w14:textId="1CAE8493" w:rsidTr="00465F98">
        <w:tc>
          <w:tcPr>
            <w:tcW w:w="1089" w:type="dxa"/>
            <w:vMerge w:val="restart"/>
            <w:tcBorders>
              <w:top w:val="single" w:sz="18" w:space="0" w:color="auto"/>
              <w:left w:val="single" w:sz="18" w:space="0" w:color="auto"/>
              <w:bottom w:val="single" w:sz="6" w:space="0" w:color="auto"/>
              <w:right w:val="single" w:sz="6" w:space="0" w:color="auto"/>
            </w:tcBorders>
            <w:vAlign w:val="center"/>
          </w:tcPr>
          <w:p w14:paraId="126F486F" w14:textId="68EF5A0F" w:rsidR="009243F4" w:rsidRPr="00B40755" w:rsidRDefault="009243F4" w:rsidP="00722EBF">
            <w:pPr>
              <w:pStyle w:val="BodyText"/>
              <w:numPr>
                <w:ilvl w:val="0"/>
                <w:numId w:val="0"/>
              </w:numPr>
              <w:spacing w:after="0"/>
              <w:jc w:val="center"/>
              <w:rPr>
                <w:sz w:val="16"/>
                <w:szCs w:val="16"/>
              </w:rPr>
            </w:pPr>
            <w:r>
              <w:rPr>
                <w:sz w:val="16"/>
                <w:szCs w:val="16"/>
              </w:rPr>
              <w:t>3.3 Action plan on replication</w:t>
            </w:r>
          </w:p>
        </w:tc>
        <w:tc>
          <w:tcPr>
            <w:tcW w:w="832" w:type="dxa"/>
            <w:tcBorders>
              <w:top w:val="single" w:sz="18" w:space="0" w:color="auto"/>
              <w:left w:val="single" w:sz="6" w:space="0" w:color="auto"/>
              <w:bottom w:val="single" w:sz="6" w:space="0" w:color="auto"/>
              <w:right w:val="single" w:sz="18" w:space="0" w:color="auto"/>
            </w:tcBorders>
            <w:vAlign w:val="center"/>
          </w:tcPr>
          <w:p w14:paraId="523A769B" w14:textId="23463EC8" w:rsidR="009243F4" w:rsidRPr="00B40755" w:rsidRDefault="009243F4" w:rsidP="00722EBF">
            <w:pPr>
              <w:pStyle w:val="BodyText"/>
              <w:numPr>
                <w:ilvl w:val="0"/>
                <w:numId w:val="0"/>
              </w:numPr>
              <w:spacing w:after="0"/>
              <w:jc w:val="center"/>
              <w:rPr>
                <w:sz w:val="16"/>
                <w:szCs w:val="16"/>
              </w:rPr>
            </w:pPr>
            <w:r>
              <w:rPr>
                <w:sz w:val="16"/>
                <w:szCs w:val="16"/>
              </w:rPr>
              <w:t>Original</w:t>
            </w:r>
          </w:p>
        </w:tc>
        <w:tc>
          <w:tcPr>
            <w:tcW w:w="651" w:type="dxa"/>
            <w:tcBorders>
              <w:top w:val="single" w:sz="18" w:space="0" w:color="auto"/>
              <w:left w:val="single" w:sz="18" w:space="0" w:color="auto"/>
              <w:bottom w:val="single" w:sz="6" w:space="0" w:color="auto"/>
              <w:right w:val="single" w:sz="6" w:space="0" w:color="auto"/>
            </w:tcBorders>
            <w:vAlign w:val="center"/>
          </w:tcPr>
          <w:p w14:paraId="27E4FF90"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172CF654"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32F2C524"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18" w:space="0" w:color="auto"/>
              <w:left w:val="single" w:sz="6" w:space="0" w:color="auto"/>
              <w:bottom w:val="single" w:sz="6" w:space="0" w:color="auto"/>
              <w:right w:val="single" w:sz="18" w:space="0" w:color="auto"/>
            </w:tcBorders>
            <w:vAlign w:val="center"/>
          </w:tcPr>
          <w:p w14:paraId="2681BAA4"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18" w:space="0" w:color="auto"/>
              <w:bottom w:val="single" w:sz="6" w:space="0" w:color="auto"/>
              <w:right w:val="single" w:sz="6" w:space="0" w:color="auto"/>
            </w:tcBorders>
            <w:vAlign w:val="center"/>
          </w:tcPr>
          <w:p w14:paraId="59E1E0C5"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4978D270"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18" w:space="0" w:color="auto"/>
              <w:left w:val="single" w:sz="6" w:space="0" w:color="auto"/>
              <w:bottom w:val="single" w:sz="6" w:space="0" w:color="auto"/>
              <w:right w:val="single" w:sz="6" w:space="0" w:color="auto"/>
            </w:tcBorders>
            <w:vAlign w:val="center"/>
          </w:tcPr>
          <w:p w14:paraId="3B2DE99B"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18" w:space="0" w:color="auto"/>
              <w:left w:val="single" w:sz="6" w:space="0" w:color="auto"/>
              <w:bottom w:val="single" w:sz="6" w:space="0" w:color="auto"/>
              <w:right w:val="single" w:sz="18" w:space="0" w:color="auto"/>
            </w:tcBorders>
            <w:vAlign w:val="center"/>
          </w:tcPr>
          <w:p w14:paraId="6B67ADC2"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18" w:space="0" w:color="auto"/>
              <w:bottom w:val="single" w:sz="6" w:space="0" w:color="auto"/>
              <w:right w:val="single" w:sz="6" w:space="0" w:color="auto"/>
            </w:tcBorders>
            <w:vAlign w:val="center"/>
          </w:tcPr>
          <w:p w14:paraId="0381CC23"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18" w:space="0" w:color="auto"/>
              <w:left w:val="single" w:sz="6" w:space="0" w:color="auto"/>
              <w:bottom w:val="single" w:sz="6" w:space="0" w:color="auto"/>
              <w:right w:val="single" w:sz="6" w:space="0" w:color="auto"/>
            </w:tcBorders>
            <w:shd w:val="clear" w:color="auto" w:fill="auto"/>
            <w:vAlign w:val="center"/>
          </w:tcPr>
          <w:p w14:paraId="25811A7B"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vAlign w:val="center"/>
          </w:tcPr>
          <w:p w14:paraId="64E1AA43"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18" w:space="0" w:color="auto"/>
            </w:tcBorders>
            <w:vAlign w:val="center"/>
          </w:tcPr>
          <w:p w14:paraId="404DB46A"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18" w:space="0" w:color="auto"/>
              <w:left w:val="single" w:sz="18" w:space="0" w:color="auto"/>
              <w:bottom w:val="single" w:sz="6" w:space="0" w:color="auto"/>
              <w:right w:val="single" w:sz="6" w:space="0" w:color="auto"/>
            </w:tcBorders>
            <w:vAlign w:val="center"/>
          </w:tcPr>
          <w:p w14:paraId="000F2BD1"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shd w:val="clear" w:color="auto" w:fill="D9D9D9"/>
            <w:vAlign w:val="center"/>
          </w:tcPr>
          <w:p w14:paraId="61109437" w14:textId="69AD2BDC"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6" w:space="0" w:color="auto"/>
            </w:tcBorders>
            <w:shd w:val="clear" w:color="auto" w:fill="D9D9D9"/>
            <w:vAlign w:val="center"/>
          </w:tcPr>
          <w:p w14:paraId="5412F106" w14:textId="098C628B" w:rsidR="009243F4" w:rsidRPr="00B40755" w:rsidRDefault="009243F4" w:rsidP="00722EBF">
            <w:pPr>
              <w:pStyle w:val="BodyText"/>
              <w:numPr>
                <w:ilvl w:val="0"/>
                <w:numId w:val="0"/>
              </w:numPr>
              <w:spacing w:after="0"/>
              <w:jc w:val="center"/>
              <w:rPr>
                <w:sz w:val="16"/>
                <w:szCs w:val="16"/>
              </w:rPr>
            </w:pPr>
          </w:p>
        </w:tc>
        <w:tc>
          <w:tcPr>
            <w:tcW w:w="652" w:type="dxa"/>
            <w:tcBorders>
              <w:top w:val="single" w:sz="18" w:space="0" w:color="auto"/>
              <w:left w:val="single" w:sz="6" w:space="0" w:color="auto"/>
              <w:bottom w:val="single" w:sz="6" w:space="0" w:color="auto"/>
              <w:right w:val="single" w:sz="18" w:space="0" w:color="auto"/>
            </w:tcBorders>
            <w:vAlign w:val="center"/>
          </w:tcPr>
          <w:p w14:paraId="75B561FF"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18" w:space="0" w:color="auto"/>
              <w:left w:val="single" w:sz="6" w:space="0" w:color="auto"/>
              <w:bottom w:val="single" w:sz="6" w:space="0" w:color="auto"/>
              <w:right w:val="single" w:sz="18" w:space="0" w:color="auto"/>
            </w:tcBorders>
          </w:tcPr>
          <w:p w14:paraId="6E20BF0F" w14:textId="77777777" w:rsidR="009243F4" w:rsidRPr="00B40755" w:rsidRDefault="009243F4" w:rsidP="00722EBF">
            <w:pPr>
              <w:pStyle w:val="BodyText"/>
              <w:numPr>
                <w:ilvl w:val="0"/>
                <w:numId w:val="0"/>
              </w:numPr>
              <w:spacing w:after="0"/>
              <w:jc w:val="center"/>
              <w:rPr>
                <w:sz w:val="16"/>
                <w:szCs w:val="16"/>
              </w:rPr>
            </w:pPr>
          </w:p>
        </w:tc>
      </w:tr>
      <w:tr w:rsidR="00465F98" w:rsidRPr="00B40755" w14:paraId="6F894D5A" w14:textId="794EA379" w:rsidTr="00465F98">
        <w:tc>
          <w:tcPr>
            <w:tcW w:w="1089" w:type="dxa"/>
            <w:vMerge/>
            <w:tcBorders>
              <w:top w:val="single" w:sz="6" w:space="0" w:color="auto"/>
              <w:left w:val="single" w:sz="18" w:space="0" w:color="auto"/>
              <w:bottom w:val="single" w:sz="6" w:space="0" w:color="auto"/>
              <w:right w:val="single" w:sz="6" w:space="0" w:color="auto"/>
            </w:tcBorders>
            <w:vAlign w:val="center"/>
          </w:tcPr>
          <w:p w14:paraId="5963A05F" w14:textId="77777777" w:rsidR="009243F4" w:rsidRDefault="009243F4" w:rsidP="00722EBF">
            <w:pPr>
              <w:pStyle w:val="BodyText"/>
              <w:numPr>
                <w:ilvl w:val="0"/>
                <w:numId w:val="0"/>
              </w:numPr>
              <w:spacing w:after="0"/>
              <w:jc w:val="center"/>
              <w:rPr>
                <w:sz w:val="16"/>
                <w:szCs w:val="16"/>
              </w:rPr>
            </w:pPr>
          </w:p>
        </w:tc>
        <w:tc>
          <w:tcPr>
            <w:tcW w:w="832" w:type="dxa"/>
            <w:tcBorders>
              <w:top w:val="single" w:sz="6" w:space="0" w:color="auto"/>
              <w:left w:val="single" w:sz="6" w:space="0" w:color="auto"/>
              <w:bottom w:val="single" w:sz="6" w:space="0" w:color="auto"/>
              <w:right w:val="single" w:sz="18" w:space="0" w:color="auto"/>
            </w:tcBorders>
            <w:vAlign w:val="center"/>
          </w:tcPr>
          <w:p w14:paraId="5E0C4BC7" w14:textId="58E334C1" w:rsidR="009243F4" w:rsidRPr="00B40755" w:rsidRDefault="009243F4" w:rsidP="00722EBF">
            <w:pPr>
              <w:pStyle w:val="BodyText"/>
              <w:numPr>
                <w:ilvl w:val="0"/>
                <w:numId w:val="0"/>
              </w:numPr>
              <w:spacing w:after="0"/>
              <w:jc w:val="center"/>
              <w:rPr>
                <w:sz w:val="16"/>
                <w:szCs w:val="16"/>
              </w:rPr>
            </w:pPr>
            <w:r>
              <w:rPr>
                <w:sz w:val="16"/>
                <w:szCs w:val="16"/>
              </w:rPr>
              <w:t>Inception</w:t>
            </w:r>
          </w:p>
        </w:tc>
        <w:tc>
          <w:tcPr>
            <w:tcW w:w="651" w:type="dxa"/>
            <w:tcBorders>
              <w:top w:val="single" w:sz="6" w:space="0" w:color="auto"/>
              <w:left w:val="single" w:sz="18" w:space="0" w:color="auto"/>
              <w:bottom w:val="single" w:sz="6" w:space="0" w:color="auto"/>
              <w:right w:val="single" w:sz="6" w:space="0" w:color="auto"/>
            </w:tcBorders>
            <w:vAlign w:val="center"/>
          </w:tcPr>
          <w:p w14:paraId="18C40762"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335BF845"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6A503559"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6" w:space="0" w:color="auto"/>
              <w:bottom w:val="single" w:sz="6" w:space="0" w:color="auto"/>
              <w:right w:val="single" w:sz="18" w:space="0" w:color="auto"/>
            </w:tcBorders>
            <w:vAlign w:val="center"/>
          </w:tcPr>
          <w:p w14:paraId="221B7FB6"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6" w:space="0" w:color="auto"/>
              <w:right w:val="single" w:sz="6" w:space="0" w:color="auto"/>
            </w:tcBorders>
            <w:vAlign w:val="center"/>
          </w:tcPr>
          <w:p w14:paraId="13FF1D92"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3D1E2336"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6" w:space="0" w:color="auto"/>
              <w:right w:val="single" w:sz="6" w:space="0" w:color="auto"/>
            </w:tcBorders>
            <w:vAlign w:val="center"/>
          </w:tcPr>
          <w:p w14:paraId="483998CC"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6" w:space="0" w:color="auto"/>
              <w:left w:val="single" w:sz="6" w:space="0" w:color="auto"/>
              <w:bottom w:val="single" w:sz="6" w:space="0" w:color="auto"/>
              <w:right w:val="single" w:sz="18" w:space="0" w:color="auto"/>
            </w:tcBorders>
            <w:vAlign w:val="center"/>
          </w:tcPr>
          <w:p w14:paraId="64A79D34"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6" w:space="0" w:color="auto"/>
              <w:right w:val="single" w:sz="6" w:space="0" w:color="auto"/>
            </w:tcBorders>
            <w:shd w:val="clear" w:color="auto" w:fill="D9D9D9"/>
            <w:vAlign w:val="center"/>
          </w:tcPr>
          <w:p w14:paraId="0D46BE98" w14:textId="0DE746B2"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6" w:space="0" w:color="auto"/>
              <w:right w:val="single" w:sz="6" w:space="0" w:color="auto"/>
            </w:tcBorders>
            <w:shd w:val="clear" w:color="auto" w:fill="D9D9D9"/>
            <w:vAlign w:val="center"/>
          </w:tcPr>
          <w:p w14:paraId="6E0A7381" w14:textId="08ADC83B"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shd w:val="clear" w:color="auto" w:fill="D9D9D9"/>
            <w:vAlign w:val="center"/>
          </w:tcPr>
          <w:p w14:paraId="21FE1519" w14:textId="32EEA7F2"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18" w:space="0" w:color="auto"/>
            </w:tcBorders>
            <w:shd w:val="clear" w:color="auto" w:fill="D9D9D9"/>
            <w:vAlign w:val="center"/>
          </w:tcPr>
          <w:p w14:paraId="2B7C3607" w14:textId="33788E0F"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18" w:space="0" w:color="auto"/>
              <w:bottom w:val="single" w:sz="6" w:space="0" w:color="auto"/>
              <w:right w:val="single" w:sz="6" w:space="0" w:color="auto"/>
            </w:tcBorders>
            <w:vAlign w:val="center"/>
          </w:tcPr>
          <w:p w14:paraId="57316B21"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1DE7C0DC"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6" w:space="0" w:color="auto"/>
            </w:tcBorders>
            <w:vAlign w:val="center"/>
          </w:tcPr>
          <w:p w14:paraId="5EDE72AA"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6" w:space="0" w:color="auto"/>
              <w:right w:val="single" w:sz="18" w:space="0" w:color="auto"/>
            </w:tcBorders>
            <w:vAlign w:val="center"/>
          </w:tcPr>
          <w:p w14:paraId="16E1CD2F"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6" w:space="0" w:color="auto"/>
              <w:left w:val="single" w:sz="6" w:space="0" w:color="auto"/>
              <w:bottom w:val="single" w:sz="6" w:space="0" w:color="auto"/>
              <w:right w:val="single" w:sz="18" w:space="0" w:color="auto"/>
            </w:tcBorders>
          </w:tcPr>
          <w:p w14:paraId="58E25111" w14:textId="77777777" w:rsidR="009243F4" w:rsidRPr="00B40755" w:rsidRDefault="009243F4" w:rsidP="00722EBF">
            <w:pPr>
              <w:pStyle w:val="BodyText"/>
              <w:numPr>
                <w:ilvl w:val="0"/>
                <w:numId w:val="0"/>
              </w:numPr>
              <w:spacing w:after="0"/>
              <w:jc w:val="center"/>
              <w:rPr>
                <w:sz w:val="16"/>
                <w:szCs w:val="16"/>
              </w:rPr>
            </w:pPr>
          </w:p>
        </w:tc>
      </w:tr>
      <w:tr w:rsidR="00465F98" w:rsidRPr="00B40755" w14:paraId="53B6CF03" w14:textId="7D4CD99B" w:rsidTr="00465F98">
        <w:tc>
          <w:tcPr>
            <w:tcW w:w="1089" w:type="dxa"/>
            <w:vMerge/>
            <w:tcBorders>
              <w:top w:val="single" w:sz="6" w:space="0" w:color="auto"/>
              <w:left w:val="single" w:sz="18" w:space="0" w:color="auto"/>
              <w:bottom w:val="single" w:sz="18" w:space="0" w:color="auto"/>
              <w:right w:val="single" w:sz="6" w:space="0" w:color="auto"/>
            </w:tcBorders>
            <w:vAlign w:val="center"/>
          </w:tcPr>
          <w:p w14:paraId="5A9CAA9D" w14:textId="77777777" w:rsidR="009243F4" w:rsidRDefault="009243F4" w:rsidP="00722EBF">
            <w:pPr>
              <w:pStyle w:val="BodyText"/>
              <w:numPr>
                <w:ilvl w:val="0"/>
                <w:numId w:val="0"/>
              </w:numPr>
              <w:spacing w:after="0"/>
              <w:jc w:val="center"/>
              <w:rPr>
                <w:sz w:val="16"/>
                <w:szCs w:val="16"/>
              </w:rPr>
            </w:pPr>
          </w:p>
        </w:tc>
        <w:tc>
          <w:tcPr>
            <w:tcW w:w="832" w:type="dxa"/>
            <w:tcBorders>
              <w:top w:val="single" w:sz="6" w:space="0" w:color="auto"/>
              <w:left w:val="single" w:sz="6" w:space="0" w:color="auto"/>
              <w:bottom w:val="single" w:sz="18" w:space="0" w:color="auto"/>
              <w:right w:val="single" w:sz="18" w:space="0" w:color="auto"/>
            </w:tcBorders>
            <w:vAlign w:val="center"/>
          </w:tcPr>
          <w:p w14:paraId="474A238C" w14:textId="1F6BAF80" w:rsidR="009243F4" w:rsidRPr="00B40755" w:rsidRDefault="009243F4" w:rsidP="00722EBF">
            <w:pPr>
              <w:pStyle w:val="BodyText"/>
              <w:numPr>
                <w:ilvl w:val="0"/>
                <w:numId w:val="0"/>
              </w:numPr>
              <w:spacing w:after="0"/>
              <w:jc w:val="center"/>
              <w:rPr>
                <w:sz w:val="16"/>
                <w:szCs w:val="16"/>
              </w:rPr>
            </w:pPr>
            <w:r>
              <w:rPr>
                <w:sz w:val="16"/>
                <w:szCs w:val="16"/>
              </w:rPr>
              <w:t>Actual</w:t>
            </w:r>
          </w:p>
        </w:tc>
        <w:tc>
          <w:tcPr>
            <w:tcW w:w="651" w:type="dxa"/>
            <w:tcBorders>
              <w:top w:val="single" w:sz="6" w:space="0" w:color="auto"/>
              <w:left w:val="single" w:sz="18" w:space="0" w:color="auto"/>
              <w:bottom w:val="single" w:sz="18" w:space="0" w:color="auto"/>
              <w:right w:val="single" w:sz="6" w:space="0" w:color="auto"/>
            </w:tcBorders>
            <w:vAlign w:val="center"/>
          </w:tcPr>
          <w:p w14:paraId="02429BE3"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506307C4"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022DBBCE"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6" w:space="0" w:color="auto"/>
              <w:bottom w:val="single" w:sz="18" w:space="0" w:color="auto"/>
              <w:right w:val="single" w:sz="18" w:space="0" w:color="auto"/>
            </w:tcBorders>
            <w:vAlign w:val="center"/>
          </w:tcPr>
          <w:p w14:paraId="2F8A90E6"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18" w:space="0" w:color="auto"/>
              <w:right w:val="single" w:sz="6" w:space="0" w:color="auto"/>
            </w:tcBorders>
            <w:vAlign w:val="center"/>
          </w:tcPr>
          <w:p w14:paraId="71E590D6"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0EF244F3"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18" w:space="0" w:color="auto"/>
              <w:right w:val="single" w:sz="6" w:space="0" w:color="auto"/>
            </w:tcBorders>
            <w:vAlign w:val="center"/>
          </w:tcPr>
          <w:p w14:paraId="7F4BE4A2" w14:textId="77777777" w:rsidR="009243F4" w:rsidRPr="00B40755" w:rsidRDefault="009243F4" w:rsidP="00722EBF">
            <w:pPr>
              <w:pStyle w:val="BodyText"/>
              <w:numPr>
                <w:ilvl w:val="0"/>
                <w:numId w:val="0"/>
              </w:numPr>
              <w:spacing w:after="0"/>
              <w:jc w:val="center"/>
              <w:rPr>
                <w:sz w:val="16"/>
                <w:szCs w:val="16"/>
              </w:rPr>
            </w:pPr>
          </w:p>
        </w:tc>
        <w:tc>
          <w:tcPr>
            <w:tcW w:w="652" w:type="dxa"/>
            <w:gridSpan w:val="2"/>
            <w:tcBorders>
              <w:top w:val="single" w:sz="6" w:space="0" w:color="auto"/>
              <w:left w:val="single" w:sz="6" w:space="0" w:color="auto"/>
              <w:bottom w:val="single" w:sz="18" w:space="0" w:color="auto"/>
              <w:right w:val="single" w:sz="18" w:space="0" w:color="auto"/>
            </w:tcBorders>
            <w:vAlign w:val="center"/>
          </w:tcPr>
          <w:p w14:paraId="1D8F0A33"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18" w:space="0" w:color="auto"/>
              <w:bottom w:val="single" w:sz="18" w:space="0" w:color="auto"/>
              <w:right w:val="single" w:sz="6" w:space="0" w:color="auto"/>
            </w:tcBorders>
            <w:vAlign w:val="center"/>
          </w:tcPr>
          <w:p w14:paraId="1386F702" w14:textId="77777777" w:rsidR="009243F4" w:rsidRPr="00B40755" w:rsidRDefault="009243F4" w:rsidP="00722EBF">
            <w:pPr>
              <w:pStyle w:val="BodyText"/>
              <w:numPr>
                <w:ilvl w:val="0"/>
                <w:numId w:val="0"/>
              </w:numPr>
              <w:spacing w:after="0"/>
              <w:jc w:val="center"/>
              <w:rPr>
                <w:sz w:val="16"/>
                <w:szCs w:val="16"/>
              </w:rPr>
            </w:pPr>
          </w:p>
        </w:tc>
        <w:tc>
          <w:tcPr>
            <w:tcW w:w="651" w:type="dxa"/>
            <w:tcBorders>
              <w:top w:val="single" w:sz="6" w:space="0" w:color="auto"/>
              <w:left w:val="single" w:sz="6" w:space="0" w:color="auto"/>
              <w:bottom w:val="single" w:sz="18" w:space="0" w:color="auto"/>
              <w:right w:val="single" w:sz="6" w:space="0" w:color="auto"/>
            </w:tcBorders>
            <w:shd w:val="clear" w:color="auto" w:fill="auto"/>
            <w:vAlign w:val="center"/>
          </w:tcPr>
          <w:p w14:paraId="3BBECF35"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22200909"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18" w:space="0" w:color="auto"/>
            </w:tcBorders>
            <w:vAlign w:val="center"/>
          </w:tcPr>
          <w:p w14:paraId="42075D82" w14:textId="77777777" w:rsidR="009243F4" w:rsidRPr="00B40755" w:rsidRDefault="009243F4" w:rsidP="00722EBF">
            <w:pPr>
              <w:pStyle w:val="BodyText"/>
              <w:numPr>
                <w:ilvl w:val="0"/>
                <w:numId w:val="0"/>
              </w:numPr>
              <w:spacing w:after="0"/>
              <w:jc w:val="center"/>
              <w:rPr>
                <w:sz w:val="16"/>
                <w:szCs w:val="16"/>
              </w:rPr>
            </w:pPr>
          </w:p>
        </w:tc>
        <w:tc>
          <w:tcPr>
            <w:tcW w:w="651" w:type="dxa"/>
            <w:gridSpan w:val="2"/>
            <w:tcBorders>
              <w:top w:val="single" w:sz="6" w:space="0" w:color="auto"/>
              <w:left w:val="single" w:sz="18" w:space="0" w:color="auto"/>
              <w:bottom w:val="single" w:sz="18" w:space="0" w:color="auto"/>
              <w:right w:val="single" w:sz="6" w:space="0" w:color="auto"/>
            </w:tcBorders>
            <w:vAlign w:val="center"/>
          </w:tcPr>
          <w:p w14:paraId="2F9B29C1"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6E9DAFAC"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6" w:space="0" w:color="auto"/>
            </w:tcBorders>
            <w:vAlign w:val="center"/>
          </w:tcPr>
          <w:p w14:paraId="32693C2B" w14:textId="77777777" w:rsidR="009243F4" w:rsidRPr="00B40755" w:rsidRDefault="009243F4" w:rsidP="00722EBF">
            <w:pPr>
              <w:pStyle w:val="BodyText"/>
              <w:numPr>
                <w:ilvl w:val="0"/>
                <w:numId w:val="0"/>
              </w:numPr>
              <w:spacing w:after="0"/>
              <w:jc w:val="center"/>
              <w:rPr>
                <w:sz w:val="16"/>
                <w:szCs w:val="16"/>
              </w:rPr>
            </w:pPr>
          </w:p>
        </w:tc>
        <w:tc>
          <w:tcPr>
            <w:tcW w:w="652" w:type="dxa"/>
            <w:tcBorders>
              <w:top w:val="single" w:sz="6" w:space="0" w:color="auto"/>
              <w:left w:val="single" w:sz="6" w:space="0" w:color="auto"/>
              <w:bottom w:val="single" w:sz="18" w:space="0" w:color="auto"/>
              <w:right w:val="single" w:sz="18" w:space="0" w:color="auto"/>
            </w:tcBorders>
            <w:vAlign w:val="center"/>
          </w:tcPr>
          <w:p w14:paraId="0A35F9A4" w14:textId="77777777" w:rsidR="009243F4" w:rsidRPr="00B40755" w:rsidRDefault="009243F4" w:rsidP="00722EBF">
            <w:pPr>
              <w:pStyle w:val="BodyText"/>
              <w:numPr>
                <w:ilvl w:val="0"/>
                <w:numId w:val="0"/>
              </w:numPr>
              <w:spacing w:after="0"/>
              <w:jc w:val="center"/>
              <w:rPr>
                <w:sz w:val="16"/>
                <w:szCs w:val="16"/>
              </w:rPr>
            </w:pPr>
          </w:p>
        </w:tc>
        <w:tc>
          <w:tcPr>
            <w:tcW w:w="1038" w:type="dxa"/>
            <w:tcBorders>
              <w:top w:val="single" w:sz="6" w:space="0" w:color="auto"/>
              <w:left w:val="single" w:sz="6" w:space="0" w:color="auto"/>
              <w:bottom w:val="single" w:sz="18" w:space="0" w:color="auto"/>
              <w:right w:val="single" w:sz="18" w:space="0" w:color="auto"/>
            </w:tcBorders>
          </w:tcPr>
          <w:p w14:paraId="084506BF" w14:textId="7DC6BF26" w:rsidR="009243F4" w:rsidRPr="00B40755" w:rsidRDefault="00465F98" w:rsidP="00722EBF">
            <w:pPr>
              <w:pStyle w:val="BodyText"/>
              <w:numPr>
                <w:ilvl w:val="0"/>
                <w:numId w:val="0"/>
              </w:numPr>
              <w:spacing w:after="0"/>
              <w:jc w:val="center"/>
              <w:rPr>
                <w:sz w:val="16"/>
                <w:szCs w:val="16"/>
              </w:rPr>
            </w:pPr>
            <w:r>
              <w:rPr>
                <w:sz w:val="16"/>
                <w:szCs w:val="16"/>
              </w:rPr>
              <w:t>Not started</w:t>
            </w:r>
          </w:p>
        </w:tc>
      </w:tr>
    </w:tbl>
    <w:p w14:paraId="69DFFFF1" w14:textId="40569A52" w:rsidR="00B40755" w:rsidRPr="000D0268" w:rsidRDefault="000D0268" w:rsidP="000D0268">
      <w:pPr>
        <w:pStyle w:val="BodyText"/>
        <w:numPr>
          <w:ilvl w:val="0"/>
          <w:numId w:val="0"/>
        </w:numPr>
        <w:jc w:val="left"/>
        <w:rPr>
          <w:i/>
        </w:rPr>
        <w:sectPr w:rsidR="00B40755" w:rsidRPr="000D0268" w:rsidSect="00465F98">
          <w:pgSz w:w="15840" w:h="12240" w:orient="landscape"/>
          <w:pgMar w:top="1440" w:right="720" w:bottom="1440" w:left="1440" w:header="720" w:footer="720" w:gutter="0"/>
          <w:cols w:space="720"/>
          <w:docGrid w:linePitch="360"/>
        </w:sectPr>
      </w:pPr>
      <w:r w:rsidRPr="000D0268">
        <w:rPr>
          <w:i/>
          <w:sz w:val="20"/>
        </w:rPr>
        <w:t>*</w:t>
      </w:r>
      <w:r w:rsidR="003F18D4">
        <w:rPr>
          <w:i/>
          <w:sz w:val="20"/>
        </w:rPr>
        <w:t xml:space="preserve"> Present time,</w:t>
      </w:r>
      <w:r w:rsidRPr="000D0268">
        <w:rPr>
          <w:i/>
          <w:sz w:val="20"/>
        </w:rPr>
        <w:t xml:space="preserve"> MTE.</w:t>
      </w:r>
      <w:r w:rsidRPr="000D0268">
        <w:rPr>
          <w:i/>
        </w:rPr>
        <w:t xml:space="preserve"> </w:t>
      </w:r>
    </w:p>
    <w:p w14:paraId="77BF4691" w14:textId="77777777" w:rsidR="00BD1269" w:rsidRDefault="00BD1269" w:rsidP="00BD1269">
      <w:pPr>
        <w:pStyle w:val="BodyText"/>
      </w:pPr>
      <w:r>
        <w:fldChar w:fldCharType="begin"/>
      </w:r>
      <w:r>
        <w:instrText xml:space="preserve"> REF _Ref256771703 \h </w:instrText>
      </w:r>
      <w:r>
        <w:fldChar w:fldCharType="separate"/>
      </w:r>
      <w:r>
        <w:t xml:space="preserve">Table </w:t>
      </w:r>
      <w:r>
        <w:rPr>
          <w:noProof/>
        </w:rPr>
        <w:t>8</w:t>
      </w:r>
      <w:r>
        <w:fldChar w:fldCharType="end"/>
      </w:r>
      <w:r w:rsidRPr="00B40755">
        <w:t xml:space="preserve"> </w:t>
      </w:r>
      <w:r>
        <w:t>above</w:t>
      </w:r>
      <w:r w:rsidRPr="00B40755">
        <w:t xml:space="preserve"> provides a rough summary of project planned and actual workplanning, with the goal of indicating the overall delays in various project steps. </w:t>
      </w:r>
      <w:r>
        <w:t>A couple of notable points stand out:</w:t>
      </w:r>
    </w:p>
    <w:p w14:paraId="0003231D" w14:textId="77777777" w:rsidR="00BD1269" w:rsidRDefault="00BD1269" w:rsidP="00BD1269">
      <w:pPr>
        <w:pStyle w:val="BodyText"/>
        <w:numPr>
          <w:ilvl w:val="0"/>
          <w:numId w:val="31"/>
        </w:numPr>
      </w:pPr>
      <w:r>
        <w:t xml:space="preserve">At the time of the mid-term evaluation (Q2 2014), the project activities are approximately 15 months behind schedule, with completion of construction originally expected in Q2 2013, and now expected in Q3 2014. </w:t>
      </w:r>
    </w:p>
    <w:p w14:paraId="1366BB85" w14:textId="77777777" w:rsidR="00BD1269" w:rsidRDefault="00BD1269" w:rsidP="00BD1269">
      <w:pPr>
        <w:pStyle w:val="BodyText"/>
        <w:numPr>
          <w:ilvl w:val="0"/>
          <w:numId w:val="31"/>
        </w:numPr>
      </w:pPr>
      <w:r>
        <w:t xml:space="preserve">The project design phase took approximately twice as long as anticipated, and finished approximately nine months later than planned. </w:t>
      </w:r>
    </w:p>
    <w:p w14:paraId="6734A8B2" w14:textId="77777777" w:rsidR="00BD1269" w:rsidRDefault="00BD1269" w:rsidP="00BD1269">
      <w:pPr>
        <w:pStyle w:val="BodyText"/>
        <w:numPr>
          <w:ilvl w:val="0"/>
          <w:numId w:val="31"/>
        </w:numPr>
      </w:pPr>
      <w:r>
        <w:t xml:space="preserve">The procurement process started approximately a year later than originally planned, and has taken approximately twice as long as originally planned. </w:t>
      </w:r>
    </w:p>
    <w:p w14:paraId="6A3891FC" w14:textId="77777777" w:rsidR="00BD1269" w:rsidRDefault="00BD1269" w:rsidP="00BD1269">
      <w:pPr>
        <w:pStyle w:val="BodyText"/>
        <w:numPr>
          <w:ilvl w:val="0"/>
          <w:numId w:val="31"/>
        </w:numPr>
      </w:pPr>
      <w:r>
        <w:t xml:space="preserve">The water system on the three islands is only expected to start operation in Q3 2014, and thus will have approximately 12 months of test operation prior to project closure, compared to the originally foreseen 26 months. </w:t>
      </w:r>
    </w:p>
    <w:p w14:paraId="1745667D" w14:textId="77777777" w:rsidR="00BD1269" w:rsidRPr="00B40755" w:rsidRDefault="00BD1269" w:rsidP="00BD1269">
      <w:pPr>
        <w:pStyle w:val="BodyText"/>
        <w:numPr>
          <w:ilvl w:val="0"/>
          <w:numId w:val="31"/>
        </w:numPr>
      </w:pPr>
      <w:r>
        <w:t xml:space="preserve">Few activities have been carried out under Components 2 and 3 relative to those planned. </w:t>
      </w:r>
    </w:p>
    <w:p w14:paraId="20913B51" w14:textId="1388CA8E" w:rsidR="002740E3" w:rsidRPr="003C708D" w:rsidRDefault="002740E3" w:rsidP="00BD1269">
      <w:pPr>
        <w:pStyle w:val="BodyText"/>
      </w:pPr>
      <w:r w:rsidRPr="003C708D">
        <w:t xml:space="preserve">The critical issues with the delays are twofold. One is that there will be less than half as much time for the system trial period, to resolve any issues, and gain greater insight into the long-term sustainability. The second is that the long design period has required more resources than initially planned, and UNOPS has indicated that their support budget will be exhausted by August 2014. It is not clear that the process will be in place to fully transfer UNOPS’s contracted island-based project supervisory staff to FENAKA by that time. If not, there is a significant risk that these trained personnel will be lost as they take other jobs rather than going for a period of time without income. </w:t>
      </w:r>
    </w:p>
    <w:p w14:paraId="3B29289B" w14:textId="5CB46CE6" w:rsidR="00BD1269" w:rsidRPr="00427294" w:rsidRDefault="002740E3" w:rsidP="00427294">
      <w:pPr>
        <w:pStyle w:val="BodyText"/>
      </w:pPr>
      <w:r w:rsidRPr="00427294">
        <w:t xml:space="preserve">In addition, UNOPS may not be in a position to provide any required support to FENAKA in the operation of the system during the first year of operation. </w:t>
      </w:r>
      <w:r w:rsidR="001060B4" w:rsidRPr="00427294">
        <w:t xml:space="preserve">According to the project inception report initial year workplan, $110,000 in total was budgeted for design and planning for Component 1. </w:t>
      </w:r>
      <w:r w:rsidR="00D73330" w:rsidRPr="00427294">
        <w:t>However, according to financial data in the</w:t>
      </w:r>
      <w:r w:rsidR="00472F8A" w:rsidRPr="00427294">
        <w:t xml:space="preserve"> 2013 PPR, $228,269 </w:t>
      </w:r>
      <w:r w:rsidR="00D73330" w:rsidRPr="00427294">
        <w:t>was spent under Component 1 through June 30, 2013</w:t>
      </w:r>
      <w:r w:rsidR="00472F8A" w:rsidRPr="00427294">
        <w:t xml:space="preserve"> (not including $51,964 for borehole construction)</w:t>
      </w:r>
      <w:r w:rsidR="00D73330" w:rsidRPr="00427294">
        <w:t xml:space="preserve"> – prior to the contracting of the main construction work. </w:t>
      </w:r>
      <w:r w:rsidR="003C708D" w:rsidRPr="00427294">
        <w:t>Also, a</w:t>
      </w:r>
      <w:r w:rsidR="00240A24" w:rsidRPr="00427294">
        <w:t>ccording to the project document ATLAS budget and the UNOPS work package budget in the origi</w:t>
      </w:r>
      <w:r w:rsidR="00D73330" w:rsidRPr="00427294">
        <w:t>nal PID, t</w:t>
      </w:r>
      <w:r w:rsidR="001F2CC5" w:rsidRPr="00427294">
        <w:t xml:space="preserve">he UNOPS PMU </w:t>
      </w:r>
      <w:r w:rsidR="00240A24" w:rsidRPr="00427294">
        <w:t xml:space="preserve">has a budget of $21,000 in each of the last two years of the project (out of the total UNOPS PMU budget of $384,000). </w:t>
      </w:r>
      <w:r w:rsidR="001F2CC5" w:rsidRPr="00427294">
        <w:t xml:space="preserve">As of February 20, 2014, the UNOPS PMU budget spent was $252,532, leaving a balance of $131,468. From this balance it seems feasible for UNOPS to reserve the necessary funds to provide the required support during the operational phase of the project, from Q3 2014 to Q3 2015. This evaluation recommends that UNOPS ensure it has the financial resources available to provide any necessary support through the </w:t>
      </w:r>
      <w:r w:rsidR="00427294" w:rsidRPr="00427294">
        <w:t xml:space="preserve">closure of the project, as planned in the project document. </w:t>
      </w:r>
    </w:p>
    <w:p w14:paraId="4B0CF8A3" w14:textId="73E66C92" w:rsidR="00166107" w:rsidRPr="00996BEA" w:rsidRDefault="00166107" w:rsidP="00750EDE">
      <w:pPr>
        <w:pStyle w:val="Heading2"/>
      </w:pPr>
      <w:bookmarkStart w:id="53" w:name="_Toc263348482"/>
      <w:r w:rsidRPr="00996BEA">
        <w:t>Adaptive Management and Results-based Management</w:t>
      </w:r>
      <w:bookmarkEnd w:id="53"/>
    </w:p>
    <w:p w14:paraId="5B27324C" w14:textId="2423464F" w:rsidR="00994B52" w:rsidRDefault="00994B52" w:rsidP="00D7261B">
      <w:pPr>
        <w:pStyle w:val="BodyText"/>
      </w:pPr>
      <w:r>
        <w:t xml:space="preserve">There were a number of </w:t>
      </w:r>
      <w:r w:rsidR="00B97CA6">
        <w:t xml:space="preserve">minor </w:t>
      </w:r>
      <w:r>
        <w:t xml:space="preserve">changes made at the project </w:t>
      </w:r>
      <w:r w:rsidR="00B97CA6">
        <w:t xml:space="preserve">inception seminar and workshop, including minor revisions to the results framework and updating of project workplans to reflect actual timing of inception. </w:t>
      </w:r>
    </w:p>
    <w:p w14:paraId="3A1DF5DD" w14:textId="65B85A7D" w:rsidR="00AA5986" w:rsidRDefault="00AA5986" w:rsidP="00D7261B">
      <w:pPr>
        <w:pStyle w:val="BodyText"/>
      </w:pPr>
      <w:r>
        <w:t xml:space="preserve">During the first half of the project, there have been significant delays in implementation, which has greatly limited the project’s financial delivery (see further discussion in Section </w:t>
      </w:r>
      <w:r>
        <w:fldChar w:fldCharType="begin"/>
      </w:r>
      <w:r>
        <w:instrText xml:space="preserve"> REF _Ref256160064 \w \h </w:instrText>
      </w:r>
      <w:r>
        <w:fldChar w:fldCharType="separate"/>
      </w:r>
      <w:r>
        <w:t>VI.F</w:t>
      </w:r>
      <w:r>
        <w:fldChar w:fldCharType="end"/>
      </w:r>
      <w:r>
        <w:t xml:space="preserve"> below on financial management). As such, </w:t>
      </w:r>
      <w:r w:rsidR="00A70DEB">
        <w:t>the Project Board has approved annual budget revisions,</w:t>
      </w:r>
      <w:r w:rsidR="00A70DEB" w:rsidRPr="00A70DEB">
        <w:t xml:space="preserve"> </w:t>
      </w:r>
      <w:r w:rsidR="00A70DEB">
        <w:t>as required.</w:t>
      </w:r>
      <w:r w:rsidR="001E4716">
        <w:t xml:space="preserve"> For example, four reductions expected financial delivery for 2013 for Component 1 were confirmed throughout 2013 in June, September, November and December.</w:t>
      </w:r>
    </w:p>
    <w:p w14:paraId="3A45C08B" w14:textId="3B6F5BB5" w:rsidR="00E55486" w:rsidRDefault="00E55486" w:rsidP="00E55486">
      <w:pPr>
        <w:pStyle w:val="BodyText"/>
      </w:pPr>
      <w:r>
        <w:t>With respect to implementation</w:t>
      </w:r>
      <w:r w:rsidR="00AA5986">
        <w:t xml:space="preserve"> structure</w:t>
      </w:r>
      <w:r>
        <w:t xml:space="preserve">, one adjustment that has been helpful is the contracting of an international external expert on IWRM to provide support to the PMU. This was necessary following the project’s inability to attract qualified technical personnel for the PMU as envisioned in the project document. The international expert will only be contracted for a portion of the project implementation period, but according to various stakeholders this has been an important and welcome source of support to help the project through the design phase. </w:t>
      </w:r>
    </w:p>
    <w:p w14:paraId="4FA25591" w14:textId="503A2074" w:rsidR="001478FD" w:rsidRDefault="00994B52" w:rsidP="00D7261B">
      <w:pPr>
        <w:pStyle w:val="BodyText"/>
      </w:pPr>
      <w:r>
        <w:t>The project has not as yet had</w:t>
      </w:r>
      <w:r w:rsidR="00F25EAF">
        <w:t xml:space="preserve"> formal</w:t>
      </w:r>
      <w:r>
        <w:t xml:space="preserve"> major shifts in strategy or planned activities. The most significant changes relate to the finally approved technical designs of the water systems in the three islands, relative to the design foreseen in the project document (see further discussion under Section </w:t>
      </w:r>
      <w:r>
        <w:fldChar w:fldCharType="begin"/>
      </w:r>
      <w:r>
        <w:instrText xml:space="preserve"> REF _Ref256154811 \w \h </w:instrText>
      </w:r>
      <w:r>
        <w:fldChar w:fldCharType="separate"/>
      </w:r>
      <w:r>
        <w:t>VII.B</w:t>
      </w:r>
      <w:r>
        <w:fldChar w:fldCharType="end"/>
      </w:r>
      <w:r>
        <w:t xml:space="preserve"> below on Component 1). It is not possible or necessary to fully outline all of the details of these technical changes, but it is worth pointi</w:t>
      </w:r>
      <w:r w:rsidR="001478FD">
        <w:t>ng out a few key modifications</w:t>
      </w:r>
      <w:r w:rsidR="00DD70B3">
        <w:t>:</w:t>
      </w:r>
    </w:p>
    <w:p w14:paraId="2D8BD697" w14:textId="7125B3C1" w:rsidR="001478FD" w:rsidRDefault="00DD70B3" w:rsidP="00D7261B">
      <w:pPr>
        <w:pStyle w:val="BodyText"/>
      </w:pPr>
      <w:r>
        <w:t>Rainwater collected by individual househol</w:t>
      </w:r>
      <w:r w:rsidR="00707350">
        <w:t xml:space="preserve">ds for use will not be treated. The project document originally foresaw household level water treatment for collected rainwater. </w:t>
      </w:r>
      <w:r>
        <w:t xml:space="preserve">Water </w:t>
      </w:r>
      <w:r w:rsidR="00707350">
        <w:t>dispensed from</w:t>
      </w:r>
      <w:r>
        <w:t xml:space="preserve"> the centralized system will be treated through chlorination</w:t>
      </w:r>
      <w:r w:rsidR="00707350">
        <w:t xml:space="preserve">, but households may theoretically still use water from their own tanks as drinking water, as it will be free, whereas water from the centralized system will have a cost. </w:t>
      </w:r>
    </w:p>
    <w:p w14:paraId="222DAEBB" w14:textId="6AD2953B" w:rsidR="00316832" w:rsidRDefault="00316832" w:rsidP="00D7261B">
      <w:pPr>
        <w:pStyle w:val="BodyText"/>
      </w:pPr>
      <w:r>
        <w:t>The RO plant capacity has been reduced</w:t>
      </w:r>
      <w:r w:rsidR="00B76F34">
        <w:t>,</w:t>
      </w:r>
      <w:r>
        <w:t xml:space="preserve"> as indicated below</w:t>
      </w:r>
      <w:r w:rsidR="00B76F34">
        <w:t>:</w:t>
      </w:r>
    </w:p>
    <w:p w14:paraId="44779527" w14:textId="502BC40E" w:rsidR="00B76F34" w:rsidRDefault="00B76F34" w:rsidP="00806C11">
      <w:pPr>
        <w:pStyle w:val="BodyText"/>
        <w:numPr>
          <w:ilvl w:val="0"/>
          <w:numId w:val="20"/>
        </w:numPr>
      </w:pPr>
      <w:r>
        <w:t>HA. Ihavandhoo:</w:t>
      </w:r>
      <w:r>
        <w:tab/>
      </w:r>
      <w:r w:rsidRPr="002F54AE">
        <w:t>70m</w:t>
      </w:r>
      <w:r w:rsidRPr="00B76F34">
        <w:rPr>
          <w:vertAlign w:val="superscript"/>
        </w:rPr>
        <w:t>3</w:t>
      </w:r>
      <w:r w:rsidRPr="002F54AE">
        <w:t xml:space="preserve"> – from the original 90m</w:t>
      </w:r>
      <w:r w:rsidRPr="00B76F34">
        <w:rPr>
          <w:vertAlign w:val="superscript"/>
        </w:rPr>
        <w:t>3</w:t>
      </w:r>
      <w:r w:rsidR="00150C50">
        <w:rPr>
          <w:vertAlign w:val="superscript"/>
        </w:rPr>
        <w:t xml:space="preserve"> </w:t>
      </w:r>
      <w:r w:rsidR="00150C50">
        <w:t>(20m</w:t>
      </w:r>
      <w:r w:rsidR="00150C50" w:rsidRPr="00150C50">
        <w:rPr>
          <w:vertAlign w:val="superscript"/>
        </w:rPr>
        <w:t>3</w:t>
      </w:r>
      <w:r w:rsidR="00150C50">
        <w:t xml:space="preserve"> reduction)</w:t>
      </w:r>
    </w:p>
    <w:p w14:paraId="021754E0" w14:textId="4B98F8D9" w:rsidR="00B76F34" w:rsidRDefault="00B76F34" w:rsidP="00806C11">
      <w:pPr>
        <w:pStyle w:val="BodyText"/>
        <w:numPr>
          <w:ilvl w:val="0"/>
          <w:numId w:val="20"/>
        </w:numPr>
      </w:pPr>
      <w:r w:rsidRPr="002F54AE">
        <w:t>ADh. Mahibadhoo:</w:t>
      </w:r>
      <w:r w:rsidRPr="002F54AE">
        <w:tab/>
        <w:t>50m</w:t>
      </w:r>
      <w:r w:rsidRPr="00B76F34">
        <w:rPr>
          <w:vertAlign w:val="superscript"/>
        </w:rPr>
        <w:t>3</w:t>
      </w:r>
      <w:r>
        <w:t xml:space="preserve"> </w:t>
      </w:r>
      <w:r w:rsidRPr="002F54AE">
        <w:t>– from the original 60m</w:t>
      </w:r>
      <w:r w:rsidRPr="00B76F34">
        <w:rPr>
          <w:vertAlign w:val="superscript"/>
        </w:rPr>
        <w:t>3</w:t>
      </w:r>
      <w:r w:rsidR="00150C50">
        <w:rPr>
          <w:vertAlign w:val="superscript"/>
        </w:rPr>
        <w:t xml:space="preserve"> (</w:t>
      </w:r>
      <w:r w:rsidR="00150C50">
        <w:t>10m</w:t>
      </w:r>
      <w:r w:rsidR="00150C50" w:rsidRPr="00150C50">
        <w:rPr>
          <w:vertAlign w:val="superscript"/>
        </w:rPr>
        <w:t>3</w:t>
      </w:r>
      <w:r w:rsidR="00150C50">
        <w:t xml:space="preserve"> reduction)</w:t>
      </w:r>
    </w:p>
    <w:p w14:paraId="742EA8D8" w14:textId="7582DF3D" w:rsidR="00B76F34" w:rsidRDefault="00B76F34" w:rsidP="00806C11">
      <w:pPr>
        <w:pStyle w:val="BodyText"/>
        <w:numPr>
          <w:ilvl w:val="0"/>
          <w:numId w:val="20"/>
        </w:numPr>
      </w:pPr>
      <w:r w:rsidRPr="002F54AE">
        <w:t>GDh. Gadhdhoo:</w:t>
      </w:r>
      <w:r w:rsidRPr="002F54AE">
        <w:tab/>
        <w:t>60m</w:t>
      </w:r>
      <w:r w:rsidRPr="00B76F34">
        <w:rPr>
          <w:vertAlign w:val="superscript"/>
        </w:rPr>
        <w:t>3</w:t>
      </w:r>
      <w:r>
        <w:rPr>
          <w:vertAlign w:val="superscript"/>
        </w:rPr>
        <w:t xml:space="preserve"> </w:t>
      </w:r>
      <w:r w:rsidRPr="002F54AE">
        <w:t>– from the</w:t>
      </w:r>
      <w:r>
        <w:t xml:space="preserve"> original 60m</w:t>
      </w:r>
      <w:r w:rsidRPr="00B76F34">
        <w:rPr>
          <w:vertAlign w:val="superscript"/>
        </w:rPr>
        <w:t>3</w:t>
      </w:r>
      <w:r>
        <w:rPr>
          <w:vertAlign w:val="superscript"/>
        </w:rPr>
        <w:t xml:space="preserve"> </w:t>
      </w:r>
      <w:r>
        <w:t>(no change)</w:t>
      </w:r>
    </w:p>
    <w:p w14:paraId="4C66A4DC" w14:textId="18CF7BF1" w:rsidR="00B76F34" w:rsidRDefault="00B76F34" w:rsidP="00D7261B">
      <w:pPr>
        <w:pStyle w:val="BodyText"/>
      </w:pPr>
      <w:r>
        <w:t xml:space="preserve">The rainwater harvesting storage tank capacity has been significantly reduced, as indicated below: </w:t>
      </w:r>
    </w:p>
    <w:p w14:paraId="54C2E9B3" w14:textId="607BD238" w:rsidR="00B76F34" w:rsidRDefault="00B76F34" w:rsidP="00806C11">
      <w:pPr>
        <w:pStyle w:val="BodyText"/>
        <w:numPr>
          <w:ilvl w:val="0"/>
          <w:numId w:val="20"/>
        </w:numPr>
      </w:pPr>
      <w:r w:rsidRPr="009E1D27">
        <w:t>HA. Ihavandhoo:</w:t>
      </w:r>
      <w:r w:rsidRPr="009E1D27">
        <w:tab/>
        <w:t>9,000m</w:t>
      </w:r>
      <w:r w:rsidRPr="00B76F34">
        <w:rPr>
          <w:vertAlign w:val="superscript"/>
        </w:rPr>
        <w:t>3</w:t>
      </w:r>
      <w:r w:rsidRPr="009E1D27">
        <w:t xml:space="preserve"> (original plan) to 1,55</w:t>
      </w:r>
      <w:r>
        <w:t>0m</w:t>
      </w:r>
      <w:r w:rsidRPr="00B76F34">
        <w:rPr>
          <w:vertAlign w:val="superscript"/>
        </w:rPr>
        <w:t>3</w:t>
      </w:r>
    </w:p>
    <w:p w14:paraId="2A2CD548" w14:textId="77777777" w:rsidR="00B76F34" w:rsidRDefault="00B76F34" w:rsidP="00806C11">
      <w:pPr>
        <w:pStyle w:val="BodyText"/>
        <w:numPr>
          <w:ilvl w:val="0"/>
          <w:numId w:val="20"/>
        </w:numPr>
      </w:pPr>
      <w:r w:rsidRPr="009E1D27">
        <w:t>ADh. Mahibadhoo:</w:t>
      </w:r>
      <w:r w:rsidRPr="009E1D27">
        <w:tab/>
        <w:t>6,300m</w:t>
      </w:r>
      <w:r w:rsidRPr="00B76F34">
        <w:rPr>
          <w:vertAlign w:val="superscript"/>
        </w:rPr>
        <w:t>3</w:t>
      </w:r>
      <w:r w:rsidRPr="009E1D27">
        <w:t xml:space="preserve"> (original plan) to 1,</w:t>
      </w:r>
      <w:r>
        <w:t>2</w:t>
      </w:r>
      <w:r w:rsidRPr="009E1D27">
        <w:t>50m</w:t>
      </w:r>
      <w:r w:rsidRPr="00B76F34">
        <w:rPr>
          <w:vertAlign w:val="superscript"/>
        </w:rPr>
        <w:t>3</w:t>
      </w:r>
    </w:p>
    <w:p w14:paraId="2BB3D99E" w14:textId="12585D45" w:rsidR="00B76F34" w:rsidRDefault="00B76F34" w:rsidP="00806C11">
      <w:pPr>
        <w:pStyle w:val="BodyText"/>
        <w:numPr>
          <w:ilvl w:val="0"/>
          <w:numId w:val="20"/>
        </w:numPr>
      </w:pPr>
      <w:r w:rsidRPr="009E1D27">
        <w:t>GDh. Gadhdhoo:</w:t>
      </w:r>
      <w:r w:rsidRPr="009E1D27">
        <w:tab/>
        <w:t>6,300m</w:t>
      </w:r>
      <w:r w:rsidRPr="00B76F34">
        <w:rPr>
          <w:vertAlign w:val="superscript"/>
        </w:rPr>
        <w:t>3</w:t>
      </w:r>
      <w:r w:rsidRPr="009E1D27">
        <w:t xml:space="preserve"> (original plan) to 1,450m</w:t>
      </w:r>
      <w:r w:rsidRPr="00B76F34">
        <w:rPr>
          <w:vertAlign w:val="superscript"/>
        </w:rPr>
        <w:t>3</w:t>
      </w:r>
    </w:p>
    <w:p w14:paraId="5D943EC0" w14:textId="7D17205A" w:rsidR="00B73978" w:rsidRDefault="00B73978" w:rsidP="00D7261B">
      <w:pPr>
        <w:pStyle w:val="BodyText"/>
      </w:pPr>
      <w:r>
        <w:t xml:space="preserve">According to project technical staff, these changes were necessary based on various limiting factors, including the practical realities of the physical space available on each of the islands for the infrastructure. </w:t>
      </w:r>
      <w:r w:rsidR="00585533">
        <w:t xml:space="preserve">In addition, the technical design has eliminated the inclusion of back-up generators for the RO plants, as the funds planned for the generators are required to cover the higher-than expected costs of the RO plants. </w:t>
      </w:r>
    </w:p>
    <w:p w14:paraId="5EC1BA12" w14:textId="14F9FF29" w:rsidR="00F335E5" w:rsidRDefault="00F335E5" w:rsidP="00D7261B">
      <w:pPr>
        <w:pStyle w:val="BodyText"/>
      </w:pPr>
      <w:r>
        <w:t>These technical changes primarily relate to Component 1. The total budget for Component 1 of $7.32 million USD has been retained, but there was significant adjustment of the budget among the fou</w:t>
      </w:r>
      <w:r w:rsidR="00B471BF">
        <w:t xml:space="preserve">r outputs under this component: mainly this entailed a shift of approximately $2.34 million USD from Output 1.2 to Output 1.3. </w:t>
      </w:r>
    </w:p>
    <w:p w14:paraId="77A96EA3" w14:textId="5A960D28" w:rsidR="00D7261B" w:rsidRDefault="00CE0F69" w:rsidP="00D7261B">
      <w:pPr>
        <w:pStyle w:val="BodyText"/>
      </w:pPr>
      <w:r>
        <w:t>I</w:t>
      </w:r>
      <w:r w:rsidR="00C02A3E">
        <w:t xml:space="preserve">t should be mentioned that even with the technical changes compared to the original design, the project still anticipates </w:t>
      </w:r>
      <w:r>
        <w:t>creating</w:t>
      </w:r>
      <w:r w:rsidR="00C02A3E">
        <w:t xml:space="preserve"> a system that will generate the planned minimum water requirements for the population o</w:t>
      </w:r>
      <w:r w:rsidR="00A0535C">
        <w:t xml:space="preserve">f the islands in the year 2030, as indicated in </w:t>
      </w:r>
      <w:r w:rsidR="00092B9F">
        <w:fldChar w:fldCharType="begin"/>
      </w:r>
      <w:r w:rsidR="00092B9F">
        <w:instrText xml:space="preserve"> REF _Ref256157842 \h </w:instrText>
      </w:r>
      <w:r w:rsidR="00092B9F">
        <w:fldChar w:fldCharType="separate"/>
      </w:r>
      <w:r w:rsidR="00B06CEB">
        <w:t xml:space="preserve">Table </w:t>
      </w:r>
      <w:r w:rsidR="00B06CEB">
        <w:rPr>
          <w:noProof/>
        </w:rPr>
        <w:t>9</w:t>
      </w:r>
      <w:r w:rsidR="00092B9F">
        <w:fldChar w:fldCharType="end"/>
      </w:r>
      <w:r w:rsidR="00A0535C">
        <w:t xml:space="preserve"> below. </w:t>
      </w:r>
      <w:r w:rsidR="00A31CE3">
        <w:t>At the same time, there are certain assumptions built into this projection, most notably of which is the amount of rainwater actually harvested each yea</w:t>
      </w:r>
      <w:r w:rsidR="002344AF">
        <w:t xml:space="preserve">r on each of the islands, which influences the overall rainwater to RO water mix produced, which further influences the cost of operating the system, as it is more expensive to run the RO plants to produce straight RO water than it is to produce treated rainwater. </w:t>
      </w:r>
    </w:p>
    <w:p w14:paraId="2486F235" w14:textId="35B6E53E" w:rsidR="004E1B8D" w:rsidRDefault="004E1B8D" w:rsidP="004E1B8D">
      <w:pPr>
        <w:pStyle w:val="Caption"/>
      </w:pPr>
      <w:bookmarkStart w:id="54" w:name="_Ref256157842"/>
      <w:r>
        <w:t xml:space="preserve">Table </w:t>
      </w:r>
      <w:r w:rsidR="00323B10">
        <w:fldChar w:fldCharType="begin"/>
      </w:r>
      <w:r w:rsidR="00323B10">
        <w:instrText xml:space="preserve"> SEQ Table \* ARABIC </w:instrText>
      </w:r>
      <w:r w:rsidR="00323B10">
        <w:fldChar w:fldCharType="separate"/>
      </w:r>
      <w:r w:rsidR="00A970E6">
        <w:rPr>
          <w:noProof/>
        </w:rPr>
        <w:t>9</w:t>
      </w:r>
      <w:r w:rsidR="00323B10">
        <w:rPr>
          <w:noProof/>
        </w:rPr>
        <w:fldChar w:fldCharType="end"/>
      </w:r>
      <w:bookmarkEnd w:id="54"/>
      <w:r>
        <w:t xml:space="preserve"> </w:t>
      </w:r>
      <w:r w:rsidR="002344AF">
        <w:t>Projected</w:t>
      </w:r>
      <w:r>
        <w:t xml:space="preserve"> Freshwater Generation Capacity of the Planned IWRM System, by Island</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810"/>
        <w:gridCol w:w="900"/>
        <w:gridCol w:w="1080"/>
        <w:gridCol w:w="990"/>
        <w:gridCol w:w="1080"/>
        <w:gridCol w:w="990"/>
        <w:gridCol w:w="1080"/>
        <w:gridCol w:w="990"/>
      </w:tblGrid>
      <w:tr w:rsidR="00092B9F" w:rsidRPr="00A0535C" w14:paraId="2D6FA948" w14:textId="77777777" w:rsidTr="00150C50">
        <w:trPr>
          <w:trHeight w:val="393"/>
        </w:trPr>
        <w:tc>
          <w:tcPr>
            <w:tcW w:w="1530" w:type="dxa"/>
            <w:vMerge w:val="restart"/>
          </w:tcPr>
          <w:p w14:paraId="22F54F9C" w14:textId="77777777" w:rsidR="00A0535C" w:rsidRPr="00A0535C" w:rsidRDefault="00A0535C" w:rsidP="00A0535C">
            <w:pPr>
              <w:pStyle w:val="NormalWeb"/>
              <w:jc w:val="both"/>
              <w:rPr>
                <w:rFonts w:asciiTheme="majorHAnsi" w:hAnsiTheme="majorHAnsi" w:cs="Arial"/>
                <w:b/>
                <w:sz w:val="20"/>
                <w:szCs w:val="20"/>
              </w:rPr>
            </w:pPr>
            <w:r w:rsidRPr="00A0535C">
              <w:rPr>
                <w:rFonts w:asciiTheme="majorHAnsi" w:hAnsiTheme="majorHAnsi" w:cs="Arial"/>
                <w:b/>
                <w:sz w:val="20"/>
                <w:szCs w:val="20"/>
              </w:rPr>
              <w:t>Island</w:t>
            </w:r>
          </w:p>
        </w:tc>
        <w:tc>
          <w:tcPr>
            <w:tcW w:w="810" w:type="dxa"/>
            <w:vMerge w:val="restart"/>
          </w:tcPr>
          <w:p w14:paraId="37FBD3E3" w14:textId="77777777" w:rsidR="00A0535C" w:rsidRPr="00A0535C" w:rsidRDefault="00A0535C" w:rsidP="00A0535C">
            <w:pPr>
              <w:pStyle w:val="NormalWeb"/>
              <w:jc w:val="both"/>
              <w:rPr>
                <w:rFonts w:asciiTheme="majorHAnsi" w:hAnsiTheme="majorHAnsi" w:cs="Arial"/>
                <w:b/>
                <w:sz w:val="20"/>
                <w:szCs w:val="20"/>
              </w:rPr>
            </w:pPr>
            <w:r w:rsidRPr="00A0535C">
              <w:rPr>
                <w:rFonts w:asciiTheme="majorHAnsi" w:hAnsiTheme="majorHAnsi" w:cs="Arial"/>
                <w:b/>
                <w:sz w:val="20"/>
                <w:szCs w:val="20"/>
              </w:rPr>
              <w:t>Est. Population 2030</w:t>
            </w:r>
          </w:p>
        </w:tc>
        <w:tc>
          <w:tcPr>
            <w:tcW w:w="900" w:type="dxa"/>
            <w:vMerge w:val="restart"/>
          </w:tcPr>
          <w:p w14:paraId="52FC787E" w14:textId="77777777" w:rsidR="00A0535C" w:rsidRPr="00A0535C" w:rsidRDefault="00A0535C" w:rsidP="00A0535C">
            <w:pPr>
              <w:pStyle w:val="NormalWeb"/>
              <w:jc w:val="center"/>
              <w:rPr>
                <w:rFonts w:asciiTheme="majorHAnsi" w:hAnsiTheme="majorHAnsi" w:cs="Arial"/>
                <w:b/>
                <w:sz w:val="20"/>
                <w:szCs w:val="20"/>
              </w:rPr>
            </w:pPr>
            <w:r w:rsidRPr="00A0535C">
              <w:rPr>
                <w:rFonts w:asciiTheme="majorHAnsi" w:hAnsiTheme="majorHAnsi" w:cs="Arial"/>
                <w:b/>
                <w:sz w:val="20"/>
                <w:szCs w:val="20"/>
              </w:rPr>
              <w:t>RWH/yr (m³)</w:t>
            </w:r>
          </w:p>
        </w:tc>
        <w:tc>
          <w:tcPr>
            <w:tcW w:w="2070" w:type="dxa"/>
            <w:gridSpan w:val="2"/>
          </w:tcPr>
          <w:p w14:paraId="3AA74920" w14:textId="77777777" w:rsidR="00A0535C" w:rsidRPr="00A0535C" w:rsidRDefault="00A0535C" w:rsidP="00A0535C">
            <w:pPr>
              <w:pStyle w:val="NormalWeb"/>
              <w:jc w:val="center"/>
              <w:rPr>
                <w:rFonts w:asciiTheme="majorHAnsi" w:hAnsiTheme="majorHAnsi" w:cs="Arial"/>
                <w:b/>
                <w:sz w:val="20"/>
                <w:szCs w:val="20"/>
              </w:rPr>
            </w:pPr>
            <w:r w:rsidRPr="00A0535C">
              <w:rPr>
                <w:rFonts w:asciiTheme="majorHAnsi" w:hAnsiTheme="majorHAnsi" w:cs="Arial"/>
                <w:b/>
                <w:sz w:val="20"/>
                <w:szCs w:val="20"/>
              </w:rPr>
              <w:t>Water needs for 15l/d/p (2030)</w:t>
            </w:r>
          </w:p>
        </w:tc>
        <w:tc>
          <w:tcPr>
            <w:tcW w:w="2070" w:type="dxa"/>
            <w:gridSpan w:val="2"/>
          </w:tcPr>
          <w:p w14:paraId="3EAD11D0" w14:textId="77777777" w:rsidR="00A0535C" w:rsidRPr="00A0535C" w:rsidRDefault="00A0535C" w:rsidP="00A0535C">
            <w:pPr>
              <w:pStyle w:val="NormalWeb"/>
              <w:jc w:val="center"/>
              <w:rPr>
                <w:rFonts w:asciiTheme="majorHAnsi" w:hAnsiTheme="majorHAnsi" w:cs="Arial"/>
                <w:b/>
                <w:sz w:val="20"/>
                <w:szCs w:val="20"/>
              </w:rPr>
            </w:pPr>
            <w:r w:rsidRPr="00A0535C">
              <w:rPr>
                <w:rFonts w:asciiTheme="majorHAnsi" w:hAnsiTheme="majorHAnsi" w:cs="Arial"/>
                <w:b/>
                <w:sz w:val="20"/>
                <w:szCs w:val="20"/>
              </w:rPr>
              <w:t>Water needs for 20l/d/p (2030)</w:t>
            </w:r>
          </w:p>
        </w:tc>
        <w:tc>
          <w:tcPr>
            <w:tcW w:w="2070" w:type="dxa"/>
            <w:gridSpan w:val="2"/>
          </w:tcPr>
          <w:p w14:paraId="10913374" w14:textId="77777777" w:rsidR="00A0535C" w:rsidRPr="00A0535C" w:rsidRDefault="00A0535C" w:rsidP="00A0535C">
            <w:pPr>
              <w:pStyle w:val="NormalWeb"/>
              <w:jc w:val="center"/>
              <w:rPr>
                <w:rFonts w:asciiTheme="majorHAnsi" w:hAnsiTheme="majorHAnsi" w:cs="Arial"/>
                <w:b/>
                <w:sz w:val="20"/>
                <w:szCs w:val="20"/>
              </w:rPr>
            </w:pPr>
            <w:r w:rsidRPr="00A0535C">
              <w:rPr>
                <w:rFonts w:asciiTheme="majorHAnsi" w:hAnsiTheme="majorHAnsi" w:cs="Arial"/>
                <w:b/>
                <w:sz w:val="20"/>
                <w:szCs w:val="20"/>
              </w:rPr>
              <w:t>Water needs for 50l/d/p (2030)</w:t>
            </w:r>
          </w:p>
        </w:tc>
      </w:tr>
      <w:tr w:rsidR="00150C50" w:rsidRPr="00A0535C" w14:paraId="41CA43AE" w14:textId="77777777" w:rsidTr="00150C50">
        <w:trPr>
          <w:trHeight w:val="392"/>
        </w:trPr>
        <w:tc>
          <w:tcPr>
            <w:tcW w:w="1530" w:type="dxa"/>
            <w:vMerge/>
          </w:tcPr>
          <w:p w14:paraId="2FBDF537" w14:textId="77777777" w:rsidR="00A0535C" w:rsidRPr="00A0535C" w:rsidRDefault="00A0535C" w:rsidP="00A0535C">
            <w:pPr>
              <w:pStyle w:val="NormalWeb"/>
              <w:jc w:val="both"/>
              <w:rPr>
                <w:rFonts w:asciiTheme="majorHAnsi" w:hAnsiTheme="majorHAnsi" w:cs="Arial"/>
                <w:b/>
                <w:sz w:val="20"/>
                <w:szCs w:val="20"/>
              </w:rPr>
            </w:pPr>
          </w:p>
        </w:tc>
        <w:tc>
          <w:tcPr>
            <w:tcW w:w="810" w:type="dxa"/>
            <w:vMerge/>
          </w:tcPr>
          <w:p w14:paraId="25751274" w14:textId="77777777" w:rsidR="00A0535C" w:rsidRPr="00A0535C" w:rsidRDefault="00A0535C" w:rsidP="00A0535C">
            <w:pPr>
              <w:pStyle w:val="NormalWeb"/>
              <w:jc w:val="both"/>
              <w:rPr>
                <w:rFonts w:asciiTheme="majorHAnsi" w:hAnsiTheme="majorHAnsi" w:cs="Arial"/>
                <w:b/>
                <w:sz w:val="20"/>
                <w:szCs w:val="20"/>
              </w:rPr>
            </w:pPr>
          </w:p>
        </w:tc>
        <w:tc>
          <w:tcPr>
            <w:tcW w:w="900" w:type="dxa"/>
            <w:vMerge/>
          </w:tcPr>
          <w:p w14:paraId="1751ACF5" w14:textId="77777777" w:rsidR="00A0535C" w:rsidRPr="00A0535C" w:rsidRDefault="00A0535C" w:rsidP="00A0535C">
            <w:pPr>
              <w:pStyle w:val="NormalWeb"/>
              <w:jc w:val="center"/>
              <w:rPr>
                <w:rFonts w:asciiTheme="majorHAnsi" w:hAnsiTheme="majorHAnsi" w:cs="Arial"/>
                <w:b/>
                <w:sz w:val="20"/>
                <w:szCs w:val="20"/>
              </w:rPr>
            </w:pPr>
          </w:p>
        </w:tc>
        <w:tc>
          <w:tcPr>
            <w:tcW w:w="1080" w:type="dxa"/>
          </w:tcPr>
          <w:p w14:paraId="3364EB0D" w14:textId="77777777" w:rsidR="00A0535C" w:rsidRPr="00A0535C" w:rsidRDefault="00A0535C" w:rsidP="00A0535C">
            <w:pPr>
              <w:pStyle w:val="NormalWeb"/>
              <w:jc w:val="center"/>
              <w:rPr>
                <w:rFonts w:asciiTheme="majorHAnsi" w:hAnsiTheme="majorHAnsi" w:cs="Arial"/>
                <w:b/>
                <w:sz w:val="20"/>
                <w:szCs w:val="20"/>
              </w:rPr>
            </w:pPr>
            <w:r w:rsidRPr="00A0535C">
              <w:rPr>
                <w:rFonts w:asciiTheme="majorHAnsi" w:hAnsiTheme="majorHAnsi" w:cs="Arial"/>
                <w:b/>
                <w:sz w:val="20"/>
                <w:szCs w:val="20"/>
              </w:rPr>
              <w:t>Water mix of RO Plant (%)</w:t>
            </w:r>
          </w:p>
        </w:tc>
        <w:tc>
          <w:tcPr>
            <w:tcW w:w="990" w:type="dxa"/>
          </w:tcPr>
          <w:p w14:paraId="419A2677" w14:textId="77777777" w:rsidR="00A0535C" w:rsidRPr="00A0535C" w:rsidRDefault="00A0535C" w:rsidP="00A0535C">
            <w:pPr>
              <w:pStyle w:val="NormalWeb"/>
              <w:jc w:val="center"/>
              <w:rPr>
                <w:rFonts w:asciiTheme="majorHAnsi" w:hAnsiTheme="majorHAnsi" w:cs="Arial"/>
                <w:b/>
                <w:sz w:val="20"/>
                <w:szCs w:val="20"/>
              </w:rPr>
            </w:pPr>
            <w:r w:rsidRPr="00A0535C">
              <w:rPr>
                <w:rFonts w:asciiTheme="majorHAnsi" w:hAnsiTheme="majorHAnsi" w:cs="Arial"/>
                <w:b/>
                <w:sz w:val="20"/>
                <w:szCs w:val="20"/>
              </w:rPr>
              <w:t>Water mix of RWH (%)</w:t>
            </w:r>
          </w:p>
        </w:tc>
        <w:tc>
          <w:tcPr>
            <w:tcW w:w="1080" w:type="dxa"/>
          </w:tcPr>
          <w:p w14:paraId="51C28DC7" w14:textId="77777777" w:rsidR="00A0535C" w:rsidRPr="00A0535C" w:rsidRDefault="00A0535C" w:rsidP="00A0535C">
            <w:pPr>
              <w:pStyle w:val="NormalWeb"/>
              <w:jc w:val="center"/>
              <w:rPr>
                <w:rFonts w:asciiTheme="majorHAnsi" w:hAnsiTheme="majorHAnsi" w:cs="Arial"/>
                <w:b/>
                <w:sz w:val="20"/>
                <w:szCs w:val="20"/>
              </w:rPr>
            </w:pPr>
            <w:r w:rsidRPr="00A0535C">
              <w:rPr>
                <w:rFonts w:asciiTheme="majorHAnsi" w:hAnsiTheme="majorHAnsi" w:cs="Arial"/>
                <w:b/>
                <w:sz w:val="20"/>
                <w:szCs w:val="20"/>
              </w:rPr>
              <w:t>Water mix of RO Plant (%)</w:t>
            </w:r>
          </w:p>
        </w:tc>
        <w:tc>
          <w:tcPr>
            <w:tcW w:w="990" w:type="dxa"/>
          </w:tcPr>
          <w:p w14:paraId="2FC5F05F" w14:textId="77777777" w:rsidR="00A0535C" w:rsidRPr="00A0535C" w:rsidRDefault="00A0535C" w:rsidP="00A0535C">
            <w:pPr>
              <w:pStyle w:val="NormalWeb"/>
              <w:jc w:val="center"/>
              <w:rPr>
                <w:rFonts w:asciiTheme="majorHAnsi" w:hAnsiTheme="majorHAnsi" w:cs="Arial"/>
                <w:b/>
                <w:sz w:val="20"/>
                <w:szCs w:val="20"/>
              </w:rPr>
            </w:pPr>
            <w:r w:rsidRPr="00A0535C">
              <w:rPr>
                <w:rFonts w:asciiTheme="majorHAnsi" w:hAnsiTheme="majorHAnsi" w:cs="Arial"/>
                <w:b/>
                <w:sz w:val="20"/>
                <w:szCs w:val="20"/>
              </w:rPr>
              <w:t>Water mix of RWH (%)</w:t>
            </w:r>
          </w:p>
        </w:tc>
        <w:tc>
          <w:tcPr>
            <w:tcW w:w="1080" w:type="dxa"/>
          </w:tcPr>
          <w:p w14:paraId="57A347A0" w14:textId="77777777" w:rsidR="00A0535C" w:rsidRPr="00A0535C" w:rsidRDefault="00A0535C" w:rsidP="00A0535C">
            <w:pPr>
              <w:pStyle w:val="NormalWeb"/>
              <w:jc w:val="center"/>
              <w:rPr>
                <w:rFonts w:asciiTheme="majorHAnsi" w:hAnsiTheme="majorHAnsi" w:cs="Arial"/>
                <w:b/>
                <w:sz w:val="20"/>
                <w:szCs w:val="20"/>
              </w:rPr>
            </w:pPr>
            <w:r w:rsidRPr="00A0535C">
              <w:rPr>
                <w:rFonts w:asciiTheme="majorHAnsi" w:hAnsiTheme="majorHAnsi" w:cs="Arial"/>
                <w:b/>
                <w:sz w:val="20"/>
                <w:szCs w:val="20"/>
              </w:rPr>
              <w:t>Water mix of RO Plant (%)</w:t>
            </w:r>
          </w:p>
        </w:tc>
        <w:tc>
          <w:tcPr>
            <w:tcW w:w="990" w:type="dxa"/>
          </w:tcPr>
          <w:p w14:paraId="2DFF9A2C" w14:textId="77777777" w:rsidR="00A0535C" w:rsidRPr="00A0535C" w:rsidRDefault="00A0535C" w:rsidP="00A0535C">
            <w:pPr>
              <w:pStyle w:val="NormalWeb"/>
              <w:jc w:val="center"/>
              <w:rPr>
                <w:rFonts w:asciiTheme="majorHAnsi" w:hAnsiTheme="majorHAnsi" w:cs="Arial"/>
                <w:b/>
                <w:sz w:val="20"/>
                <w:szCs w:val="20"/>
              </w:rPr>
            </w:pPr>
            <w:r w:rsidRPr="00A0535C">
              <w:rPr>
                <w:rFonts w:asciiTheme="majorHAnsi" w:hAnsiTheme="majorHAnsi" w:cs="Arial"/>
                <w:b/>
                <w:sz w:val="20"/>
                <w:szCs w:val="20"/>
              </w:rPr>
              <w:t>Water Mix of RWH (%)</w:t>
            </w:r>
          </w:p>
        </w:tc>
      </w:tr>
      <w:tr w:rsidR="00150C50" w:rsidRPr="00A0535C" w14:paraId="44B2A5D9" w14:textId="77777777" w:rsidTr="00150C50">
        <w:tc>
          <w:tcPr>
            <w:tcW w:w="1530" w:type="dxa"/>
          </w:tcPr>
          <w:p w14:paraId="07933ECF" w14:textId="602C5EF9" w:rsidR="00A0535C" w:rsidRPr="00A0535C" w:rsidRDefault="004B2BE0" w:rsidP="00A0535C">
            <w:pPr>
              <w:pStyle w:val="NormalWeb"/>
              <w:jc w:val="both"/>
              <w:rPr>
                <w:rFonts w:asciiTheme="majorHAnsi" w:hAnsiTheme="majorHAnsi" w:cs="Arial"/>
                <w:sz w:val="20"/>
                <w:szCs w:val="20"/>
              </w:rPr>
            </w:pPr>
            <w:r>
              <w:rPr>
                <w:rFonts w:asciiTheme="majorHAnsi" w:hAnsiTheme="majorHAnsi" w:cs="Arial"/>
                <w:sz w:val="20"/>
                <w:szCs w:val="20"/>
              </w:rPr>
              <w:t>HA. Ihavandhoo</w:t>
            </w:r>
          </w:p>
        </w:tc>
        <w:tc>
          <w:tcPr>
            <w:tcW w:w="810" w:type="dxa"/>
          </w:tcPr>
          <w:p w14:paraId="36DD4173" w14:textId="77777777" w:rsidR="00A0535C" w:rsidRPr="00A0535C" w:rsidRDefault="00A0535C" w:rsidP="00A0535C">
            <w:pPr>
              <w:pStyle w:val="NormalWeb"/>
              <w:jc w:val="both"/>
              <w:rPr>
                <w:rFonts w:asciiTheme="majorHAnsi" w:hAnsiTheme="majorHAnsi" w:cs="Arial"/>
                <w:sz w:val="20"/>
                <w:szCs w:val="20"/>
              </w:rPr>
            </w:pPr>
            <w:r w:rsidRPr="00A0535C">
              <w:rPr>
                <w:rFonts w:asciiTheme="majorHAnsi" w:hAnsiTheme="majorHAnsi" w:cs="Arial"/>
                <w:sz w:val="20"/>
                <w:szCs w:val="20"/>
              </w:rPr>
              <w:t>3366</w:t>
            </w:r>
          </w:p>
        </w:tc>
        <w:tc>
          <w:tcPr>
            <w:tcW w:w="900" w:type="dxa"/>
          </w:tcPr>
          <w:p w14:paraId="61249FBC"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10,130</w:t>
            </w:r>
          </w:p>
        </w:tc>
        <w:tc>
          <w:tcPr>
            <w:tcW w:w="1080" w:type="dxa"/>
          </w:tcPr>
          <w:p w14:paraId="5510C9A9"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45%</w:t>
            </w:r>
          </w:p>
        </w:tc>
        <w:tc>
          <w:tcPr>
            <w:tcW w:w="990" w:type="dxa"/>
          </w:tcPr>
          <w:p w14:paraId="0015347C"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55%</w:t>
            </w:r>
          </w:p>
        </w:tc>
        <w:tc>
          <w:tcPr>
            <w:tcW w:w="1080" w:type="dxa"/>
          </w:tcPr>
          <w:p w14:paraId="488B3597"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58.78%</w:t>
            </w:r>
          </w:p>
        </w:tc>
        <w:tc>
          <w:tcPr>
            <w:tcW w:w="990" w:type="dxa"/>
          </w:tcPr>
          <w:p w14:paraId="1F93B2B5"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41.22%</w:t>
            </w:r>
          </w:p>
        </w:tc>
        <w:tc>
          <w:tcPr>
            <w:tcW w:w="1080" w:type="dxa"/>
          </w:tcPr>
          <w:p w14:paraId="003B8A7F"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83.5%</w:t>
            </w:r>
          </w:p>
        </w:tc>
        <w:tc>
          <w:tcPr>
            <w:tcW w:w="990" w:type="dxa"/>
          </w:tcPr>
          <w:p w14:paraId="073CDB38"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16.5%</w:t>
            </w:r>
          </w:p>
        </w:tc>
      </w:tr>
      <w:tr w:rsidR="00150C50" w:rsidRPr="00A0535C" w14:paraId="52929382" w14:textId="77777777" w:rsidTr="00150C50">
        <w:tc>
          <w:tcPr>
            <w:tcW w:w="1530" w:type="dxa"/>
          </w:tcPr>
          <w:p w14:paraId="14914806" w14:textId="74747889" w:rsidR="00A0535C" w:rsidRPr="00A0535C" w:rsidRDefault="001944FE" w:rsidP="00A0535C">
            <w:pPr>
              <w:pStyle w:val="NormalWeb"/>
              <w:jc w:val="both"/>
              <w:rPr>
                <w:rFonts w:asciiTheme="majorHAnsi" w:hAnsiTheme="majorHAnsi" w:cs="Arial"/>
                <w:sz w:val="20"/>
                <w:szCs w:val="20"/>
              </w:rPr>
            </w:pPr>
            <w:r>
              <w:rPr>
                <w:rFonts w:asciiTheme="majorHAnsi" w:hAnsiTheme="majorHAnsi" w:cs="Arial"/>
                <w:sz w:val="20"/>
                <w:szCs w:val="20"/>
              </w:rPr>
              <w:t>ADh. Mahibadhoo</w:t>
            </w:r>
          </w:p>
        </w:tc>
        <w:tc>
          <w:tcPr>
            <w:tcW w:w="810" w:type="dxa"/>
          </w:tcPr>
          <w:p w14:paraId="2484BC56" w14:textId="77777777" w:rsidR="00A0535C" w:rsidRPr="00A0535C" w:rsidRDefault="00A0535C" w:rsidP="00A0535C">
            <w:pPr>
              <w:pStyle w:val="NormalWeb"/>
              <w:jc w:val="both"/>
              <w:rPr>
                <w:rFonts w:asciiTheme="majorHAnsi" w:hAnsiTheme="majorHAnsi" w:cs="Arial"/>
                <w:sz w:val="20"/>
                <w:szCs w:val="20"/>
              </w:rPr>
            </w:pPr>
            <w:r w:rsidRPr="00A0535C">
              <w:rPr>
                <w:rFonts w:asciiTheme="majorHAnsi" w:hAnsiTheme="majorHAnsi" w:cs="Arial"/>
                <w:sz w:val="20"/>
                <w:szCs w:val="20"/>
              </w:rPr>
              <w:t>2369</w:t>
            </w:r>
          </w:p>
        </w:tc>
        <w:tc>
          <w:tcPr>
            <w:tcW w:w="900" w:type="dxa"/>
          </w:tcPr>
          <w:p w14:paraId="133A04E3"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7,846</w:t>
            </w:r>
          </w:p>
        </w:tc>
        <w:tc>
          <w:tcPr>
            <w:tcW w:w="1080" w:type="dxa"/>
          </w:tcPr>
          <w:p w14:paraId="33DA438B"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38.7%</w:t>
            </w:r>
          </w:p>
        </w:tc>
        <w:tc>
          <w:tcPr>
            <w:tcW w:w="990" w:type="dxa"/>
          </w:tcPr>
          <w:p w14:paraId="575E057C"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61.3%</w:t>
            </w:r>
          </w:p>
        </w:tc>
        <w:tc>
          <w:tcPr>
            <w:tcW w:w="1080" w:type="dxa"/>
          </w:tcPr>
          <w:p w14:paraId="4D0545A8"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54.64%</w:t>
            </w:r>
          </w:p>
        </w:tc>
        <w:tc>
          <w:tcPr>
            <w:tcW w:w="990" w:type="dxa"/>
          </w:tcPr>
          <w:p w14:paraId="5E4E0F2D"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45.36%</w:t>
            </w:r>
          </w:p>
        </w:tc>
        <w:tc>
          <w:tcPr>
            <w:tcW w:w="1080" w:type="dxa"/>
          </w:tcPr>
          <w:p w14:paraId="73A926AF"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81.9%</w:t>
            </w:r>
          </w:p>
        </w:tc>
        <w:tc>
          <w:tcPr>
            <w:tcW w:w="990" w:type="dxa"/>
          </w:tcPr>
          <w:p w14:paraId="3B3DF2A6"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18.1%</w:t>
            </w:r>
          </w:p>
        </w:tc>
      </w:tr>
      <w:tr w:rsidR="00150C50" w:rsidRPr="00A0535C" w14:paraId="4D320DF5" w14:textId="77777777" w:rsidTr="00150C50">
        <w:tc>
          <w:tcPr>
            <w:tcW w:w="1530" w:type="dxa"/>
          </w:tcPr>
          <w:p w14:paraId="5C31CDD2" w14:textId="5EE68B63" w:rsidR="00A0535C" w:rsidRPr="00A0535C" w:rsidRDefault="001944FE" w:rsidP="00A0535C">
            <w:pPr>
              <w:pStyle w:val="NormalWeb"/>
              <w:jc w:val="both"/>
              <w:rPr>
                <w:rFonts w:asciiTheme="majorHAnsi" w:hAnsiTheme="majorHAnsi" w:cs="Arial"/>
                <w:sz w:val="20"/>
                <w:szCs w:val="20"/>
              </w:rPr>
            </w:pPr>
            <w:r>
              <w:rPr>
                <w:rFonts w:asciiTheme="majorHAnsi" w:hAnsiTheme="majorHAnsi" w:cs="Arial"/>
                <w:sz w:val="20"/>
                <w:szCs w:val="20"/>
              </w:rPr>
              <w:t>GDh. Gadhdhoo</w:t>
            </w:r>
          </w:p>
        </w:tc>
        <w:tc>
          <w:tcPr>
            <w:tcW w:w="810" w:type="dxa"/>
          </w:tcPr>
          <w:p w14:paraId="7DB1EB32" w14:textId="77777777" w:rsidR="00A0535C" w:rsidRPr="00A0535C" w:rsidRDefault="00A0535C" w:rsidP="00A0535C">
            <w:pPr>
              <w:pStyle w:val="NormalWeb"/>
              <w:jc w:val="both"/>
              <w:rPr>
                <w:rFonts w:asciiTheme="majorHAnsi" w:hAnsiTheme="majorHAnsi" w:cs="Arial"/>
                <w:sz w:val="20"/>
                <w:szCs w:val="20"/>
              </w:rPr>
            </w:pPr>
            <w:r w:rsidRPr="00A0535C">
              <w:rPr>
                <w:rFonts w:asciiTheme="majorHAnsi" w:hAnsiTheme="majorHAnsi" w:cs="Arial"/>
                <w:sz w:val="20"/>
                <w:szCs w:val="20"/>
              </w:rPr>
              <w:t>3206</w:t>
            </w:r>
          </w:p>
        </w:tc>
        <w:tc>
          <w:tcPr>
            <w:tcW w:w="900" w:type="dxa"/>
          </w:tcPr>
          <w:p w14:paraId="2D98CB4F"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17,757</w:t>
            </w:r>
          </w:p>
        </w:tc>
        <w:tc>
          <w:tcPr>
            <w:tcW w:w="1080" w:type="dxa"/>
          </w:tcPr>
          <w:p w14:paraId="59BC7023"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0%</w:t>
            </w:r>
          </w:p>
        </w:tc>
        <w:tc>
          <w:tcPr>
            <w:tcW w:w="990" w:type="dxa"/>
          </w:tcPr>
          <w:p w14:paraId="2D26D1C6"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101.2%</w:t>
            </w:r>
          </w:p>
        </w:tc>
        <w:tc>
          <w:tcPr>
            <w:tcW w:w="1080" w:type="dxa"/>
          </w:tcPr>
          <w:p w14:paraId="454A515A"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24.13%</w:t>
            </w:r>
          </w:p>
        </w:tc>
        <w:tc>
          <w:tcPr>
            <w:tcW w:w="990" w:type="dxa"/>
          </w:tcPr>
          <w:p w14:paraId="4F1FBAEB"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75.87%</w:t>
            </w:r>
          </w:p>
        </w:tc>
        <w:tc>
          <w:tcPr>
            <w:tcW w:w="1080" w:type="dxa"/>
          </w:tcPr>
          <w:p w14:paraId="0F529F51"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69.6%</w:t>
            </w:r>
          </w:p>
        </w:tc>
        <w:tc>
          <w:tcPr>
            <w:tcW w:w="990" w:type="dxa"/>
          </w:tcPr>
          <w:p w14:paraId="6FB6A703" w14:textId="77777777" w:rsidR="00A0535C" w:rsidRPr="00A0535C" w:rsidRDefault="00A0535C" w:rsidP="00A0535C">
            <w:pPr>
              <w:pStyle w:val="NormalWeb"/>
              <w:jc w:val="center"/>
              <w:rPr>
                <w:rFonts w:asciiTheme="majorHAnsi" w:hAnsiTheme="majorHAnsi" w:cs="Arial"/>
                <w:sz w:val="20"/>
                <w:szCs w:val="20"/>
              </w:rPr>
            </w:pPr>
            <w:r w:rsidRPr="00A0535C">
              <w:rPr>
                <w:rFonts w:asciiTheme="majorHAnsi" w:hAnsiTheme="majorHAnsi" w:cs="Arial"/>
                <w:sz w:val="20"/>
                <w:szCs w:val="20"/>
              </w:rPr>
              <w:t>30.4%</w:t>
            </w:r>
          </w:p>
        </w:tc>
      </w:tr>
    </w:tbl>
    <w:p w14:paraId="3D21CC63" w14:textId="77777777" w:rsidR="00A0535C" w:rsidRDefault="00A0535C" w:rsidP="00A0535C">
      <w:pPr>
        <w:pStyle w:val="BodyText"/>
        <w:numPr>
          <w:ilvl w:val="0"/>
          <w:numId w:val="0"/>
        </w:numPr>
      </w:pPr>
    </w:p>
    <w:p w14:paraId="39DBE319" w14:textId="56436576" w:rsidR="00F25EAF" w:rsidRDefault="000E4870" w:rsidP="00D7261B">
      <w:pPr>
        <w:pStyle w:val="BodyText"/>
      </w:pPr>
      <w:r>
        <w:t>I</w:t>
      </w:r>
      <w:r w:rsidR="00F25EAF">
        <w:t>t is likely that following the mid-term evaluation some formal decisions will be taken by the Project Board regarding some of the project outputs and activities</w:t>
      </w:r>
      <w:r w:rsidR="00A11B31">
        <w:t xml:space="preserve">: </w:t>
      </w:r>
    </w:p>
    <w:p w14:paraId="5398237E" w14:textId="65F7C24D" w:rsidR="00E55486" w:rsidRDefault="00E55486" w:rsidP="00806C11">
      <w:pPr>
        <w:pStyle w:val="BodyText"/>
        <w:numPr>
          <w:ilvl w:val="0"/>
          <w:numId w:val="21"/>
        </w:numPr>
      </w:pPr>
      <w:r w:rsidRPr="00E55486">
        <w:rPr>
          <w:u w:val="single"/>
        </w:rPr>
        <w:t>Output 1.1</w:t>
      </w:r>
      <w:r>
        <w:t xml:space="preserve"> on artificial groundwater recharge: This part of the technical design of the system has been </w:t>
      </w:r>
      <w:r w:rsidR="00D16047">
        <w:t>significantly scaled back</w:t>
      </w:r>
      <w:r>
        <w:t xml:space="preserve"> due to technical concerns of various stakeholders (see more information in Section </w:t>
      </w:r>
      <w:r>
        <w:fldChar w:fldCharType="begin"/>
      </w:r>
      <w:r>
        <w:instrText xml:space="preserve"> REF _Ref256155696 \w \h </w:instrText>
      </w:r>
      <w:r>
        <w:fldChar w:fldCharType="separate"/>
      </w:r>
      <w:r>
        <w:t>VII.B</w:t>
      </w:r>
      <w:r>
        <w:fldChar w:fldCharType="end"/>
      </w:r>
      <w:r>
        <w:t xml:space="preserve"> on results under this output). The project document foresaw the installation of artificial groundwater recharge pits on the three islands, including 1,470 household recharge pits and 90 community recharge pits. Only a few recharge pits are being installed near the RO plant facilities on the three islands for instances where it may be necessary to produce water in excess of</w:t>
      </w:r>
      <w:r w:rsidR="00DE154C">
        <w:t xml:space="preserve"> the available storage capacity. </w:t>
      </w:r>
    </w:p>
    <w:p w14:paraId="4B12F3B6" w14:textId="56B1EF4B" w:rsidR="00A11B31" w:rsidRDefault="00A11B31" w:rsidP="00806C11">
      <w:pPr>
        <w:pStyle w:val="BodyText"/>
        <w:numPr>
          <w:ilvl w:val="0"/>
          <w:numId w:val="21"/>
        </w:numPr>
      </w:pPr>
      <w:r w:rsidRPr="00E55486">
        <w:rPr>
          <w:u w:val="single"/>
        </w:rPr>
        <w:t>Output 1.4</w:t>
      </w:r>
      <w:r>
        <w:t xml:space="preserve"> on wastewater management: The anticipated wastewater management and treatment systems on </w:t>
      </w:r>
      <w:r w:rsidR="004B2BE0">
        <w:t>HA. Ihavandhoo</w:t>
      </w:r>
      <w:r>
        <w:t xml:space="preserve"> and </w:t>
      </w:r>
      <w:r w:rsidR="001944FE">
        <w:t>GDh. Gadhdhoo</w:t>
      </w:r>
      <w:r>
        <w:t xml:space="preserve"> are still far from being a reality, and the project has not made significant progress on activities relating to ensuring existing septic systems are regularly maintained and cleaned</w:t>
      </w:r>
      <w:r w:rsidR="00DE154C">
        <w:t xml:space="preserve">. </w:t>
      </w:r>
    </w:p>
    <w:p w14:paraId="3BA6C986" w14:textId="33B8C4B0" w:rsidR="00C02A3E" w:rsidRDefault="00C02A3E" w:rsidP="00806C11">
      <w:pPr>
        <w:pStyle w:val="BodyText"/>
        <w:numPr>
          <w:ilvl w:val="0"/>
          <w:numId w:val="21"/>
        </w:numPr>
      </w:pPr>
      <w:r>
        <w:rPr>
          <w:u w:val="single"/>
        </w:rPr>
        <w:t>Outputs 3.2 and 3.3</w:t>
      </w:r>
      <w:r>
        <w:t xml:space="preserve"> on replication aspects: This evaluation recommends adjustments to these activities. </w:t>
      </w:r>
    </w:p>
    <w:p w14:paraId="12044CB4" w14:textId="41C51A67" w:rsidR="003868BB" w:rsidRPr="00D7261B" w:rsidRDefault="00C02A3E" w:rsidP="00806C11">
      <w:pPr>
        <w:pStyle w:val="BodyText"/>
        <w:numPr>
          <w:ilvl w:val="0"/>
          <w:numId w:val="21"/>
        </w:numPr>
      </w:pPr>
      <w:r>
        <w:rPr>
          <w:u w:val="single"/>
        </w:rPr>
        <w:t>Results framework:</w:t>
      </w:r>
      <w:r w:rsidRPr="009758FA">
        <w:t xml:space="preserve"> </w:t>
      </w:r>
      <w:r w:rsidR="009758FA" w:rsidRPr="009758FA">
        <w:t xml:space="preserve">The MTE is recommending some specific revisions to the project results framework. </w:t>
      </w:r>
      <w:r w:rsidR="009758FA">
        <w:t xml:space="preserve">See further discussion in </w:t>
      </w:r>
      <w:r w:rsidR="00B06CEB" w:rsidRPr="00B06CEB">
        <w:t>Annex 7</w:t>
      </w:r>
      <w:r w:rsidR="009758FA">
        <w:t xml:space="preserve">. </w:t>
      </w:r>
    </w:p>
    <w:p w14:paraId="4BAB6F9D" w14:textId="77777777" w:rsidR="00166107" w:rsidRPr="00703B72" w:rsidRDefault="00166107" w:rsidP="00750EDE">
      <w:pPr>
        <w:pStyle w:val="Heading2"/>
      </w:pPr>
      <w:bookmarkStart w:id="55" w:name="_Ref256154705"/>
      <w:bookmarkStart w:id="56" w:name="_Ref256160064"/>
      <w:bookmarkStart w:id="57" w:name="_Toc263348483"/>
      <w:r w:rsidRPr="00703B72">
        <w:t>Financial Planning by Component and Delivery</w:t>
      </w:r>
      <w:bookmarkEnd w:id="55"/>
      <w:bookmarkEnd w:id="56"/>
      <w:bookmarkEnd w:id="57"/>
    </w:p>
    <w:p w14:paraId="0269CDBA" w14:textId="369782C4" w:rsidR="00EC0352" w:rsidRDefault="002209C2" w:rsidP="00853D87">
      <w:pPr>
        <w:pStyle w:val="BodyText"/>
      </w:pPr>
      <w:r>
        <w:t xml:space="preserve">The Maldives IWRM project has three main components, but the bulk of the project’s resources </w:t>
      </w:r>
      <w:r w:rsidR="008765C6">
        <w:t xml:space="preserve"> - more than 88% - </w:t>
      </w:r>
      <w:r>
        <w:t>are budgeted for Component 1</w:t>
      </w:r>
      <w:r w:rsidR="00E25863">
        <w:t xml:space="preserve"> (see </w:t>
      </w:r>
      <w:r w:rsidR="00E25863">
        <w:fldChar w:fldCharType="begin"/>
      </w:r>
      <w:r w:rsidR="00E25863">
        <w:instrText xml:space="preserve"> REF _Ref256328728 \h </w:instrText>
      </w:r>
      <w:r w:rsidR="00E25863">
        <w:fldChar w:fldCharType="separate"/>
      </w:r>
      <w:r w:rsidR="00E25863">
        <w:t xml:space="preserve">Table </w:t>
      </w:r>
      <w:r w:rsidR="00E25863">
        <w:rPr>
          <w:noProof/>
        </w:rPr>
        <w:t>8</w:t>
      </w:r>
      <w:r w:rsidR="00E25863">
        <w:fldChar w:fldCharType="end"/>
      </w:r>
      <w:r w:rsidR="00E25863">
        <w:t>)</w:t>
      </w:r>
      <w:r>
        <w:t xml:space="preserve">. </w:t>
      </w:r>
      <w:r w:rsidR="00CD0E4E">
        <w:t xml:space="preserve">Components 2 and 3 are budgeted for 1.3% and 1.0% of the total project budget, respectively. In total 9.3% is budgeted for project management costs, including monitoring and evaluation aspects. However, the budget for project management is split between the PMU within the MEE, and project management costs allocated to UNOPS, which has the primary responsibility of implementing Component 1. </w:t>
      </w:r>
    </w:p>
    <w:p w14:paraId="2390B5E7" w14:textId="1D9EEEAB" w:rsidR="00FB300D" w:rsidRDefault="00FB300D" w:rsidP="00FB300D">
      <w:pPr>
        <w:pStyle w:val="Caption"/>
      </w:pPr>
      <w:bookmarkStart w:id="58" w:name="_Ref256328728"/>
      <w:r>
        <w:t xml:space="preserve">Table </w:t>
      </w:r>
      <w:r w:rsidR="00323B10">
        <w:fldChar w:fldCharType="begin"/>
      </w:r>
      <w:r w:rsidR="00323B10">
        <w:instrText xml:space="preserve"> SEQ Table \* ARABIC </w:instrText>
      </w:r>
      <w:r w:rsidR="00323B10">
        <w:fldChar w:fldCharType="separate"/>
      </w:r>
      <w:r w:rsidR="00A970E6">
        <w:rPr>
          <w:noProof/>
        </w:rPr>
        <w:t>10</w:t>
      </w:r>
      <w:r w:rsidR="00323B10">
        <w:rPr>
          <w:noProof/>
        </w:rPr>
        <w:fldChar w:fldCharType="end"/>
      </w:r>
      <w:bookmarkEnd w:id="58"/>
      <w:r>
        <w:t xml:space="preserve"> Maldives IWRM Project Financial Planning and Delivery by Component</w:t>
      </w:r>
    </w:p>
    <w:tbl>
      <w:tblPr>
        <w:tblW w:w="5000" w:type="pct"/>
        <w:tblLayout w:type="fixed"/>
        <w:tblCellMar>
          <w:left w:w="70" w:type="dxa"/>
          <w:right w:w="70" w:type="dxa"/>
        </w:tblCellMar>
        <w:tblLook w:val="0000" w:firstRow="0" w:lastRow="0" w:firstColumn="0" w:lastColumn="0" w:noHBand="0" w:noVBand="0"/>
      </w:tblPr>
      <w:tblGrid>
        <w:gridCol w:w="3124"/>
        <w:gridCol w:w="1594"/>
        <w:gridCol w:w="1594"/>
        <w:gridCol w:w="1594"/>
        <w:gridCol w:w="1594"/>
      </w:tblGrid>
      <w:tr w:rsidR="00EA79FF" w:rsidRPr="00127BE2" w14:paraId="7F00DC39" w14:textId="77777777" w:rsidTr="00EA79FF">
        <w:trPr>
          <w:trHeight w:val="201"/>
        </w:trPr>
        <w:tc>
          <w:tcPr>
            <w:tcW w:w="1644" w:type="pct"/>
            <w:tcBorders>
              <w:top w:val="single" w:sz="6" w:space="0" w:color="auto"/>
              <w:left w:val="single" w:sz="6" w:space="0" w:color="auto"/>
              <w:bottom w:val="single" w:sz="6" w:space="0" w:color="auto"/>
              <w:right w:val="single" w:sz="6" w:space="0" w:color="auto"/>
            </w:tcBorders>
            <w:shd w:val="clear" w:color="auto" w:fill="000000"/>
          </w:tcPr>
          <w:p w14:paraId="6B53ACEE" w14:textId="77777777" w:rsidR="00EA79FF" w:rsidRPr="00127BE2" w:rsidRDefault="00EA79FF" w:rsidP="001F75C6">
            <w:pPr>
              <w:keepNext/>
              <w:autoSpaceDE w:val="0"/>
              <w:autoSpaceDN w:val="0"/>
              <w:adjustRightInd w:val="0"/>
              <w:jc w:val="right"/>
              <w:rPr>
                <w:rFonts w:ascii="Calibri" w:hAnsi="Calibri" w:cs="Calibri"/>
                <w:color w:val="FFFFFF" w:themeColor="background1"/>
                <w:sz w:val="18"/>
                <w:szCs w:val="18"/>
              </w:rPr>
            </w:pPr>
          </w:p>
        </w:tc>
        <w:tc>
          <w:tcPr>
            <w:tcW w:w="839" w:type="pct"/>
            <w:tcBorders>
              <w:top w:val="single" w:sz="6" w:space="0" w:color="auto"/>
              <w:left w:val="single" w:sz="6" w:space="0" w:color="auto"/>
              <w:bottom w:val="single" w:sz="6" w:space="0" w:color="auto"/>
              <w:right w:val="single" w:sz="6" w:space="0" w:color="auto"/>
            </w:tcBorders>
            <w:shd w:val="clear" w:color="auto" w:fill="000000"/>
          </w:tcPr>
          <w:p w14:paraId="041E0C5E" w14:textId="1A56BEBC" w:rsidR="00EA79FF" w:rsidRPr="00127BE2" w:rsidRDefault="00EA79FF" w:rsidP="001F75C6">
            <w:pPr>
              <w:keepNext/>
              <w:autoSpaceDE w:val="0"/>
              <w:autoSpaceDN w:val="0"/>
              <w:adjustRightInd w:val="0"/>
              <w:jc w:val="center"/>
              <w:rPr>
                <w:rFonts w:ascii="Calibri" w:hAnsi="Calibri" w:cs="Calibri"/>
                <w:b/>
                <w:bCs/>
                <w:color w:val="FFFFFF" w:themeColor="background1"/>
                <w:sz w:val="18"/>
                <w:szCs w:val="18"/>
              </w:rPr>
            </w:pPr>
            <w:r w:rsidRPr="00127BE2">
              <w:rPr>
                <w:rFonts w:ascii="Calibri" w:hAnsi="Calibri" w:cs="Calibri"/>
                <w:b/>
                <w:bCs/>
                <w:color w:val="FFFFFF" w:themeColor="background1"/>
                <w:sz w:val="18"/>
                <w:szCs w:val="18"/>
              </w:rPr>
              <w:t>AF amount planned</w:t>
            </w:r>
          </w:p>
        </w:tc>
        <w:tc>
          <w:tcPr>
            <w:tcW w:w="839" w:type="pct"/>
            <w:tcBorders>
              <w:top w:val="single" w:sz="6" w:space="0" w:color="auto"/>
              <w:left w:val="single" w:sz="6" w:space="0" w:color="auto"/>
              <w:bottom w:val="single" w:sz="6" w:space="0" w:color="auto"/>
              <w:right w:val="single" w:sz="6" w:space="0" w:color="auto"/>
            </w:tcBorders>
            <w:shd w:val="clear" w:color="auto" w:fill="000000"/>
          </w:tcPr>
          <w:p w14:paraId="0FCD26D4" w14:textId="07D74811" w:rsidR="00EA79FF" w:rsidRPr="00127BE2" w:rsidRDefault="00EA79FF" w:rsidP="001F75C6">
            <w:pPr>
              <w:keepNext/>
              <w:autoSpaceDE w:val="0"/>
              <w:autoSpaceDN w:val="0"/>
              <w:adjustRightInd w:val="0"/>
              <w:jc w:val="center"/>
              <w:rPr>
                <w:rFonts w:ascii="Calibri" w:hAnsi="Calibri" w:cs="Calibri"/>
                <w:b/>
                <w:bCs/>
                <w:color w:val="FFFFFF" w:themeColor="background1"/>
                <w:sz w:val="18"/>
                <w:szCs w:val="18"/>
              </w:rPr>
            </w:pPr>
            <w:r w:rsidRPr="00127BE2">
              <w:rPr>
                <w:rFonts w:ascii="Calibri" w:hAnsi="Calibri" w:cs="Calibri"/>
                <w:b/>
                <w:bCs/>
                <w:color w:val="FFFFFF" w:themeColor="background1"/>
                <w:sz w:val="18"/>
                <w:szCs w:val="18"/>
              </w:rPr>
              <w:t>% of AF amount planned</w:t>
            </w:r>
          </w:p>
        </w:tc>
        <w:tc>
          <w:tcPr>
            <w:tcW w:w="839" w:type="pct"/>
            <w:tcBorders>
              <w:top w:val="single" w:sz="6" w:space="0" w:color="auto"/>
              <w:left w:val="single" w:sz="6" w:space="0" w:color="auto"/>
              <w:bottom w:val="single" w:sz="6" w:space="0" w:color="auto"/>
              <w:right w:val="single" w:sz="6" w:space="0" w:color="auto"/>
            </w:tcBorders>
            <w:shd w:val="clear" w:color="auto" w:fill="000000"/>
          </w:tcPr>
          <w:p w14:paraId="4C573ABA" w14:textId="1A48FD5C" w:rsidR="00EA79FF" w:rsidRPr="00127BE2" w:rsidRDefault="00EA79FF" w:rsidP="005A450C">
            <w:pPr>
              <w:keepNext/>
              <w:autoSpaceDE w:val="0"/>
              <w:autoSpaceDN w:val="0"/>
              <w:adjustRightInd w:val="0"/>
              <w:jc w:val="center"/>
              <w:rPr>
                <w:rFonts w:ascii="Calibri" w:hAnsi="Calibri" w:cs="Calibri"/>
                <w:b/>
                <w:bCs/>
                <w:color w:val="FFFFFF" w:themeColor="background1"/>
                <w:sz w:val="18"/>
                <w:szCs w:val="18"/>
              </w:rPr>
            </w:pPr>
            <w:r w:rsidRPr="00127BE2">
              <w:rPr>
                <w:rFonts w:ascii="Calibri" w:hAnsi="Calibri" w:cs="Calibri"/>
                <w:b/>
                <w:bCs/>
                <w:color w:val="FFFFFF" w:themeColor="background1"/>
                <w:sz w:val="18"/>
                <w:szCs w:val="18"/>
              </w:rPr>
              <w:t>AF amount actual</w:t>
            </w:r>
          </w:p>
        </w:tc>
        <w:tc>
          <w:tcPr>
            <w:tcW w:w="839" w:type="pct"/>
            <w:tcBorders>
              <w:top w:val="single" w:sz="6" w:space="0" w:color="auto"/>
              <w:left w:val="single" w:sz="6" w:space="0" w:color="auto"/>
              <w:bottom w:val="single" w:sz="6" w:space="0" w:color="auto"/>
              <w:right w:val="single" w:sz="6" w:space="0" w:color="auto"/>
            </w:tcBorders>
            <w:shd w:val="clear" w:color="auto" w:fill="000000"/>
          </w:tcPr>
          <w:p w14:paraId="4974D5C0" w14:textId="1407CEA0" w:rsidR="00EA79FF" w:rsidRPr="00127BE2" w:rsidRDefault="00EA79FF" w:rsidP="005A450C">
            <w:pPr>
              <w:keepNext/>
              <w:autoSpaceDE w:val="0"/>
              <w:autoSpaceDN w:val="0"/>
              <w:adjustRightInd w:val="0"/>
              <w:jc w:val="center"/>
              <w:rPr>
                <w:rFonts w:ascii="Calibri" w:hAnsi="Calibri" w:cs="Calibri"/>
                <w:b/>
                <w:bCs/>
                <w:color w:val="FFFFFF" w:themeColor="background1"/>
                <w:sz w:val="18"/>
                <w:szCs w:val="18"/>
              </w:rPr>
            </w:pPr>
            <w:r w:rsidRPr="00127BE2">
              <w:rPr>
                <w:rFonts w:ascii="Calibri" w:hAnsi="Calibri" w:cs="Calibri"/>
                <w:b/>
                <w:bCs/>
                <w:color w:val="FFFFFF" w:themeColor="background1"/>
                <w:sz w:val="18"/>
                <w:szCs w:val="18"/>
              </w:rPr>
              <w:t>% of AF amount planned</w:t>
            </w:r>
          </w:p>
        </w:tc>
      </w:tr>
      <w:tr w:rsidR="00EA79FF" w:rsidRPr="00A11095" w14:paraId="7777BE70" w14:textId="77777777" w:rsidTr="00EA79FF">
        <w:trPr>
          <w:trHeight w:val="111"/>
        </w:trPr>
        <w:tc>
          <w:tcPr>
            <w:tcW w:w="1644" w:type="pct"/>
            <w:tcBorders>
              <w:top w:val="single" w:sz="6" w:space="0" w:color="auto"/>
              <w:left w:val="single" w:sz="6" w:space="0" w:color="auto"/>
              <w:bottom w:val="single" w:sz="6" w:space="0" w:color="auto"/>
              <w:right w:val="single" w:sz="6" w:space="0" w:color="auto"/>
            </w:tcBorders>
          </w:tcPr>
          <w:p w14:paraId="5F0D78A2" w14:textId="0C47119F" w:rsidR="00EA79FF" w:rsidRPr="005A450C" w:rsidRDefault="00527EB9" w:rsidP="001F75C6">
            <w:pPr>
              <w:autoSpaceDE w:val="0"/>
              <w:autoSpaceDN w:val="0"/>
              <w:adjustRightInd w:val="0"/>
              <w:rPr>
                <w:rFonts w:ascii="Calibri" w:hAnsi="Calibri" w:cs="Calibri"/>
                <w:color w:val="000000"/>
                <w:sz w:val="18"/>
                <w:szCs w:val="18"/>
              </w:rPr>
            </w:pPr>
            <w:r>
              <w:rPr>
                <w:rFonts w:ascii="Calibri" w:hAnsi="Calibri" w:cs="Calibri"/>
                <w:color w:val="000000"/>
                <w:sz w:val="18"/>
                <w:szCs w:val="18"/>
              </w:rPr>
              <w:t>Component 1</w:t>
            </w:r>
          </w:p>
        </w:tc>
        <w:tc>
          <w:tcPr>
            <w:tcW w:w="839" w:type="pct"/>
            <w:tcBorders>
              <w:top w:val="single" w:sz="6" w:space="0" w:color="auto"/>
              <w:left w:val="single" w:sz="6" w:space="0" w:color="auto"/>
              <w:bottom w:val="single" w:sz="6" w:space="0" w:color="auto"/>
              <w:right w:val="single" w:sz="6" w:space="0" w:color="auto"/>
            </w:tcBorders>
          </w:tcPr>
          <w:p w14:paraId="22D9B77E" w14:textId="262FE903"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7,320,398</w:t>
            </w:r>
          </w:p>
        </w:tc>
        <w:tc>
          <w:tcPr>
            <w:tcW w:w="839" w:type="pct"/>
            <w:tcBorders>
              <w:top w:val="single" w:sz="6" w:space="0" w:color="auto"/>
              <w:left w:val="single" w:sz="6" w:space="0" w:color="auto"/>
              <w:bottom w:val="single" w:sz="6" w:space="0" w:color="auto"/>
              <w:right w:val="single" w:sz="6" w:space="0" w:color="auto"/>
            </w:tcBorders>
          </w:tcPr>
          <w:p w14:paraId="1561320B" w14:textId="195522C4"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88.4%</w:t>
            </w:r>
          </w:p>
        </w:tc>
        <w:tc>
          <w:tcPr>
            <w:tcW w:w="839" w:type="pct"/>
            <w:tcBorders>
              <w:top w:val="single" w:sz="6" w:space="0" w:color="auto"/>
              <w:left w:val="single" w:sz="6" w:space="0" w:color="auto"/>
              <w:bottom w:val="single" w:sz="6" w:space="0" w:color="auto"/>
              <w:right w:val="single" w:sz="6" w:space="0" w:color="auto"/>
            </w:tcBorders>
          </w:tcPr>
          <w:p w14:paraId="4CC99E98" w14:textId="2223A73C" w:rsidR="00EA79FF" w:rsidRPr="00A11095" w:rsidRDefault="009D0D64"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919,648</w:t>
            </w:r>
          </w:p>
        </w:tc>
        <w:tc>
          <w:tcPr>
            <w:tcW w:w="839" w:type="pct"/>
            <w:tcBorders>
              <w:top w:val="single" w:sz="6" w:space="0" w:color="auto"/>
              <w:left w:val="single" w:sz="6" w:space="0" w:color="auto"/>
              <w:bottom w:val="single" w:sz="6" w:space="0" w:color="auto"/>
              <w:right w:val="single" w:sz="6" w:space="0" w:color="auto"/>
            </w:tcBorders>
          </w:tcPr>
          <w:p w14:paraId="6DD61BCF" w14:textId="20304A60" w:rsidR="00EA79FF" w:rsidRPr="00A11095" w:rsidRDefault="00810FF7"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12.6</w:t>
            </w:r>
            <w:r w:rsidR="00EA79FF">
              <w:rPr>
                <w:rFonts w:ascii="Calibri" w:hAnsi="Calibri" w:cs="Calibri"/>
                <w:color w:val="000000"/>
                <w:sz w:val="18"/>
                <w:szCs w:val="18"/>
              </w:rPr>
              <w:t>%</w:t>
            </w:r>
          </w:p>
        </w:tc>
      </w:tr>
      <w:tr w:rsidR="00EA79FF" w:rsidRPr="00A11095" w14:paraId="7C66216C" w14:textId="77777777" w:rsidTr="00EA79FF">
        <w:trPr>
          <w:trHeight w:val="174"/>
        </w:trPr>
        <w:tc>
          <w:tcPr>
            <w:tcW w:w="1644" w:type="pct"/>
            <w:tcBorders>
              <w:top w:val="single" w:sz="6" w:space="0" w:color="auto"/>
              <w:left w:val="single" w:sz="6" w:space="0" w:color="auto"/>
              <w:bottom w:val="single" w:sz="6" w:space="0" w:color="auto"/>
              <w:right w:val="single" w:sz="6" w:space="0" w:color="auto"/>
            </w:tcBorders>
          </w:tcPr>
          <w:p w14:paraId="47D1BEEE" w14:textId="151E7F21" w:rsidR="00EA79FF" w:rsidRPr="005A450C" w:rsidRDefault="00EA79FF" w:rsidP="001F75C6">
            <w:pPr>
              <w:autoSpaceDE w:val="0"/>
              <w:autoSpaceDN w:val="0"/>
              <w:adjustRightInd w:val="0"/>
              <w:rPr>
                <w:rFonts w:ascii="Calibri" w:hAnsi="Calibri" w:cs="Calibri"/>
                <w:color w:val="000000"/>
                <w:sz w:val="18"/>
                <w:szCs w:val="18"/>
              </w:rPr>
            </w:pPr>
            <w:r w:rsidRPr="005A450C">
              <w:rPr>
                <w:rFonts w:ascii="Calibri" w:hAnsi="Calibri" w:cs="Calibri"/>
                <w:color w:val="000000"/>
                <w:sz w:val="18"/>
                <w:szCs w:val="18"/>
              </w:rPr>
              <w:t xml:space="preserve">Component 2 </w:t>
            </w:r>
          </w:p>
        </w:tc>
        <w:tc>
          <w:tcPr>
            <w:tcW w:w="839" w:type="pct"/>
            <w:tcBorders>
              <w:top w:val="single" w:sz="6" w:space="0" w:color="auto"/>
              <w:left w:val="single" w:sz="6" w:space="0" w:color="auto"/>
              <w:bottom w:val="single" w:sz="6" w:space="0" w:color="auto"/>
              <w:right w:val="single" w:sz="6" w:space="0" w:color="auto"/>
            </w:tcBorders>
          </w:tcPr>
          <w:p w14:paraId="54968E32" w14:textId="170ADFF3"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110,000</w:t>
            </w:r>
          </w:p>
        </w:tc>
        <w:tc>
          <w:tcPr>
            <w:tcW w:w="839" w:type="pct"/>
            <w:tcBorders>
              <w:top w:val="single" w:sz="6" w:space="0" w:color="auto"/>
              <w:left w:val="single" w:sz="6" w:space="0" w:color="auto"/>
              <w:bottom w:val="single" w:sz="6" w:space="0" w:color="auto"/>
              <w:right w:val="single" w:sz="6" w:space="0" w:color="auto"/>
            </w:tcBorders>
          </w:tcPr>
          <w:p w14:paraId="2ED9F6EC" w14:textId="72236C27"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1.3%</w:t>
            </w:r>
          </w:p>
        </w:tc>
        <w:tc>
          <w:tcPr>
            <w:tcW w:w="839" w:type="pct"/>
            <w:tcBorders>
              <w:top w:val="single" w:sz="6" w:space="0" w:color="auto"/>
              <w:left w:val="single" w:sz="6" w:space="0" w:color="auto"/>
              <w:bottom w:val="single" w:sz="6" w:space="0" w:color="auto"/>
              <w:right w:val="single" w:sz="6" w:space="0" w:color="auto"/>
            </w:tcBorders>
          </w:tcPr>
          <w:p w14:paraId="7AE27EA4" w14:textId="5779DB28"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46,583</w:t>
            </w:r>
          </w:p>
        </w:tc>
        <w:tc>
          <w:tcPr>
            <w:tcW w:w="839" w:type="pct"/>
            <w:tcBorders>
              <w:top w:val="single" w:sz="6" w:space="0" w:color="auto"/>
              <w:left w:val="single" w:sz="6" w:space="0" w:color="auto"/>
              <w:bottom w:val="single" w:sz="6" w:space="0" w:color="auto"/>
              <w:right w:val="single" w:sz="6" w:space="0" w:color="auto"/>
            </w:tcBorders>
          </w:tcPr>
          <w:p w14:paraId="5E2161A5" w14:textId="671874C8"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42.3%</w:t>
            </w:r>
          </w:p>
        </w:tc>
      </w:tr>
      <w:tr w:rsidR="00EA79FF" w:rsidRPr="00A11095" w14:paraId="34D35C31" w14:textId="77777777" w:rsidTr="00EA79FF">
        <w:trPr>
          <w:trHeight w:val="174"/>
        </w:trPr>
        <w:tc>
          <w:tcPr>
            <w:tcW w:w="1644" w:type="pct"/>
            <w:tcBorders>
              <w:top w:val="single" w:sz="6" w:space="0" w:color="auto"/>
              <w:left w:val="single" w:sz="6" w:space="0" w:color="auto"/>
              <w:bottom w:val="single" w:sz="6" w:space="0" w:color="auto"/>
              <w:right w:val="single" w:sz="6" w:space="0" w:color="auto"/>
            </w:tcBorders>
          </w:tcPr>
          <w:p w14:paraId="751D21CB" w14:textId="6A2FFE16" w:rsidR="00EA79FF" w:rsidRPr="005A450C" w:rsidRDefault="00EA79FF" w:rsidP="001F75C6">
            <w:pPr>
              <w:autoSpaceDE w:val="0"/>
              <w:autoSpaceDN w:val="0"/>
              <w:adjustRightInd w:val="0"/>
              <w:rPr>
                <w:rFonts w:ascii="Calibri" w:hAnsi="Calibri" w:cs="Calibri"/>
                <w:color w:val="000000"/>
                <w:sz w:val="18"/>
                <w:szCs w:val="18"/>
              </w:rPr>
            </w:pPr>
            <w:r w:rsidRPr="005A450C">
              <w:rPr>
                <w:rFonts w:ascii="Calibri" w:hAnsi="Calibri" w:cs="Calibri"/>
                <w:color w:val="000000"/>
                <w:sz w:val="18"/>
                <w:szCs w:val="18"/>
              </w:rPr>
              <w:t xml:space="preserve">Component 3 </w:t>
            </w:r>
          </w:p>
        </w:tc>
        <w:tc>
          <w:tcPr>
            <w:tcW w:w="839" w:type="pct"/>
            <w:tcBorders>
              <w:top w:val="single" w:sz="6" w:space="0" w:color="auto"/>
              <w:left w:val="single" w:sz="6" w:space="0" w:color="auto"/>
              <w:bottom w:val="single" w:sz="6" w:space="0" w:color="auto"/>
              <w:right w:val="single" w:sz="6" w:space="0" w:color="auto"/>
            </w:tcBorders>
          </w:tcPr>
          <w:p w14:paraId="79A668CC" w14:textId="173E282C"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80,000</w:t>
            </w:r>
          </w:p>
        </w:tc>
        <w:tc>
          <w:tcPr>
            <w:tcW w:w="839" w:type="pct"/>
            <w:tcBorders>
              <w:top w:val="single" w:sz="6" w:space="0" w:color="auto"/>
              <w:left w:val="single" w:sz="6" w:space="0" w:color="auto"/>
              <w:bottom w:val="single" w:sz="6" w:space="0" w:color="auto"/>
              <w:right w:val="single" w:sz="6" w:space="0" w:color="auto"/>
            </w:tcBorders>
          </w:tcPr>
          <w:p w14:paraId="000F4449" w14:textId="53F901CA"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w:t>
            </w:r>
          </w:p>
        </w:tc>
        <w:tc>
          <w:tcPr>
            <w:tcW w:w="839" w:type="pct"/>
            <w:tcBorders>
              <w:top w:val="single" w:sz="6" w:space="0" w:color="auto"/>
              <w:left w:val="single" w:sz="6" w:space="0" w:color="auto"/>
              <w:bottom w:val="single" w:sz="6" w:space="0" w:color="auto"/>
              <w:right w:val="single" w:sz="6" w:space="0" w:color="auto"/>
            </w:tcBorders>
          </w:tcPr>
          <w:p w14:paraId="64BB66D4" w14:textId="2946E634"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7,284</w:t>
            </w:r>
          </w:p>
        </w:tc>
        <w:tc>
          <w:tcPr>
            <w:tcW w:w="839" w:type="pct"/>
            <w:tcBorders>
              <w:top w:val="single" w:sz="6" w:space="0" w:color="auto"/>
              <w:left w:val="single" w:sz="6" w:space="0" w:color="auto"/>
              <w:bottom w:val="single" w:sz="6" w:space="0" w:color="auto"/>
              <w:right w:val="single" w:sz="6" w:space="0" w:color="auto"/>
            </w:tcBorders>
          </w:tcPr>
          <w:p w14:paraId="0464C9B5" w14:textId="304515E4"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9.1%</w:t>
            </w:r>
          </w:p>
        </w:tc>
      </w:tr>
      <w:tr w:rsidR="00EA79FF" w:rsidRPr="00A11095" w14:paraId="12B9C48C" w14:textId="77777777" w:rsidTr="00EA79FF">
        <w:trPr>
          <w:trHeight w:val="69"/>
        </w:trPr>
        <w:tc>
          <w:tcPr>
            <w:tcW w:w="1644" w:type="pct"/>
            <w:tcBorders>
              <w:top w:val="single" w:sz="6" w:space="0" w:color="auto"/>
              <w:left w:val="single" w:sz="6" w:space="0" w:color="auto"/>
              <w:bottom w:val="single" w:sz="6" w:space="0" w:color="auto"/>
              <w:right w:val="single" w:sz="6" w:space="0" w:color="auto"/>
            </w:tcBorders>
            <w:shd w:val="clear" w:color="auto" w:fill="D9D9D9"/>
          </w:tcPr>
          <w:p w14:paraId="04E3CAB3" w14:textId="77777777" w:rsidR="00EA79FF" w:rsidRPr="00DA3DB5" w:rsidRDefault="00EA79FF" w:rsidP="00DA3DB5">
            <w:pPr>
              <w:autoSpaceDE w:val="0"/>
              <w:autoSpaceDN w:val="0"/>
              <w:adjustRightInd w:val="0"/>
              <w:jc w:val="right"/>
              <w:rPr>
                <w:rFonts w:ascii="Calibri" w:hAnsi="Calibri" w:cs="Calibri"/>
                <w:b/>
                <w:i/>
                <w:color w:val="000000"/>
                <w:sz w:val="18"/>
                <w:szCs w:val="18"/>
              </w:rPr>
            </w:pPr>
            <w:r w:rsidRPr="00DA3DB5">
              <w:rPr>
                <w:rFonts w:ascii="Calibri" w:hAnsi="Calibri" w:cs="Calibri"/>
                <w:b/>
                <w:i/>
                <w:color w:val="000000"/>
                <w:sz w:val="18"/>
                <w:szCs w:val="18"/>
              </w:rPr>
              <w:t>Sub-total of project activity costs</w:t>
            </w:r>
          </w:p>
        </w:tc>
        <w:tc>
          <w:tcPr>
            <w:tcW w:w="839" w:type="pct"/>
            <w:tcBorders>
              <w:top w:val="single" w:sz="6" w:space="0" w:color="auto"/>
              <w:left w:val="single" w:sz="6" w:space="0" w:color="auto"/>
              <w:bottom w:val="single" w:sz="6" w:space="0" w:color="auto"/>
              <w:right w:val="single" w:sz="6" w:space="0" w:color="auto"/>
            </w:tcBorders>
            <w:shd w:val="clear" w:color="auto" w:fill="D9D9D9"/>
          </w:tcPr>
          <w:p w14:paraId="31E3EF9F" w14:textId="2E317D62" w:rsidR="00EA79FF" w:rsidRDefault="00EA79FF" w:rsidP="00127BE2">
            <w:pPr>
              <w:autoSpaceDE w:val="0"/>
              <w:autoSpaceDN w:val="0"/>
              <w:adjustRightInd w:val="0"/>
              <w:jc w:val="right"/>
              <w:rPr>
                <w:rFonts w:ascii="Calibri" w:hAnsi="Calibri" w:cs="Calibri"/>
                <w:color w:val="000000"/>
                <w:sz w:val="18"/>
                <w:szCs w:val="18"/>
              </w:rPr>
            </w:pPr>
            <w:r w:rsidRPr="00DA3DB5">
              <w:rPr>
                <w:rFonts w:ascii="Calibri" w:hAnsi="Calibri" w:cs="Calibri"/>
                <w:color w:val="000000"/>
                <w:sz w:val="18"/>
                <w:szCs w:val="18"/>
              </w:rPr>
              <w:t>$7,510,398</w:t>
            </w:r>
          </w:p>
        </w:tc>
        <w:tc>
          <w:tcPr>
            <w:tcW w:w="839" w:type="pct"/>
            <w:tcBorders>
              <w:top w:val="single" w:sz="6" w:space="0" w:color="auto"/>
              <w:left w:val="single" w:sz="6" w:space="0" w:color="auto"/>
              <w:bottom w:val="single" w:sz="6" w:space="0" w:color="auto"/>
              <w:right w:val="single" w:sz="6" w:space="0" w:color="auto"/>
            </w:tcBorders>
            <w:shd w:val="clear" w:color="auto" w:fill="D9D9D9"/>
          </w:tcPr>
          <w:p w14:paraId="106C8241" w14:textId="69C5DAF2" w:rsidR="00EA79FF" w:rsidRDefault="00EA79FF" w:rsidP="00127BE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90.7</w:t>
            </w:r>
          </w:p>
        </w:tc>
        <w:tc>
          <w:tcPr>
            <w:tcW w:w="839" w:type="pct"/>
            <w:tcBorders>
              <w:top w:val="single" w:sz="6" w:space="0" w:color="auto"/>
              <w:left w:val="single" w:sz="6" w:space="0" w:color="auto"/>
              <w:bottom w:val="single" w:sz="6" w:space="0" w:color="auto"/>
              <w:right w:val="single" w:sz="6" w:space="0" w:color="auto"/>
            </w:tcBorders>
            <w:shd w:val="clear" w:color="auto" w:fill="D9D9D9"/>
          </w:tcPr>
          <w:p w14:paraId="2DCDA2C6" w14:textId="08249FA0" w:rsidR="00EA79FF" w:rsidRDefault="00EA79FF" w:rsidP="00127BE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382,016</w:t>
            </w:r>
          </w:p>
        </w:tc>
        <w:tc>
          <w:tcPr>
            <w:tcW w:w="839" w:type="pct"/>
            <w:tcBorders>
              <w:top w:val="single" w:sz="6" w:space="0" w:color="auto"/>
              <w:left w:val="single" w:sz="6" w:space="0" w:color="auto"/>
              <w:bottom w:val="single" w:sz="6" w:space="0" w:color="auto"/>
              <w:right w:val="single" w:sz="6" w:space="0" w:color="auto"/>
            </w:tcBorders>
            <w:shd w:val="clear" w:color="auto" w:fill="D9D9D9"/>
          </w:tcPr>
          <w:p w14:paraId="44EA5162" w14:textId="1D3CD54C" w:rsidR="00EA79FF" w:rsidRDefault="00810FF7" w:rsidP="00127BE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13.0</w:t>
            </w:r>
            <w:r w:rsidR="00EA79FF">
              <w:rPr>
                <w:rFonts w:ascii="Calibri" w:hAnsi="Calibri" w:cs="Calibri"/>
                <w:color w:val="000000"/>
                <w:sz w:val="18"/>
                <w:szCs w:val="18"/>
              </w:rPr>
              <w:t>%</w:t>
            </w:r>
          </w:p>
        </w:tc>
      </w:tr>
      <w:tr w:rsidR="00EA79FF" w:rsidRPr="00A11095" w14:paraId="2E2BA5D9" w14:textId="77777777" w:rsidTr="00EA79FF">
        <w:trPr>
          <w:trHeight w:val="69"/>
        </w:trPr>
        <w:tc>
          <w:tcPr>
            <w:tcW w:w="1644" w:type="pct"/>
            <w:tcBorders>
              <w:top w:val="single" w:sz="6" w:space="0" w:color="auto"/>
              <w:left w:val="single" w:sz="6" w:space="0" w:color="auto"/>
              <w:bottom w:val="single" w:sz="6" w:space="0" w:color="auto"/>
              <w:right w:val="single" w:sz="6" w:space="0" w:color="auto"/>
            </w:tcBorders>
          </w:tcPr>
          <w:p w14:paraId="2B849A0B" w14:textId="77777777" w:rsidR="00EA79FF" w:rsidRPr="00A11095" w:rsidRDefault="00EA79FF" w:rsidP="001F75C6">
            <w:pPr>
              <w:autoSpaceDE w:val="0"/>
              <w:autoSpaceDN w:val="0"/>
              <w:adjustRightInd w:val="0"/>
              <w:rPr>
                <w:rFonts w:ascii="Calibri" w:hAnsi="Calibri" w:cs="Calibri"/>
                <w:color w:val="000000"/>
                <w:sz w:val="18"/>
                <w:szCs w:val="18"/>
              </w:rPr>
            </w:pPr>
            <w:r w:rsidRPr="00A11095">
              <w:rPr>
                <w:rFonts w:ascii="Calibri" w:hAnsi="Calibri" w:cs="Calibri"/>
                <w:color w:val="000000"/>
                <w:sz w:val="18"/>
                <w:szCs w:val="18"/>
              </w:rPr>
              <w:t>Monitoring and Evaluation*</w:t>
            </w:r>
          </w:p>
        </w:tc>
        <w:tc>
          <w:tcPr>
            <w:tcW w:w="839" w:type="pct"/>
            <w:tcBorders>
              <w:top w:val="single" w:sz="6" w:space="0" w:color="auto"/>
              <w:left w:val="single" w:sz="6" w:space="0" w:color="auto"/>
              <w:bottom w:val="single" w:sz="6" w:space="0" w:color="auto"/>
              <w:right w:val="single" w:sz="6" w:space="0" w:color="auto"/>
            </w:tcBorders>
          </w:tcPr>
          <w:p w14:paraId="19167476" w14:textId="07DC36D3"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114,000</w:t>
            </w:r>
          </w:p>
        </w:tc>
        <w:tc>
          <w:tcPr>
            <w:tcW w:w="839" w:type="pct"/>
            <w:tcBorders>
              <w:top w:val="single" w:sz="6" w:space="0" w:color="auto"/>
              <w:left w:val="single" w:sz="6" w:space="0" w:color="auto"/>
              <w:bottom w:val="single" w:sz="6" w:space="0" w:color="auto"/>
              <w:right w:val="single" w:sz="6" w:space="0" w:color="auto"/>
            </w:tcBorders>
          </w:tcPr>
          <w:p w14:paraId="0D7E8BE4" w14:textId="12C67256"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1.4%</w:t>
            </w:r>
          </w:p>
        </w:tc>
        <w:tc>
          <w:tcPr>
            <w:tcW w:w="839" w:type="pct"/>
            <w:tcBorders>
              <w:top w:val="single" w:sz="6" w:space="0" w:color="auto"/>
              <w:left w:val="single" w:sz="6" w:space="0" w:color="auto"/>
              <w:bottom w:val="single" w:sz="4" w:space="0" w:color="000000"/>
              <w:right w:val="single" w:sz="6" w:space="0" w:color="auto"/>
            </w:tcBorders>
          </w:tcPr>
          <w:p w14:paraId="4AC96612" w14:textId="762C2DED"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1,277</w:t>
            </w:r>
          </w:p>
        </w:tc>
        <w:tc>
          <w:tcPr>
            <w:tcW w:w="839" w:type="pct"/>
            <w:tcBorders>
              <w:top w:val="single" w:sz="6" w:space="0" w:color="auto"/>
              <w:left w:val="single" w:sz="6" w:space="0" w:color="auto"/>
              <w:bottom w:val="single" w:sz="4" w:space="0" w:color="000000"/>
              <w:right w:val="single" w:sz="6" w:space="0" w:color="auto"/>
            </w:tcBorders>
          </w:tcPr>
          <w:p w14:paraId="2B5D9BE1" w14:textId="6565A19E"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1.1%</w:t>
            </w:r>
          </w:p>
        </w:tc>
      </w:tr>
      <w:tr w:rsidR="00EA79FF" w:rsidRPr="00A11095" w14:paraId="5434ACB8" w14:textId="77777777" w:rsidTr="00EA79FF">
        <w:trPr>
          <w:trHeight w:val="69"/>
        </w:trPr>
        <w:tc>
          <w:tcPr>
            <w:tcW w:w="1644" w:type="pct"/>
            <w:tcBorders>
              <w:top w:val="single" w:sz="6" w:space="0" w:color="auto"/>
              <w:left w:val="single" w:sz="6" w:space="0" w:color="auto"/>
              <w:bottom w:val="single" w:sz="6" w:space="0" w:color="auto"/>
              <w:right w:val="single" w:sz="6" w:space="0" w:color="auto"/>
            </w:tcBorders>
          </w:tcPr>
          <w:p w14:paraId="68F2CC6A" w14:textId="03D300AA" w:rsidR="00EA79FF" w:rsidRPr="00A11095" w:rsidRDefault="00EA79FF" w:rsidP="001F75C6">
            <w:pPr>
              <w:autoSpaceDE w:val="0"/>
              <w:autoSpaceDN w:val="0"/>
              <w:adjustRightInd w:val="0"/>
              <w:rPr>
                <w:rFonts w:ascii="Calibri" w:hAnsi="Calibri" w:cs="Calibri"/>
                <w:color w:val="000000"/>
                <w:sz w:val="18"/>
                <w:szCs w:val="18"/>
              </w:rPr>
            </w:pPr>
            <w:r>
              <w:rPr>
                <w:rFonts w:ascii="Calibri" w:hAnsi="Calibri" w:cs="Calibri"/>
                <w:color w:val="000000"/>
                <w:sz w:val="18"/>
                <w:szCs w:val="18"/>
              </w:rPr>
              <w:t>UNOPS PMU</w:t>
            </w:r>
          </w:p>
        </w:tc>
        <w:tc>
          <w:tcPr>
            <w:tcW w:w="839" w:type="pct"/>
            <w:tcBorders>
              <w:top w:val="single" w:sz="6" w:space="0" w:color="auto"/>
              <w:left w:val="single" w:sz="6" w:space="0" w:color="auto"/>
              <w:bottom w:val="single" w:sz="6" w:space="0" w:color="auto"/>
              <w:right w:val="single" w:sz="6" w:space="0" w:color="auto"/>
            </w:tcBorders>
          </w:tcPr>
          <w:p w14:paraId="4598DC18" w14:textId="60438513" w:rsidR="00EA79FF"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384,000</w:t>
            </w:r>
          </w:p>
        </w:tc>
        <w:tc>
          <w:tcPr>
            <w:tcW w:w="839" w:type="pct"/>
            <w:tcBorders>
              <w:top w:val="single" w:sz="6" w:space="0" w:color="auto"/>
              <w:left w:val="single" w:sz="6" w:space="0" w:color="auto"/>
              <w:bottom w:val="single" w:sz="6" w:space="0" w:color="auto"/>
              <w:right w:val="single" w:sz="4" w:space="0" w:color="000000"/>
            </w:tcBorders>
          </w:tcPr>
          <w:p w14:paraId="1440598A" w14:textId="42547468"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4.6%</w:t>
            </w:r>
          </w:p>
        </w:tc>
        <w:tc>
          <w:tcPr>
            <w:tcW w:w="839" w:type="pct"/>
            <w:tcBorders>
              <w:top w:val="single" w:sz="4" w:space="0" w:color="000000"/>
              <w:left w:val="single" w:sz="4" w:space="0" w:color="000000"/>
              <w:bottom w:val="single" w:sz="4" w:space="0" w:color="000000"/>
              <w:right w:val="single" w:sz="4" w:space="0" w:color="000000"/>
            </w:tcBorders>
          </w:tcPr>
          <w:p w14:paraId="03B7CE4A" w14:textId="1CC0A20F" w:rsidR="00EA79FF" w:rsidRPr="00A11095" w:rsidRDefault="009D0D64"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252,532</w:t>
            </w:r>
          </w:p>
        </w:tc>
        <w:tc>
          <w:tcPr>
            <w:tcW w:w="839" w:type="pct"/>
            <w:tcBorders>
              <w:top w:val="single" w:sz="4" w:space="0" w:color="000000"/>
              <w:left w:val="single" w:sz="4" w:space="0" w:color="000000"/>
              <w:bottom w:val="single" w:sz="4" w:space="0" w:color="000000"/>
              <w:right w:val="single" w:sz="4" w:space="0" w:color="000000"/>
            </w:tcBorders>
          </w:tcPr>
          <w:p w14:paraId="3D71A77A" w14:textId="663826A9" w:rsidR="00EA79FF" w:rsidRPr="00A11095" w:rsidRDefault="00810FF7"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65.8%</w:t>
            </w:r>
          </w:p>
        </w:tc>
      </w:tr>
      <w:tr w:rsidR="00EA79FF" w:rsidRPr="00A11095" w14:paraId="2DD9B170" w14:textId="77777777" w:rsidTr="00EA79FF">
        <w:trPr>
          <w:trHeight w:val="69"/>
        </w:trPr>
        <w:tc>
          <w:tcPr>
            <w:tcW w:w="1644" w:type="pct"/>
            <w:tcBorders>
              <w:top w:val="single" w:sz="6" w:space="0" w:color="auto"/>
              <w:left w:val="single" w:sz="6" w:space="0" w:color="auto"/>
              <w:bottom w:val="single" w:sz="6" w:space="0" w:color="auto"/>
              <w:right w:val="single" w:sz="6" w:space="0" w:color="auto"/>
            </w:tcBorders>
          </w:tcPr>
          <w:p w14:paraId="5B864B8C" w14:textId="69CBCE49" w:rsidR="00EA79FF" w:rsidRPr="00A11095" w:rsidRDefault="00EA79FF" w:rsidP="001F75C6">
            <w:pPr>
              <w:autoSpaceDE w:val="0"/>
              <w:autoSpaceDN w:val="0"/>
              <w:adjustRightInd w:val="0"/>
              <w:rPr>
                <w:rFonts w:ascii="Calibri" w:hAnsi="Calibri" w:cs="Calibri"/>
                <w:color w:val="000000"/>
                <w:sz w:val="18"/>
                <w:szCs w:val="18"/>
              </w:rPr>
            </w:pPr>
            <w:r>
              <w:rPr>
                <w:rFonts w:ascii="Calibri" w:hAnsi="Calibri" w:cs="Calibri"/>
                <w:color w:val="000000"/>
                <w:sz w:val="18"/>
                <w:szCs w:val="18"/>
              </w:rPr>
              <w:t>MEE PMU</w:t>
            </w:r>
          </w:p>
        </w:tc>
        <w:tc>
          <w:tcPr>
            <w:tcW w:w="839" w:type="pct"/>
            <w:tcBorders>
              <w:top w:val="single" w:sz="6" w:space="0" w:color="auto"/>
              <w:left w:val="single" w:sz="6" w:space="0" w:color="auto"/>
              <w:bottom w:val="single" w:sz="6" w:space="0" w:color="auto"/>
              <w:right w:val="single" w:sz="6" w:space="0" w:color="auto"/>
            </w:tcBorders>
          </w:tcPr>
          <w:p w14:paraId="4A0D3245" w14:textId="398FE4A6"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276,602</w:t>
            </w:r>
          </w:p>
        </w:tc>
        <w:tc>
          <w:tcPr>
            <w:tcW w:w="839" w:type="pct"/>
            <w:tcBorders>
              <w:top w:val="single" w:sz="6" w:space="0" w:color="auto"/>
              <w:left w:val="single" w:sz="6" w:space="0" w:color="auto"/>
              <w:bottom w:val="single" w:sz="6" w:space="0" w:color="auto"/>
              <w:right w:val="single" w:sz="4" w:space="0" w:color="000000"/>
            </w:tcBorders>
          </w:tcPr>
          <w:p w14:paraId="774E56EE" w14:textId="3D0284B6"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3.3%</w:t>
            </w:r>
          </w:p>
        </w:tc>
        <w:tc>
          <w:tcPr>
            <w:tcW w:w="839" w:type="pct"/>
            <w:tcBorders>
              <w:top w:val="single" w:sz="4" w:space="0" w:color="000000"/>
              <w:left w:val="single" w:sz="4" w:space="0" w:color="000000"/>
              <w:bottom w:val="single" w:sz="4" w:space="0" w:color="000000"/>
              <w:right w:val="single" w:sz="4" w:space="0" w:color="000000"/>
            </w:tcBorders>
          </w:tcPr>
          <w:p w14:paraId="1369EECF" w14:textId="510FEA02" w:rsidR="00EA79FF" w:rsidRPr="00A11095" w:rsidRDefault="009D0D64"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92,626</w:t>
            </w:r>
          </w:p>
        </w:tc>
        <w:tc>
          <w:tcPr>
            <w:tcW w:w="839" w:type="pct"/>
            <w:tcBorders>
              <w:top w:val="single" w:sz="4" w:space="0" w:color="000000"/>
              <w:left w:val="single" w:sz="4" w:space="0" w:color="000000"/>
              <w:bottom w:val="single" w:sz="4" w:space="0" w:color="000000"/>
              <w:right w:val="single" w:sz="4" w:space="0" w:color="000000"/>
            </w:tcBorders>
          </w:tcPr>
          <w:p w14:paraId="61FB48E6" w14:textId="37242C29" w:rsidR="00EA79FF" w:rsidRPr="00A11095" w:rsidRDefault="00810FF7"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33.5%</w:t>
            </w:r>
          </w:p>
        </w:tc>
      </w:tr>
      <w:tr w:rsidR="00EA79FF" w:rsidRPr="00A11095" w14:paraId="7966AD10" w14:textId="77777777" w:rsidTr="00EA79FF">
        <w:trPr>
          <w:trHeight w:val="69"/>
        </w:trPr>
        <w:tc>
          <w:tcPr>
            <w:tcW w:w="1644" w:type="pct"/>
            <w:tcBorders>
              <w:top w:val="single" w:sz="6" w:space="0" w:color="auto"/>
              <w:left w:val="single" w:sz="6" w:space="0" w:color="auto"/>
              <w:bottom w:val="single" w:sz="6" w:space="0" w:color="auto"/>
              <w:right w:val="single" w:sz="6" w:space="0" w:color="auto"/>
            </w:tcBorders>
            <w:shd w:val="clear" w:color="auto" w:fill="D9D9D9"/>
          </w:tcPr>
          <w:p w14:paraId="3D80F33B" w14:textId="730A308D" w:rsidR="00EA79FF" w:rsidRPr="00DA3DB5" w:rsidRDefault="00EA79FF" w:rsidP="001F75C6">
            <w:pPr>
              <w:autoSpaceDE w:val="0"/>
              <w:autoSpaceDN w:val="0"/>
              <w:adjustRightInd w:val="0"/>
              <w:jc w:val="right"/>
              <w:rPr>
                <w:rFonts w:ascii="Calibri" w:hAnsi="Calibri" w:cs="Calibri"/>
                <w:b/>
                <w:bCs/>
                <w:i/>
                <w:color w:val="000000"/>
                <w:sz w:val="18"/>
                <w:szCs w:val="18"/>
              </w:rPr>
            </w:pPr>
            <w:r>
              <w:rPr>
                <w:rFonts w:ascii="Calibri" w:hAnsi="Calibri" w:cs="Calibri"/>
                <w:b/>
                <w:bCs/>
                <w:i/>
                <w:color w:val="000000"/>
                <w:sz w:val="18"/>
                <w:szCs w:val="18"/>
              </w:rPr>
              <w:t>Sub-total of project management costs</w:t>
            </w:r>
          </w:p>
        </w:tc>
        <w:tc>
          <w:tcPr>
            <w:tcW w:w="839" w:type="pct"/>
            <w:tcBorders>
              <w:top w:val="single" w:sz="6" w:space="0" w:color="auto"/>
              <w:left w:val="single" w:sz="6" w:space="0" w:color="auto"/>
              <w:bottom w:val="single" w:sz="6" w:space="0" w:color="auto"/>
              <w:right w:val="single" w:sz="6" w:space="0" w:color="auto"/>
            </w:tcBorders>
            <w:shd w:val="clear" w:color="auto" w:fill="D9D9D9"/>
          </w:tcPr>
          <w:p w14:paraId="16FFFCFF" w14:textId="6F0D89F7" w:rsidR="00EA79FF" w:rsidRDefault="001E75EE"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774,602</w:t>
            </w:r>
          </w:p>
        </w:tc>
        <w:tc>
          <w:tcPr>
            <w:tcW w:w="839" w:type="pct"/>
            <w:tcBorders>
              <w:top w:val="single" w:sz="6" w:space="0" w:color="auto"/>
              <w:left w:val="single" w:sz="6" w:space="0" w:color="auto"/>
              <w:bottom w:val="single" w:sz="6" w:space="0" w:color="auto"/>
              <w:right w:val="single" w:sz="6" w:space="0" w:color="auto"/>
            </w:tcBorders>
            <w:shd w:val="clear" w:color="auto" w:fill="D9D9D9"/>
          </w:tcPr>
          <w:p w14:paraId="75997EF3" w14:textId="7572ADA8" w:rsidR="00EA79FF" w:rsidRPr="00A11095" w:rsidRDefault="001E75EE"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9.3%</w:t>
            </w:r>
          </w:p>
        </w:tc>
        <w:tc>
          <w:tcPr>
            <w:tcW w:w="839" w:type="pct"/>
            <w:tcBorders>
              <w:top w:val="single" w:sz="4" w:space="0" w:color="000000"/>
              <w:left w:val="single" w:sz="6" w:space="0" w:color="auto"/>
              <w:bottom w:val="single" w:sz="6" w:space="0" w:color="auto"/>
              <w:right w:val="single" w:sz="6" w:space="0" w:color="auto"/>
            </w:tcBorders>
            <w:shd w:val="clear" w:color="auto" w:fill="D9D9D9"/>
          </w:tcPr>
          <w:p w14:paraId="1CA838F3" w14:textId="60ED3065" w:rsidR="00EA79FF" w:rsidRPr="00A11095" w:rsidRDefault="009D0D64"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345,158</w:t>
            </w:r>
          </w:p>
        </w:tc>
        <w:tc>
          <w:tcPr>
            <w:tcW w:w="839" w:type="pct"/>
            <w:tcBorders>
              <w:top w:val="single" w:sz="4" w:space="0" w:color="000000"/>
              <w:left w:val="single" w:sz="6" w:space="0" w:color="auto"/>
              <w:bottom w:val="single" w:sz="6" w:space="0" w:color="auto"/>
              <w:right w:val="single" w:sz="6" w:space="0" w:color="auto"/>
            </w:tcBorders>
            <w:shd w:val="clear" w:color="auto" w:fill="D9D9D9"/>
          </w:tcPr>
          <w:p w14:paraId="7C9D81BD" w14:textId="17CDE2A7" w:rsidR="00EA79FF" w:rsidRPr="00A11095" w:rsidRDefault="00810FF7"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52.2</w:t>
            </w:r>
            <w:r w:rsidR="00EA79FF">
              <w:rPr>
                <w:rFonts w:ascii="Calibri" w:hAnsi="Calibri" w:cs="Calibri"/>
                <w:color w:val="000000"/>
                <w:sz w:val="18"/>
                <w:szCs w:val="18"/>
              </w:rPr>
              <w:t>%</w:t>
            </w:r>
          </w:p>
        </w:tc>
      </w:tr>
      <w:tr w:rsidR="00EA79FF" w:rsidRPr="00A11095" w14:paraId="04DD9395" w14:textId="77777777" w:rsidTr="00EA79FF">
        <w:trPr>
          <w:trHeight w:val="69"/>
        </w:trPr>
        <w:tc>
          <w:tcPr>
            <w:tcW w:w="1644" w:type="pct"/>
            <w:tcBorders>
              <w:top w:val="single" w:sz="6" w:space="0" w:color="auto"/>
              <w:left w:val="single" w:sz="6" w:space="0" w:color="auto"/>
              <w:bottom w:val="single" w:sz="6" w:space="0" w:color="auto"/>
              <w:right w:val="single" w:sz="6" w:space="0" w:color="auto"/>
            </w:tcBorders>
            <w:shd w:val="clear" w:color="auto" w:fill="auto"/>
          </w:tcPr>
          <w:p w14:paraId="1378F3F4" w14:textId="77777777" w:rsidR="00EA79FF" w:rsidRPr="00A11095" w:rsidRDefault="00EA79FF" w:rsidP="001F75C6">
            <w:pPr>
              <w:autoSpaceDE w:val="0"/>
              <w:autoSpaceDN w:val="0"/>
              <w:adjustRightInd w:val="0"/>
              <w:jc w:val="right"/>
              <w:rPr>
                <w:rFonts w:ascii="Calibri" w:hAnsi="Calibri" w:cs="Calibri"/>
                <w:b/>
                <w:bCs/>
                <w:color w:val="000000"/>
                <w:sz w:val="18"/>
                <w:szCs w:val="18"/>
              </w:rPr>
            </w:pPr>
            <w:r w:rsidRPr="00DA3DB5">
              <w:rPr>
                <w:rFonts w:ascii="Calibri" w:hAnsi="Calibri" w:cs="Calibri"/>
                <w:b/>
                <w:bCs/>
                <w:i/>
                <w:color w:val="000000"/>
                <w:sz w:val="18"/>
                <w:szCs w:val="18"/>
              </w:rPr>
              <w:t>Total</w:t>
            </w:r>
            <w:r w:rsidRPr="00A11095">
              <w:rPr>
                <w:rFonts w:ascii="Calibri" w:hAnsi="Calibri"/>
                <w:b/>
                <w:sz w:val="18"/>
                <w:vertAlign w:val="superscript"/>
              </w:rPr>
              <w:t>‡</w:t>
            </w:r>
          </w:p>
        </w:tc>
        <w:tc>
          <w:tcPr>
            <w:tcW w:w="839" w:type="pct"/>
            <w:tcBorders>
              <w:top w:val="single" w:sz="6" w:space="0" w:color="auto"/>
              <w:left w:val="single" w:sz="6" w:space="0" w:color="auto"/>
              <w:bottom w:val="single" w:sz="6" w:space="0" w:color="auto"/>
              <w:right w:val="single" w:sz="6" w:space="0" w:color="auto"/>
            </w:tcBorders>
            <w:shd w:val="clear" w:color="auto" w:fill="auto"/>
          </w:tcPr>
          <w:p w14:paraId="22338679" w14:textId="4697F0FB" w:rsidR="00EA79FF" w:rsidRPr="00A11095" w:rsidRDefault="00EA79FF"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8,285,000</w:t>
            </w:r>
          </w:p>
        </w:tc>
        <w:tc>
          <w:tcPr>
            <w:tcW w:w="839" w:type="pct"/>
            <w:tcBorders>
              <w:top w:val="single" w:sz="6" w:space="0" w:color="auto"/>
              <w:left w:val="single" w:sz="6" w:space="0" w:color="auto"/>
              <w:bottom w:val="single" w:sz="6" w:space="0" w:color="auto"/>
              <w:right w:val="single" w:sz="6" w:space="0" w:color="auto"/>
            </w:tcBorders>
            <w:shd w:val="clear" w:color="auto" w:fill="auto"/>
          </w:tcPr>
          <w:p w14:paraId="2DBA9797" w14:textId="5D2A2039" w:rsidR="00EA79FF" w:rsidRPr="00A11095" w:rsidRDefault="007C148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100.0%</w:t>
            </w:r>
          </w:p>
        </w:tc>
        <w:tc>
          <w:tcPr>
            <w:tcW w:w="839" w:type="pct"/>
            <w:tcBorders>
              <w:top w:val="single" w:sz="6" w:space="0" w:color="auto"/>
              <w:left w:val="single" w:sz="6" w:space="0" w:color="auto"/>
              <w:bottom w:val="single" w:sz="6" w:space="0" w:color="auto"/>
              <w:right w:val="single" w:sz="6" w:space="0" w:color="auto"/>
            </w:tcBorders>
            <w:shd w:val="clear" w:color="auto" w:fill="auto"/>
          </w:tcPr>
          <w:p w14:paraId="6A564835" w14:textId="231666CE" w:rsidR="00EA79FF" w:rsidRPr="00A11095" w:rsidRDefault="009D0D64"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1,219,950</w:t>
            </w:r>
          </w:p>
        </w:tc>
        <w:tc>
          <w:tcPr>
            <w:tcW w:w="839" w:type="pct"/>
            <w:tcBorders>
              <w:top w:val="single" w:sz="6" w:space="0" w:color="auto"/>
              <w:left w:val="single" w:sz="6" w:space="0" w:color="auto"/>
              <w:bottom w:val="single" w:sz="6" w:space="0" w:color="auto"/>
              <w:right w:val="single" w:sz="6" w:space="0" w:color="auto"/>
            </w:tcBorders>
            <w:shd w:val="clear" w:color="auto" w:fill="auto"/>
          </w:tcPr>
          <w:p w14:paraId="0B1CF69E" w14:textId="5F735D29" w:rsidR="00EA79FF" w:rsidRPr="00A11095" w:rsidRDefault="00810FF7"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15.9</w:t>
            </w:r>
            <w:r w:rsidR="00EA79FF">
              <w:rPr>
                <w:rFonts w:ascii="Calibri" w:hAnsi="Calibri" w:cs="Calibri"/>
                <w:color w:val="000000"/>
                <w:sz w:val="18"/>
                <w:szCs w:val="18"/>
              </w:rPr>
              <w:t>%</w:t>
            </w:r>
          </w:p>
        </w:tc>
      </w:tr>
    </w:tbl>
    <w:p w14:paraId="3E69BD4F" w14:textId="19AF1004" w:rsidR="001F75C6" w:rsidRPr="00A11095" w:rsidRDefault="001F75C6" w:rsidP="001F75C6">
      <w:pPr>
        <w:rPr>
          <w:rFonts w:ascii="Calibri" w:hAnsi="Calibri"/>
          <w:i/>
          <w:sz w:val="18"/>
        </w:rPr>
      </w:pPr>
      <w:r w:rsidRPr="00A11095">
        <w:rPr>
          <w:rFonts w:ascii="Calibri" w:hAnsi="Calibri"/>
          <w:i/>
          <w:sz w:val="18"/>
        </w:rPr>
        <w:t xml:space="preserve">Sources: Project Document for planned amount; </w:t>
      </w:r>
      <w:r w:rsidR="00890F67">
        <w:rPr>
          <w:rFonts w:ascii="Calibri" w:hAnsi="Calibri"/>
          <w:i/>
          <w:sz w:val="18"/>
        </w:rPr>
        <w:t xml:space="preserve">CDRs </w:t>
      </w:r>
      <w:r>
        <w:rPr>
          <w:rFonts w:ascii="Calibri" w:hAnsi="Calibri"/>
          <w:i/>
          <w:sz w:val="18"/>
        </w:rPr>
        <w:t>data provided by UNDP</w:t>
      </w:r>
      <w:r w:rsidRPr="00A11095">
        <w:rPr>
          <w:rFonts w:ascii="Calibri" w:hAnsi="Calibri"/>
          <w:i/>
          <w:sz w:val="18"/>
        </w:rPr>
        <w:t xml:space="preserve"> for actual </w:t>
      </w:r>
      <w:r>
        <w:rPr>
          <w:rFonts w:ascii="Calibri" w:hAnsi="Calibri"/>
          <w:i/>
          <w:sz w:val="18"/>
        </w:rPr>
        <w:t>AF</w:t>
      </w:r>
      <w:r w:rsidR="007B2FE8">
        <w:rPr>
          <w:rFonts w:ascii="Calibri" w:hAnsi="Calibri"/>
          <w:i/>
          <w:sz w:val="18"/>
        </w:rPr>
        <w:t xml:space="preserve"> amounts for Components 2, 3, and Monitoring and Evaluation. Representing dollar amounts through December 31, 2013. Data for Component 1, UNOPS PMU and MEE PMU as of February 20, 2014, based on data provided by the PMU. </w:t>
      </w:r>
    </w:p>
    <w:p w14:paraId="7990424F" w14:textId="67A865C0" w:rsidR="001F75C6" w:rsidRPr="00A11095" w:rsidRDefault="001F75C6" w:rsidP="001F75C6">
      <w:pPr>
        <w:rPr>
          <w:rFonts w:ascii="Calibri" w:hAnsi="Calibri"/>
          <w:i/>
          <w:sz w:val="18"/>
        </w:rPr>
      </w:pPr>
      <w:r w:rsidRPr="00A11095">
        <w:rPr>
          <w:rFonts w:ascii="Calibri" w:hAnsi="Calibri"/>
          <w:i/>
          <w:sz w:val="18"/>
        </w:rPr>
        <w:t>*</w:t>
      </w:r>
      <w:r>
        <w:rPr>
          <w:rFonts w:ascii="Calibri" w:hAnsi="Calibri"/>
          <w:i/>
          <w:sz w:val="18"/>
        </w:rPr>
        <w:t>The project document includes a detailed M&amp;E budget.</w:t>
      </w:r>
      <w:r w:rsidR="008765C6">
        <w:rPr>
          <w:rFonts w:ascii="Calibri" w:hAnsi="Calibri"/>
          <w:i/>
          <w:sz w:val="18"/>
        </w:rPr>
        <w:t xml:space="preserve"> T</w:t>
      </w:r>
      <w:r>
        <w:rPr>
          <w:rFonts w:ascii="Calibri" w:hAnsi="Calibri"/>
          <w:i/>
          <w:sz w:val="18"/>
        </w:rPr>
        <w:t>he total M&amp;E budget includes activities that would be funded from the project management budget line (such as annual reporting) or other sources (such as UNDP oversight)</w:t>
      </w:r>
      <w:r w:rsidRPr="00A11095">
        <w:rPr>
          <w:rFonts w:ascii="Calibri" w:hAnsi="Calibri"/>
          <w:i/>
          <w:sz w:val="18"/>
        </w:rPr>
        <w:t>.</w:t>
      </w:r>
      <w:r>
        <w:rPr>
          <w:rFonts w:ascii="Calibri" w:hAnsi="Calibri"/>
          <w:i/>
          <w:sz w:val="18"/>
        </w:rPr>
        <w:t xml:space="preserve"> </w:t>
      </w:r>
      <w:r w:rsidR="005A450C">
        <w:rPr>
          <w:rFonts w:ascii="Calibri" w:hAnsi="Calibri"/>
          <w:i/>
          <w:sz w:val="18"/>
        </w:rPr>
        <w:t xml:space="preserve">However, it appears that the project does actually have a dedicated M&amp;E budget line, unlike many UNDP projects where the M&amp;E budget is drawn from other budget lines, such as project management. </w:t>
      </w:r>
    </w:p>
    <w:p w14:paraId="0A75FC10" w14:textId="5B2DEF8F" w:rsidR="001F75C6" w:rsidRDefault="001F75C6" w:rsidP="00C37237">
      <w:pPr>
        <w:rPr>
          <w:rFonts w:ascii="Calibri" w:hAnsi="Calibri"/>
          <w:i/>
          <w:sz w:val="18"/>
        </w:rPr>
      </w:pPr>
      <w:r w:rsidRPr="00A11095">
        <w:rPr>
          <w:rFonts w:ascii="Calibri" w:hAnsi="Calibri"/>
          <w:b/>
          <w:i/>
          <w:sz w:val="18"/>
        </w:rPr>
        <w:t>‡</w:t>
      </w:r>
      <w:r w:rsidR="00A754CB">
        <w:rPr>
          <w:rFonts w:ascii="Calibri" w:hAnsi="Calibri"/>
          <w:b/>
          <w:i/>
          <w:sz w:val="18"/>
        </w:rPr>
        <w:t xml:space="preserve"> </w:t>
      </w:r>
      <w:r w:rsidR="0093546B">
        <w:rPr>
          <w:rFonts w:ascii="Calibri" w:hAnsi="Calibri"/>
          <w:i/>
          <w:sz w:val="18"/>
        </w:rPr>
        <w:t xml:space="preserve">The total does not include the IE fee to UNDP, which was paid separately by the AF Trustee, and which amounted to $704,225. This means that the </w:t>
      </w:r>
      <w:r w:rsidR="00A754CB">
        <w:rPr>
          <w:rFonts w:ascii="Calibri" w:hAnsi="Calibri"/>
          <w:i/>
          <w:sz w:val="18"/>
        </w:rPr>
        <w:t xml:space="preserve">total cost of the project to the AF was $8,989,225. </w:t>
      </w:r>
    </w:p>
    <w:p w14:paraId="77C7B793" w14:textId="048091F1" w:rsidR="00C37237" w:rsidRDefault="00C62B21" w:rsidP="00C37237">
      <w:pPr>
        <w:pStyle w:val="Heading3"/>
        <w:ind w:left="630"/>
      </w:pPr>
      <w:bookmarkStart w:id="59" w:name="_Toc263348484"/>
      <w:r>
        <w:t>Project/System L</w:t>
      </w:r>
      <w:r w:rsidR="00C37237">
        <w:t>evel Cost-Effectiveness Comparisons</w:t>
      </w:r>
      <w:bookmarkEnd w:id="59"/>
    </w:p>
    <w:p w14:paraId="5ED917AB" w14:textId="31614F16" w:rsidR="00853D87" w:rsidRDefault="00853D87" w:rsidP="00853D87">
      <w:pPr>
        <w:pStyle w:val="BodyText"/>
      </w:pPr>
      <w:r>
        <w:t>In terms of the overall cost for outputs, the main project outputs will be the water systems for the three pilot islands. The water systems mainly relate to Output 1.2 and 1.3. The revised budget for these two outputs is currently $7,038,134 ($1.39 million for Output 1.2 and $5.65 million for Output 1.3), which, divided by three, equates to a per-island cost of approximately $2.35 million, though this does not include project management and administration costs. If we assume a 1 to 1 correlation of management costs to project activity costs, we should assume that 93.7% of the project management costs</w:t>
      </w:r>
      <w:r w:rsidR="00C37237">
        <w:t xml:space="preserve"> went to support these two outputs</w:t>
      </w:r>
      <w:r>
        <w:t xml:space="preserve"> (including IA fee in this case, as this must be considered part of the total cost of delivering the project), since Outputs 1.2 and 1.3 make up this share of the total project activity costs. As such, the per-island cost of the water system rises to $2.81 million. </w:t>
      </w:r>
    </w:p>
    <w:p w14:paraId="496DDFAD" w14:textId="1C7A179D" w:rsidR="00853D87" w:rsidRDefault="00853D87" w:rsidP="00853D87">
      <w:pPr>
        <w:pStyle w:val="BodyText"/>
      </w:pPr>
      <w:r>
        <w:t xml:space="preserve">Since other similar systems have now been constructed on other islands by MWSC and FENAKA, there are some benchmarks for comparison. According to MWSC, a similar system was constructed </w:t>
      </w:r>
      <w:r w:rsidR="00DE1B0D">
        <w:t xml:space="preserve">on the island of Dhuvaafaru in 16 months, at a cost of roughly </w:t>
      </w:r>
      <w:r>
        <w:t>$28 million MVR, which is approximately $1.82 million dollars.</w:t>
      </w:r>
      <w:r w:rsidR="00B456C0">
        <w:rPr>
          <w:rStyle w:val="FootnoteReference"/>
        </w:rPr>
        <w:footnoteReference w:id="23"/>
      </w:r>
      <w:r>
        <w:t xml:space="preserve"> However, this system was bigger than the system for any of the three islands in the Maldives IWRM project, considering that the population of Dhuvaafaru is over 4,000 people. </w:t>
      </w:r>
      <w:r w:rsidR="00B9703D">
        <w:t xml:space="preserve">We also do not know what amount of MWSC’s general administrative costs may have gone to support this particular project. </w:t>
      </w:r>
    </w:p>
    <w:p w14:paraId="7D23D6E1" w14:textId="294F0C26" w:rsidR="00C37237" w:rsidRPr="00470AC9" w:rsidRDefault="00C37237" w:rsidP="00853D87">
      <w:pPr>
        <w:pStyle w:val="BodyText"/>
        <w:rPr>
          <w:b/>
        </w:rPr>
      </w:pPr>
      <w:r>
        <w:t xml:space="preserve">Thus, it appears that the water systems on the three pilot islands for the Maldives IWRM project are being delivered significantly less cost-effectively than those delivered directly and wholly by the MWSC. </w:t>
      </w:r>
      <w:r w:rsidR="00F13D69">
        <w:t xml:space="preserve">Under this admittedly crude analysis, </w:t>
      </w:r>
      <w:r w:rsidR="00F13D69" w:rsidRPr="00470AC9">
        <w:rPr>
          <w:b/>
          <w:u w:val="single"/>
        </w:rPr>
        <w:t>t</w:t>
      </w:r>
      <w:r w:rsidRPr="00470AC9">
        <w:rPr>
          <w:b/>
          <w:u w:val="single"/>
        </w:rPr>
        <w:t xml:space="preserve">he average cost of the Maldives IWRM project systems is </w:t>
      </w:r>
      <w:r w:rsidR="00F13D69" w:rsidRPr="00470AC9">
        <w:rPr>
          <w:b/>
          <w:u w:val="single"/>
        </w:rPr>
        <w:t>more than 50% more costly than the system delivered by MWSC for Dhuvaafaru, and the systems</w:t>
      </w:r>
      <w:r w:rsidR="00470AC9">
        <w:rPr>
          <w:b/>
          <w:u w:val="single"/>
        </w:rPr>
        <w:t xml:space="preserve"> on the </w:t>
      </w:r>
      <w:r w:rsidR="00F2389D">
        <w:rPr>
          <w:b/>
          <w:u w:val="single"/>
        </w:rPr>
        <w:t xml:space="preserve">IWRM </w:t>
      </w:r>
      <w:r w:rsidR="00470AC9">
        <w:rPr>
          <w:b/>
          <w:u w:val="single"/>
        </w:rPr>
        <w:t>project islands</w:t>
      </w:r>
      <w:r w:rsidR="00F13D69" w:rsidRPr="00470AC9">
        <w:rPr>
          <w:b/>
          <w:u w:val="single"/>
        </w:rPr>
        <w:t xml:space="preserve"> are smaller and will have taken approximately twice as long to begin operation. </w:t>
      </w:r>
      <w:r w:rsidR="00B9703D">
        <w:t>Considered on a per person basis, the Adaptation Fund Maldives IWRM project cost of water provision is approximately $1,250 USD per person, while the MWSC project in Dhuvaafaru provided water at a cost of approximately $450 USD per person.</w:t>
      </w:r>
      <w:r w:rsidR="00505584">
        <w:rPr>
          <w:rStyle w:val="FootnoteReference"/>
        </w:rPr>
        <w:footnoteReference w:id="24"/>
      </w:r>
      <w:r w:rsidR="00B9703D">
        <w:t xml:space="preserve"> </w:t>
      </w:r>
    </w:p>
    <w:p w14:paraId="45CA7EA5" w14:textId="0F6103EA" w:rsidR="00F13D69" w:rsidRDefault="00F13D69" w:rsidP="00853D87">
      <w:pPr>
        <w:pStyle w:val="BodyText"/>
      </w:pPr>
      <w:r>
        <w:t>However, much more detailed analysis would be required to make a direct technical comparison of the systems, as conditions on individual islands can significantly influence cost factors.</w:t>
      </w:r>
      <w:r w:rsidR="00B9703D">
        <w:t xml:space="preserve"> It may be the case that MWSC chose to invest in Dhuvaafaru because the cost factors on this island were such that a system could be constructed extremely cost-effectively, while the cost factors may be higher in the pilot </w:t>
      </w:r>
      <w:r w:rsidR="0080766D">
        <w:t>islands for the IWRM project.</w:t>
      </w:r>
      <w:r>
        <w:t xml:space="preserve"> </w:t>
      </w:r>
      <w:r w:rsidR="00470AC9">
        <w:t xml:space="preserve">In addition, at the time </w:t>
      </w:r>
      <w:r w:rsidR="0080766D">
        <w:t>the IWRM project was conceived</w:t>
      </w:r>
      <w:r w:rsidR="00470AC9">
        <w:t xml:space="preserve"> the technical approach was considered ground-breaking (although the Dhuvaafaru project, using a similar RO-rainwater system, has now been completed before this project</w:t>
      </w:r>
      <w:r w:rsidR="0080766D">
        <w:t>, and as such is considered more of a national pilot for this approach than the IWRM project</w:t>
      </w:r>
      <w:r w:rsidR="00470AC9">
        <w:t xml:space="preserve">). </w:t>
      </w:r>
      <w:r w:rsidR="00935C9E">
        <w:t xml:space="preserve">The technical quality of the two projects would also have to be compared, as well as the potential for sustainability. However, given that MWSC intends to generate revenue from the Dhuvaafaru system for many years, the sustainability of this system appears likely. In fact, </w:t>
      </w:r>
      <w:r w:rsidR="0033494B">
        <w:t xml:space="preserve">according to MWSC calculations, </w:t>
      </w:r>
      <w:r w:rsidR="00935C9E">
        <w:t>a three to four year payback period is required for the system t</w:t>
      </w:r>
      <w:r w:rsidR="00EC11FC">
        <w:t xml:space="preserve">o begin operating in the black, and during the initial operating period MWSC’s revenue from provision of electricity will subsidize the water system. </w:t>
      </w:r>
    </w:p>
    <w:p w14:paraId="215E7F6F" w14:textId="67F350D3" w:rsidR="00D13514" w:rsidRDefault="00D13514" w:rsidP="00853D87">
      <w:pPr>
        <w:pStyle w:val="BodyText"/>
      </w:pPr>
      <w:r>
        <w:t xml:space="preserve">In fact, UNOPS and the MEE have undoubtedly gained experience and knowledge from this project that will contribute to improved efficiency of similar future projects. UNOPS is anticipating constructing a similar system on Hinnavaru Island with USAID funding over 14 months at a cost of approximately $3.40 million. </w:t>
      </w:r>
      <w:r w:rsidR="002151CF">
        <w:t>Hinnavaru has an estimated po</w:t>
      </w:r>
      <w:r w:rsidR="00B9703D">
        <w:t xml:space="preserve">pulation of </w:t>
      </w:r>
      <w:r w:rsidR="00505584">
        <w:t>over 4,600 persons (cost of ~$73</w:t>
      </w:r>
      <w:r w:rsidR="00B9703D">
        <w:t xml:space="preserve">0 USD per person). </w:t>
      </w:r>
    </w:p>
    <w:p w14:paraId="5B46333C" w14:textId="5AA0E496" w:rsidR="00B456C0" w:rsidRDefault="00E10F77" w:rsidP="00853D87">
      <w:pPr>
        <w:pStyle w:val="BodyText"/>
      </w:pPr>
      <w:r>
        <w:t xml:space="preserve">At the time this project was conceived the MWSC and FENAKA may not have been institutionally capable of fully delivering such a system on the three pilot islands. However, MWSC has already now initiated and completed a similar system on another island, and is planning more similar investments, and FENAKA’s institutional and technical capacity has increased significantly over the past five years. As such, either of these utility companies would be capable of completing similar systems in the future. Therefore, to increase cost-effectiveness for the construction of RO plant-rainwater harvesting systems on islands in the Maldives in the future, this evaluation recommends that future donors consider investment approaches using innovative financial mechanisms to </w:t>
      </w:r>
      <w:r w:rsidR="003B13B7">
        <w:t xml:space="preserve">establish public-private partnerships and provide the financial incentives necessary to make the required capital investment attractive for these utility companies. This could be in the form of interest rate subsidies, capital investment subsidies, or any other financial approach for catalyzing such public-private partnerships. </w:t>
      </w:r>
    </w:p>
    <w:p w14:paraId="6D806E8B" w14:textId="0B23E61A" w:rsidR="00853D87" w:rsidRDefault="00C37237" w:rsidP="00C37237">
      <w:pPr>
        <w:pStyle w:val="Heading3"/>
        <w:ind w:left="630"/>
      </w:pPr>
      <w:bookmarkStart w:id="60" w:name="_Toc263348485"/>
      <w:r>
        <w:t>Financial Delivery</w:t>
      </w:r>
      <w:bookmarkEnd w:id="60"/>
    </w:p>
    <w:p w14:paraId="4A401097" w14:textId="77777777" w:rsidR="00853D87" w:rsidRDefault="00853D87" w:rsidP="009D0D64">
      <w:pPr>
        <w:pStyle w:val="BodyText"/>
      </w:pPr>
      <w:r>
        <w:t>As of this mid-term evaluation,</w:t>
      </w:r>
      <w:r>
        <w:rPr>
          <w:rStyle w:val="FootnoteReference"/>
        </w:rPr>
        <w:footnoteReference w:id="25"/>
      </w:r>
      <w:r>
        <w:t xml:space="preserve"> the project had only disbursed 15.9% of its total budget. Of this amount only 13.0% of the project activity budget has been disbursed, while 52.2% of the project management budget has been disbursed. </w:t>
      </w:r>
    </w:p>
    <w:p w14:paraId="67E308EC" w14:textId="16C9520A" w:rsidR="009D0D64" w:rsidRDefault="009D0D64" w:rsidP="009D0D64">
      <w:pPr>
        <w:pStyle w:val="BodyText"/>
      </w:pPr>
      <w:r>
        <w:t>Procurement-heavy projects, such as the Maldives IWRM project</w:t>
      </w:r>
      <w:r w:rsidR="009D64EA">
        <w:t>,</w:t>
      </w:r>
      <w:r>
        <w:t xml:space="preserve"> are not </w:t>
      </w:r>
      <w:r w:rsidR="009D64EA">
        <w:t xml:space="preserve">necessarily </w:t>
      </w:r>
      <w:r>
        <w:t xml:space="preserve">expected to have financial delivery proceed in a linear fashion throughout the course of a project. It is anticipated that delivery will be relatively low until contracting </w:t>
      </w:r>
      <w:r w:rsidR="00810FF7">
        <w:t xml:space="preserve">and delivery of the main procurement materials – in this case, the RO plant facility construction, the RO plants themselves, the GRP tanks for the RO plant facilities, the rainwater collection tanks, and the piping to connect the system. </w:t>
      </w:r>
      <w:r w:rsidR="0067184E">
        <w:t xml:space="preserve">However, disbursement has still been significantly slower than expected for the Maldives IWRM project. Due to the slow </w:t>
      </w:r>
      <w:r w:rsidR="009D64EA">
        <w:t>design phase, the project only commenced contracting and implementation of the main procurement activities in the 4</w:t>
      </w:r>
      <w:r w:rsidR="009D64EA" w:rsidRPr="009D64EA">
        <w:rPr>
          <w:vertAlign w:val="superscript"/>
        </w:rPr>
        <w:t>th</w:t>
      </w:r>
      <w:r w:rsidR="009D64EA">
        <w:t xml:space="preserve"> quarter of 2013. </w:t>
      </w:r>
      <w:r w:rsidR="0067184E">
        <w:t xml:space="preserve">Further information on the delays in the design phase is included in later Section </w:t>
      </w:r>
      <w:r w:rsidR="0067184E">
        <w:fldChar w:fldCharType="begin"/>
      </w:r>
      <w:r w:rsidR="0067184E">
        <w:instrText xml:space="preserve"> REF _Ref256323357 \w \h </w:instrText>
      </w:r>
      <w:r w:rsidR="0067184E">
        <w:fldChar w:fldCharType="separate"/>
      </w:r>
      <w:r w:rsidR="0067184E">
        <w:t>VII.B</w:t>
      </w:r>
      <w:r w:rsidR="0067184E">
        <w:fldChar w:fldCharType="end"/>
      </w:r>
      <w:r w:rsidR="0067184E">
        <w:t xml:space="preserve"> on Component 1. </w:t>
      </w:r>
    </w:p>
    <w:p w14:paraId="724C0747" w14:textId="707F1DF0" w:rsidR="009071FD" w:rsidRDefault="000728FE" w:rsidP="000728FE">
      <w:pPr>
        <w:pStyle w:val="BodyText"/>
      </w:pPr>
      <w:r>
        <w:fldChar w:fldCharType="begin"/>
      </w:r>
      <w:r>
        <w:instrText xml:space="preserve"> REF _Ref256324255 \h </w:instrText>
      </w:r>
      <w:r>
        <w:fldChar w:fldCharType="separate"/>
      </w:r>
      <w:r w:rsidR="00F2389D">
        <w:t xml:space="preserve">Figure </w:t>
      </w:r>
      <w:r w:rsidR="00F2389D">
        <w:rPr>
          <w:noProof/>
        </w:rPr>
        <w:t>3</w:t>
      </w:r>
      <w:r>
        <w:fldChar w:fldCharType="end"/>
      </w:r>
      <w:r>
        <w:t xml:space="preserve"> below shows the planned project financial delivery, by activity. </w:t>
      </w:r>
      <w:r w:rsidR="00410DAC">
        <w:t xml:space="preserve">The delivery schedule foreseen in the project document was clearly overambitious, indicating that 58.4% of the project budget would be disbursed in the first year of the project, 2012. An additional 36.1% of the budget was expected to be disbursed in 2013, leaving just 5.5% to be disbursed in the final two years of the project. </w:t>
      </w:r>
      <w:r w:rsidR="009071FD">
        <w:t>The overall expenditure for the first half of the project cannot be considered overambitious however</w:t>
      </w:r>
      <w:r w:rsidR="00410DAC">
        <w:t xml:space="preserve">, as </w:t>
      </w:r>
      <w:r w:rsidR="009071FD">
        <w:t xml:space="preserve">this was the period planned for </w:t>
      </w:r>
      <w:r w:rsidR="00410DAC">
        <w:t>the main project</w:t>
      </w:r>
      <w:r w:rsidR="009071FD">
        <w:t xml:space="preserve"> expenditures corresponding</w:t>
      </w:r>
      <w:r w:rsidR="00410DAC">
        <w:t xml:space="preserve"> to </w:t>
      </w:r>
      <w:r w:rsidR="009071FD">
        <w:t xml:space="preserve">the construction of the water system infrastructure on the three islands. The project had logically planned that the final two years of the project would constitute the testing and initial operational period of the system, allowing sufficient time for adjustments to ensure sustainability. </w:t>
      </w:r>
    </w:p>
    <w:p w14:paraId="2F92B718" w14:textId="22E63693" w:rsidR="000728FE" w:rsidRDefault="000728FE" w:rsidP="000728FE">
      <w:pPr>
        <w:pStyle w:val="Caption"/>
        <w:jc w:val="both"/>
      </w:pPr>
      <w:bookmarkStart w:id="61" w:name="_Ref256324255"/>
      <w:r>
        <w:t xml:space="preserve">Figure </w:t>
      </w:r>
      <w:r w:rsidR="00323B10">
        <w:fldChar w:fldCharType="begin"/>
      </w:r>
      <w:r w:rsidR="00323B10">
        <w:instrText xml:space="preserve"> SEQ Figure \* ARABIC </w:instrText>
      </w:r>
      <w:r w:rsidR="00323B10">
        <w:fldChar w:fldCharType="separate"/>
      </w:r>
      <w:r w:rsidR="0009732B">
        <w:rPr>
          <w:noProof/>
        </w:rPr>
        <w:t>3</w:t>
      </w:r>
      <w:r w:rsidR="00323B10">
        <w:rPr>
          <w:noProof/>
        </w:rPr>
        <w:fldChar w:fldCharType="end"/>
      </w:r>
      <w:bookmarkEnd w:id="61"/>
      <w:r>
        <w:t xml:space="preserve"> Maldives IWRM Project Planned Financial Disbursement</w:t>
      </w:r>
      <w:r>
        <w:rPr>
          <w:rStyle w:val="FootnoteReference"/>
        </w:rPr>
        <w:footnoteReference w:id="26"/>
      </w:r>
    </w:p>
    <w:p w14:paraId="69C01465" w14:textId="3E45226B" w:rsidR="009071FD" w:rsidRDefault="000728FE" w:rsidP="009071FD">
      <w:pPr>
        <w:pStyle w:val="BodyText"/>
        <w:numPr>
          <w:ilvl w:val="0"/>
          <w:numId w:val="0"/>
        </w:numPr>
      </w:pPr>
      <w:r>
        <w:rPr>
          <w:noProof/>
        </w:rPr>
        <w:drawing>
          <wp:inline distT="0" distB="0" distL="0" distR="0" wp14:anchorId="7D46313E" wp14:editId="59F759A4">
            <wp:extent cx="5943600" cy="3310467"/>
            <wp:effectExtent l="0" t="0" r="25400"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DB4C39" w14:textId="77777777" w:rsidR="009071FD" w:rsidRDefault="009071FD" w:rsidP="009071FD">
      <w:pPr>
        <w:pStyle w:val="BodyText"/>
        <w:numPr>
          <w:ilvl w:val="0"/>
          <w:numId w:val="0"/>
        </w:numPr>
      </w:pPr>
    </w:p>
    <w:p w14:paraId="0574C273" w14:textId="431E721E" w:rsidR="001B690A" w:rsidRDefault="00A32028" w:rsidP="00984B3E">
      <w:pPr>
        <w:pStyle w:val="BodyText"/>
      </w:pPr>
      <w:r>
        <w:fldChar w:fldCharType="begin"/>
      </w:r>
      <w:r>
        <w:instrText xml:space="preserve"> REF _Ref256325304 \h </w:instrText>
      </w:r>
      <w:r>
        <w:fldChar w:fldCharType="separate"/>
      </w:r>
      <w:r w:rsidR="00F2389D">
        <w:t xml:space="preserve">Figure </w:t>
      </w:r>
      <w:r w:rsidR="00F2389D">
        <w:rPr>
          <w:noProof/>
        </w:rPr>
        <w:t>4</w:t>
      </w:r>
      <w:r>
        <w:fldChar w:fldCharType="end"/>
      </w:r>
      <w:r w:rsidR="00585533">
        <w:t xml:space="preserve"> below shows the actual expenditure in the first two years of the project relative to the planned amounts. </w:t>
      </w:r>
    </w:p>
    <w:p w14:paraId="73AE13B2" w14:textId="07ED2D27" w:rsidR="006415F3" w:rsidRDefault="006415F3" w:rsidP="006415F3">
      <w:pPr>
        <w:pStyle w:val="Caption"/>
        <w:jc w:val="both"/>
      </w:pPr>
      <w:bookmarkStart w:id="62" w:name="_Ref256325304"/>
      <w:r>
        <w:t xml:space="preserve">Figure </w:t>
      </w:r>
      <w:r w:rsidR="00323B10">
        <w:fldChar w:fldCharType="begin"/>
      </w:r>
      <w:r w:rsidR="00323B10">
        <w:instrText xml:space="preserve"> SEQ Figure \* ARABIC </w:instrText>
      </w:r>
      <w:r w:rsidR="00323B10">
        <w:fldChar w:fldCharType="separate"/>
      </w:r>
      <w:r w:rsidR="0009732B">
        <w:rPr>
          <w:noProof/>
        </w:rPr>
        <w:t>4</w:t>
      </w:r>
      <w:r w:rsidR="00323B10">
        <w:rPr>
          <w:noProof/>
        </w:rPr>
        <w:fldChar w:fldCharType="end"/>
      </w:r>
      <w:bookmarkEnd w:id="62"/>
      <w:r>
        <w:t xml:space="preserve"> Maldives IWRM Project Planned vs. Actual Disbursement, 2012 and 2013</w:t>
      </w:r>
    </w:p>
    <w:p w14:paraId="6B547AA2" w14:textId="54D91AB6" w:rsidR="001B690A" w:rsidRPr="0005059F" w:rsidRDefault="001B690A" w:rsidP="001B690A">
      <w:pPr>
        <w:pStyle w:val="BodyText"/>
        <w:numPr>
          <w:ilvl w:val="0"/>
          <w:numId w:val="0"/>
        </w:numPr>
        <w:rPr>
          <w:rFonts w:asciiTheme="majorHAnsi" w:hAnsiTheme="majorHAnsi"/>
        </w:rPr>
      </w:pPr>
      <w:r>
        <w:rPr>
          <w:noProof/>
        </w:rPr>
        <w:drawing>
          <wp:inline distT="0" distB="0" distL="0" distR="0" wp14:anchorId="27E28FB6" wp14:editId="0B4F66D7">
            <wp:extent cx="5943600" cy="2751667"/>
            <wp:effectExtent l="0" t="0" r="25400"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F19649" w14:textId="77777777" w:rsidR="001B690A" w:rsidRDefault="001B690A" w:rsidP="001B690A">
      <w:pPr>
        <w:pStyle w:val="BodyText"/>
        <w:numPr>
          <w:ilvl w:val="0"/>
          <w:numId w:val="0"/>
        </w:numPr>
      </w:pPr>
    </w:p>
    <w:p w14:paraId="08729638" w14:textId="4974BB98" w:rsidR="006D1BF5" w:rsidRDefault="006D1BF5" w:rsidP="005D6D64">
      <w:pPr>
        <w:pStyle w:val="BodyText"/>
      </w:pPr>
      <w:r>
        <w:t>While financial delivery in the first two years of the project has been critically low, it is fully expected that 2014 will see the major financial delivery. The contracting for the main water system infrastructure began in the 4</w:t>
      </w:r>
      <w:r w:rsidRPr="006D1BF5">
        <w:rPr>
          <w:vertAlign w:val="superscript"/>
        </w:rPr>
        <w:t>th</w:t>
      </w:r>
      <w:r>
        <w:t xml:space="preserve"> quarter of 2013. According to financial data provided by UNOPS, from January 1 - February 20, 2014 the project had spent an additional $591,499 on Component 1</w:t>
      </w:r>
      <w:r w:rsidR="00B43BF6">
        <w:t>. T</w:t>
      </w:r>
      <w:r>
        <w:t xml:space="preserve">hus, in the first </w:t>
      </w:r>
      <w:r w:rsidR="00B43BF6">
        <w:t>two months of 2014</w:t>
      </w:r>
      <w:r>
        <w:t xml:space="preserve"> the project had almost double the financial delivery for Component 1 compared to the entire first two years of the project. </w:t>
      </w:r>
      <w:r w:rsidR="00B43BF6">
        <w:t xml:space="preserve">This is a highly encouraging sign, although there remains approximately $6.4 million to be delivered for </w:t>
      </w:r>
      <w:r w:rsidR="00DE4985">
        <w:t>Component 1, most of which is expected by August 2014.</w:t>
      </w:r>
    </w:p>
    <w:p w14:paraId="166D9E34" w14:textId="05A2BFED" w:rsidR="00D02ADA" w:rsidRDefault="00DE4985" w:rsidP="00D02ADA">
      <w:pPr>
        <w:pStyle w:val="BodyText"/>
      </w:pPr>
      <w:r>
        <w:t>The main proc</w:t>
      </w:r>
      <w:r w:rsidR="00F72009">
        <w:t xml:space="preserve">urement activities for Component 1 are planned as indicated in </w:t>
      </w:r>
      <w:r w:rsidR="00E258FD">
        <w:fldChar w:fldCharType="begin"/>
      </w:r>
      <w:r w:rsidR="00E258FD">
        <w:instrText xml:space="preserve"> REF _Ref256328168 \h </w:instrText>
      </w:r>
      <w:r w:rsidR="00E258FD">
        <w:fldChar w:fldCharType="separate"/>
      </w:r>
      <w:r w:rsidR="00F2389D">
        <w:t xml:space="preserve">Table </w:t>
      </w:r>
      <w:r w:rsidR="00F2389D">
        <w:rPr>
          <w:noProof/>
        </w:rPr>
        <w:t>11</w:t>
      </w:r>
      <w:r w:rsidR="00E258FD">
        <w:fldChar w:fldCharType="end"/>
      </w:r>
      <w:r w:rsidR="0008166F">
        <w:t xml:space="preserve"> </w:t>
      </w:r>
      <w:r w:rsidR="00F72009">
        <w:t xml:space="preserve">below. </w:t>
      </w:r>
      <w:r w:rsidR="006825D3">
        <w:t xml:space="preserve">As can be seen in the table, the project is anticipating additional expenditure of approximately $6.23 million in 2014, of which $4.11 million is already contracted. </w:t>
      </w:r>
      <w:r w:rsidR="0034049C">
        <w:t xml:space="preserve">Considering that tenders for items 6 and 7 below are only currently being issued however, based on the previous procurement experience of the project there is some risk of these activities not being completed in time. </w:t>
      </w:r>
      <w:r w:rsidR="00BF35AC">
        <w:t xml:space="preserve">Procurement for the initial items below required at least three months, which means that contracts for items 6 and 7 would likely not be issued until late May 2014, at the earliest. Both items 6 and 7 must be completed for the system to begin operation in August 2014. </w:t>
      </w:r>
    </w:p>
    <w:p w14:paraId="5A9D8E94" w14:textId="6EC994C7" w:rsidR="00D02ADA" w:rsidRDefault="00D02ADA" w:rsidP="00D02ADA">
      <w:pPr>
        <w:pStyle w:val="Caption"/>
      </w:pPr>
      <w:bookmarkStart w:id="63" w:name="_Ref256328168"/>
      <w:r>
        <w:t xml:space="preserve">Table </w:t>
      </w:r>
      <w:r w:rsidR="00323B10">
        <w:fldChar w:fldCharType="begin"/>
      </w:r>
      <w:r w:rsidR="00323B10">
        <w:instrText xml:space="preserve"> SEQ Table \* ARABIC </w:instrText>
      </w:r>
      <w:r w:rsidR="00323B10">
        <w:fldChar w:fldCharType="separate"/>
      </w:r>
      <w:r w:rsidR="00A970E6">
        <w:rPr>
          <w:noProof/>
        </w:rPr>
        <w:t>11</w:t>
      </w:r>
      <w:r w:rsidR="00323B10">
        <w:rPr>
          <w:noProof/>
        </w:rPr>
        <w:fldChar w:fldCharType="end"/>
      </w:r>
      <w:bookmarkEnd w:id="63"/>
      <w:r>
        <w:t xml:space="preserve"> Maldives IWRM Project Main Remaining Anticipated Procurement Activities</w:t>
      </w:r>
    </w:p>
    <w:tbl>
      <w:tblPr>
        <w:tblStyle w:val="TableGrid"/>
        <w:tblW w:w="0" w:type="auto"/>
        <w:tblLook w:val="04A0" w:firstRow="1" w:lastRow="0" w:firstColumn="1" w:lastColumn="0" w:noHBand="0" w:noVBand="1"/>
      </w:tblPr>
      <w:tblGrid>
        <w:gridCol w:w="2898"/>
        <w:gridCol w:w="2118"/>
        <w:gridCol w:w="2066"/>
        <w:gridCol w:w="2494"/>
      </w:tblGrid>
      <w:tr w:rsidR="00F72009" w:rsidRPr="00513A40" w14:paraId="4F407F60" w14:textId="77777777" w:rsidTr="00C00153">
        <w:tc>
          <w:tcPr>
            <w:tcW w:w="2898" w:type="dxa"/>
            <w:shd w:val="clear" w:color="auto" w:fill="D9D9D9"/>
          </w:tcPr>
          <w:p w14:paraId="47D537D5" w14:textId="111AB598" w:rsidR="00F72009" w:rsidRPr="00513A40" w:rsidRDefault="00F72009" w:rsidP="00F72009">
            <w:pPr>
              <w:pStyle w:val="BodyText"/>
              <w:numPr>
                <w:ilvl w:val="0"/>
                <w:numId w:val="0"/>
              </w:numPr>
              <w:rPr>
                <w:b/>
                <w:sz w:val="20"/>
              </w:rPr>
            </w:pPr>
            <w:r w:rsidRPr="00513A40">
              <w:rPr>
                <w:b/>
                <w:sz w:val="20"/>
              </w:rPr>
              <w:t>Activity</w:t>
            </w:r>
          </w:p>
        </w:tc>
        <w:tc>
          <w:tcPr>
            <w:tcW w:w="2118" w:type="dxa"/>
            <w:shd w:val="clear" w:color="auto" w:fill="D9D9D9"/>
          </w:tcPr>
          <w:p w14:paraId="59CBC3F7" w14:textId="17D6A197" w:rsidR="00F72009" w:rsidRPr="00513A40" w:rsidRDefault="00F72009" w:rsidP="00F72009">
            <w:pPr>
              <w:pStyle w:val="BodyText"/>
              <w:numPr>
                <w:ilvl w:val="0"/>
                <w:numId w:val="0"/>
              </w:numPr>
              <w:rPr>
                <w:b/>
                <w:sz w:val="20"/>
              </w:rPr>
            </w:pPr>
            <w:r w:rsidRPr="00513A40">
              <w:rPr>
                <w:b/>
                <w:sz w:val="20"/>
              </w:rPr>
              <w:t>Contracted</w:t>
            </w:r>
            <w:r w:rsidR="001C79DE">
              <w:rPr>
                <w:b/>
                <w:sz w:val="20"/>
              </w:rPr>
              <w:t xml:space="preserve"> or Budgeted</w:t>
            </w:r>
            <w:r w:rsidRPr="00513A40">
              <w:rPr>
                <w:b/>
                <w:sz w:val="20"/>
              </w:rPr>
              <w:t xml:space="preserve"> Amount</w:t>
            </w:r>
          </w:p>
        </w:tc>
        <w:tc>
          <w:tcPr>
            <w:tcW w:w="2066" w:type="dxa"/>
            <w:shd w:val="clear" w:color="auto" w:fill="D9D9D9"/>
          </w:tcPr>
          <w:p w14:paraId="26297BEB" w14:textId="3F7DCB61" w:rsidR="00F72009" w:rsidRPr="00513A40" w:rsidRDefault="00F72009" w:rsidP="00F72009">
            <w:pPr>
              <w:pStyle w:val="BodyText"/>
              <w:numPr>
                <w:ilvl w:val="0"/>
                <w:numId w:val="0"/>
              </w:numPr>
              <w:rPr>
                <w:b/>
                <w:sz w:val="20"/>
              </w:rPr>
            </w:pPr>
            <w:r w:rsidRPr="00513A40">
              <w:rPr>
                <w:b/>
                <w:sz w:val="20"/>
              </w:rPr>
              <w:t>Expected Completion</w:t>
            </w:r>
          </w:p>
        </w:tc>
        <w:tc>
          <w:tcPr>
            <w:tcW w:w="2494" w:type="dxa"/>
            <w:shd w:val="clear" w:color="auto" w:fill="D9D9D9"/>
          </w:tcPr>
          <w:p w14:paraId="7929AF8C" w14:textId="57F00E98" w:rsidR="00F72009" w:rsidRPr="00513A40" w:rsidRDefault="00F72009" w:rsidP="00F72009">
            <w:pPr>
              <w:pStyle w:val="BodyText"/>
              <w:numPr>
                <w:ilvl w:val="0"/>
                <w:numId w:val="0"/>
              </w:numPr>
              <w:rPr>
                <w:b/>
                <w:sz w:val="20"/>
              </w:rPr>
            </w:pPr>
            <w:r w:rsidRPr="00513A40">
              <w:rPr>
                <w:b/>
                <w:sz w:val="20"/>
              </w:rPr>
              <w:t>Status as of MTE</w:t>
            </w:r>
          </w:p>
        </w:tc>
      </w:tr>
      <w:tr w:rsidR="00F72009" w:rsidRPr="00F72009" w14:paraId="075DE563" w14:textId="77777777" w:rsidTr="00F72009">
        <w:tc>
          <w:tcPr>
            <w:tcW w:w="2898" w:type="dxa"/>
          </w:tcPr>
          <w:p w14:paraId="786366E7" w14:textId="6FF19A56" w:rsidR="00F72009" w:rsidRPr="00F72009" w:rsidRDefault="006825D3" w:rsidP="00F72009">
            <w:pPr>
              <w:pStyle w:val="BodyText"/>
              <w:numPr>
                <w:ilvl w:val="0"/>
                <w:numId w:val="0"/>
              </w:numPr>
              <w:rPr>
                <w:sz w:val="20"/>
              </w:rPr>
            </w:pPr>
            <w:r>
              <w:rPr>
                <w:sz w:val="20"/>
              </w:rPr>
              <w:t xml:space="preserve">1. </w:t>
            </w:r>
            <w:r w:rsidR="00F72009" w:rsidRPr="00F72009">
              <w:rPr>
                <w:sz w:val="20"/>
              </w:rPr>
              <w:t xml:space="preserve">Construction of reinforced concrete rainwater storage tanks on all three islands. </w:t>
            </w:r>
          </w:p>
        </w:tc>
        <w:tc>
          <w:tcPr>
            <w:tcW w:w="2118" w:type="dxa"/>
          </w:tcPr>
          <w:p w14:paraId="186FB4BD" w14:textId="55781145" w:rsidR="00F72009" w:rsidRPr="00F72009" w:rsidRDefault="006C7BEF" w:rsidP="00F72009">
            <w:pPr>
              <w:pStyle w:val="BodyText"/>
              <w:numPr>
                <w:ilvl w:val="0"/>
                <w:numId w:val="0"/>
              </w:numPr>
              <w:rPr>
                <w:sz w:val="20"/>
              </w:rPr>
            </w:pPr>
            <w:r>
              <w:rPr>
                <w:sz w:val="20"/>
              </w:rPr>
              <w:t>$648,148</w:t>
            </w:r>
          </w:p>
        </w:tc>
        <w:tc>
          <w:tcPr>
            <w:tcW w:w="2066" w:type="dxa"/>
          </w:tcPr>
          <w:p w14:paraId="73D469F3" w14:textId="3BF8835A" w:rsidR="00F72009" w:rsidRPr="00F72009" w:rsidRDefault="006C7BEF" w:rsidP="00F72009">
            <w:pPr>
              <w:pStyle w:val="BodyText"/>
              <w:numPr>
                <w:ilvl w:val="0"/>
                <w:numId w:val="0"/>
              </w:numPr>
              <w:rPr>
                <w:sz w:val="20"/>
              </w:rPr>
            </w:pPr>
            <w:r>
              <w:rPr>
                <w:sz w:val="20"/>
              </w:rPr>
              <w:t xml:space="preserve">April 30, April 18, and July 10. </w:t>
            </w:r>
          </w:p>
        </w:tc>
        <w:tc>
          <w:tcPr>
            <w:tcW w:w="2494" w:type="dxa"/>
          </w:tcPr>
          <w:p w14:paraId="10758437" w14:textId="4B71206E" w:rsidR="00F72009" w:rsidRPr="00F72009" w:rsidRDefault="008A3CF3" w:rsidP="00F72009">
            <w:pPr>
              <w:pStyle w:val="BodyText"/>
              <w:numPr>
                <w:ilvl w:val="0"/>
                <w:numId w:val="0"/>
              </w:numPr>
              <w:rPr>
                <w:sz w:val="20"/>
              </w:rPr>
            </w:pPr>
            <w:r>
              <w:rPr>
                <w:sz w:val="20"/>
              </w:rPr>
              <w:t xml:space="preserve">Progress on the three islands of </w:t>
            </w:r>
            <w:r w:rsidR="006C7BEF">
              <w:rPr>
                <w:sz w:val="20"/>
              </w:rPr>
              <w:t xml:space="preserve">71%, 76% and 15%. This has been approximately confirmed during the MTE missions. </w:t>
            </w:r>
          </w:p>
        </w:tc>
      </w:tr>
      <w:tr w:rsidR="00F72009" w:rsidRPr="00F72009" w14:paraId="45CDDEEC" w14:textId="77777777" w:rsidTr="00F72009">
        <w:tc>
          <w:tcPr>
            <w:tcW w:w="2898" w:type="dxa"/>
          </w:tcPr>
          <w:p w14:paraId="3835AB4E" w14:textId="22BABEBE" w:rsidR="00F72009" w:rsidRPr="00F72009" w:rsidRDefault="006825D3" w:rsidP="00F72009">
            <w:pPr>
              <w:pStyle w:val="BodyText"/>
              <w:numPr>
                <w:ilvl w:val="0"/>
                <w:numId w:val="0"/>
              </w:numPr>
              <w:rPr>
                <w:sz w:val="20"/>
              </w:rPr>
            </w:pPr>
            <w:r>
              <w:rPr>
                <w:sz w:val="20"/>
              </w:rPr>
              <w:t xml:space="preserve">2. </w:t>
            </w:r>
            <w:r w:rsidR="006C7BEF">
              <w:rPr>
                <w:sz w:val="20"/>
              </w:rPr>
              <w:t>Construction of RO plant buildings</w:t>
            </w:r>
            <w:r w:rsidR="008A3CF3">
              <w:rPr>
                <w:sz w:val="20"/>
              </w:rPr>
              <w:t xml:space="preserve"> and GRP tank foundation</w:t>
            </w:r>
            <w:r w:rsidR="002A6A39">
              <w:rPr>
                <w:sz w:val="20"/>
              </w:rPr>
              <w:t xml:space="preserve"> on all three islands. </w:t>
            </w:r>
          </w:p>
        </w:tc>
        <w:tc>
          <w:tcPr>
            <w:tcW w:w="2118" w:type="dxa"/>
          </w:tcPr>
          <w:p w14:paraId="7DF9ACD8" w14:textId="4B9EC15B" w:rsidR="00F72009" w:rsidRPr="00F72009" w:rsidRDefault="002A6A39" w:rsidP="00F72009">
            <w:pPr>
              <w:pStyle w:val="BodyText"/>
              <w:numPr>
                <w:ilvl w:val="0"/>
                <w:numId w:val="0"/>
              </w:numPr>
              <w:rPr>
                <w:sz w:val="20"/>
              </w:rPr>
            </w:pPr>
            <w:r>
              <w:rPr>
                <w:sz w:val="20"/>
              </w:rPr>
              <w:t>$</w:t>
            </w:r>
            <w:r w:rsidR="006C7BEF">
              <w:rPr>
                <w:sz w:val="20"/>
              </w:rPr>
              <w:t>1,129,406</w:t>
            </w:r>
          </w:p>
        </w:tc>
        <w:tc>
          <w:tcPr>
            <w:tcW w:w="2066" w:type="dxa"/>
          </w:tcPr>
          <w:p w14:paraId="6A5F8758" w14:textId="5D98A505" w:rsidR="00F72009" w:rsidRPr="00F72009" w:rsidRDefault="008A3CF3" w:rsidP="00F72009">
            <w:pPr>
              <w:pStyle w:val="BodyText"/>
              <w:numPr>
                <w:ilvl w:val="0"/>
                <w:numId w:val="0"/>
              </w:numPr>
              <w:rPr>
                <w:sz w:val="20"/>
              </w:rPr>
            </w:pPr>
            <w:r>
              <w:rPr>
                <w:sz w:val="20"/>
              </w:rPr>
              <w:t xml:space="preserve">April 30, April 14, and February 23. The construction will clearly not be completed by these dates. </w:t>
            </w:r>
          </w:p>
        </w:tc>
        <w:tc>
          <w:tcPr>
            <w:tcW w:w="2494" w:type="dxa"/>
          </w:tcPr>
          <w:p w14:paraId="6E68CEAE" w14:textId="6879DD50" w:rsidR="00F72009" w:rsidRPr="00F72009" w:rsidRDefault="008A3CF3" w:rsidP="00F72009">
            <w:pPr>
              <w:pStyle w:val="BodyText"/>
              <w:numPr>
                <w:ilvl w:val="0"/>
                <w:numId w:val="0"/>
              </w:numPr>
              <w:rPr>
                <w:sz w:val="20"/>
              </w:rPr>
            </w:pPr>
            <w:r>
              <w:rPr>
                <w:sz w:val="20"/>
              </w:rPr>
              <w:t>Progress on the three islands of 38%, 55% and 22%. This has been approximately confirmed during the MTE missions.</w:t>
            </w:r>
          </w:p>
        </w:tc>
      </w:tr>
      <w:tr w:rsidR="00F72009" w:rsidRPr="00F72009" w14:paraId="2BF00CC8" w14:textId="77777777" w:rsidTr="00F72009">
        <w:tc>
          <w:tcPr>
            <w:tcW w:w="2898" w:type="dxa"/>
          </w:tcPr>
          <w:p w14:paraId="05EDEB5D" w14:textId="71344F45" w:rsidR="00F72009" w:rsidRPr="00F72009" w:rsidRDefault="006825D3" w:rsidP="00F72009">
            <w:pPr>
              <w:pStyle w:val="BodyText"/>
              <w:numPr>
                <w:ilvl w:val="0"/>
                <w:numId w:val="0"/>
              </w:numPr>
              <w:rPr>
                <w:sz w:val="20"/>
              </w:rPr>
            </w:pPr>
            <w:r>
              <w:rPr>
                <w:sz w:val="20"/>
              </w:rPr>
              <w:t xml:space="preserve">3. </w:t>
            </w:r>
            <w:r w:rsidR="002A6A39">
              <w:rPr>
                <w:sz w:val="20"/>
              </w:rPr>
              <w:t xml:space="preserve">Supply and installation of GRP tanks on all three islands. </w:t>
            </w:r>
          </w:p>
        </w:tc>
        <w:tc>
          <w:tcPr>
            <w:tcW w:w="2118" w:type="dxa"/>
          </w:tcPr>
          <w:p w14:paraId="136B0A48" w14:textId="2AB61494" w:rsidR="00F72009" w:rsidRPr="00F72009" w:rsidRDefault="002A6A39" w:rsidP="00F72009">
            <w:pPr>
              <w:pStyle w:val="BodyText"/>
              <w:numPr>
                <w:ilvl w:val="0"/>
                <w:numId w:val="0"/>
              </w:numPr>
              <w:rPr>
                <w:sz w:val="20"/>
              </w:rPr>
            </w:pPr>
            <w:r>
              <w:rPr>
                <w:sz w:val="20"/>
              </w:rPr>
              <w:t>$685,594</w:t>
            </w:r>
          </w:p>
        </w:tc>
        <w:tc>
          <w:tcPr>
            <w:tcW w:w="2066" w:type="dxa"/>
          </w:tcPr>
          <w:p w14:paraId="19BC4BAB" w14:textId="0B1111B4" w:rsidR="00F72009" w:rsidRPr="00F72009" w:rsidRDefault="002A6A39" w:rsidP="00513A40">
            <w:pPr>
              <w:pStyle w:val="BodyText"/>
              <w:numPr>
                <w:ilvl w:val="0"/>
                <w:numId w:val="0"/>
              </w:numPr>
              <w:rPr>
                <w:sz w:val="20"/>
              </w:rPr>
            </w:pPr>
            <w:r>
              <w:rPr>
                <w:sz w:val="20"/>
              </w:rPr>
              <w:t>April 23</w:t>
            </w:r>
          </w:p>
        </w:tc>
        <w:tc>
          <w:tcPr>
            <w:tcW w:w="2494" w:type="dxa"/>
          </w:tcPr>
          <w:p w14:paraId="0C76282D" w14:textId="7B5FB1E8" w:rsidR="00F72009" w:rsidRPr="00F72009" w:rsidRDefault="00513A40" w:rsidP="00513A40">
            <w:pPr>
              <w:pStyle w:val="BodyText"/>
              <w:numPr>
                <w:ilvl w:val="0"/>
                <w:numId w:val="0"/>
              </w:numPr>
              <w:rPr>
                <w:sz w:val="20"/>
              </w:rPr>
            </w:pPr>
            <w:r>
              <w:rPr>
                <w:sz w:val="20"/>
              </w:rPr>
              <w:t xml:space="preserve">Delivery expected in March. </w:t>
            </w:r>
          </w:p>
        </w:tc>
      </w:tr>
      <w:tr w:rsidR="00F72009" w:rsidRPr="00F72009" w14:paraId="05980165" w14:textId="77777777" w:rsidTr="00F72009">
        <w:tc>
          <w:tcPr>
            <w:tcW w:w="2898" w:type="dxa"/>
          </w:tcPr>
          <w:p w14:paraId="3327249B" w14:textId="7ED1F882" w:rsidR="00F72009" w:rsidRPr="00F72009" w:rsidRDefault="006825D3" w:rsidP="00F72009">
            <w:pPr>
              <w:pStyle w:val="BodyText"/>
              <w:numPr>
                <w:ilvl w:val="0"/>
                <w:numId w:val="0"/>
              </w:numPr>
              <w:rPr>
                <w:sz w:val="20"/>
              </w:rPr>
            </w:pPr>
            <w:r>
              <w:rPr>
                <w:sz w:val="20"/>
              </w:rPr>
              <w:t xml:space="preserve">4. </w:t>
            </w:r>
            <w:r w:rsidR="00513A40">
              <w:rPr>
                <w:sz w:val="20"/>
              </w:rPr>
              <w:t>Supply of pipes, valves, and fittings for water system in all three islands.</w:t>
            </w:r>
          </w:p>
        </w:tc>
        <w:tc>
          <w:tcPr>
            <w:tcW w:w="2118" w:type="dxa"/>
          </w:tcPr>
          <w:p w14:paraId="7FB420E0" w14:textId="2F5BCA1F" w:rsidR="00F72009" w:rsidRPr="00F72009" w:rsidRDefault="00513A40" w:rsidP="00F72009">
            <w:pPr>
              <w:pStyle w:val="BodyText"/>
              <w:numPr>
                <w:ilvl w:val="0"/>
                <w:numId w:val="0"/>
              </w:numPr>
              <w:rPr>
                <w:sz w:val="20"/>
              </w:rPr>
            </w:pPr>
            <w:r>
              <w:rPr>
                <w:sz w:val="20"/>
              </w:rPr>
              <w:t>$897,519</w:t>
            </w:r>
          </w:p>
        </w:tc>
        <w:tc>
          <w:tcPr>
            <w:tcW w:w="2066" w:type="dxa"/>
          </w:tcPr>
          <w:p w14:paraId="5A159586" w14:textId="6F65D915" w:rsidR="00F72009" w:rsidRPr="00F72009" w:rsidRDefault="00513A40" w:rsidP="00F72009">
            <w:pPr>
              <w:pStyle w:val="BodyText"/>
              <w:numPr>
                <w:ilvl w:val="0"/>
                <w:numId w:val="0"/>
              </w:numPr>
              <w:rPr>
                <w:sz w:val="20"/>
              </w:rPr>
            </w:pPr>
            <w:r>
              <w:rPr>
                <w:sz w:val="20"/>
              </w:rPr>
              <w:t>April 12</w:t>
            </w:r>
          </w:p>
        </w:tc>
        <w:tc>
          <w:tcPr>
            <w:tcW w:w="2494" w:type="dxa"/>
          </w:tcPr>
          <w:p w14:paraId="3C5E3806" w14:textId="3145E1F5" w:rsidR="00F72009" w:rsidRPr="00F72009" w:rsidRDefault="00513A40" w:rsidP="00F72009">
            <w:pPr>
              <w:pStyle w:val="BodyText"/>
              <w:numPr>
                <w:ilvl w:val="0"/>
                <w:numId w:val="0"/>
              </w:numPr>
              <w:rPr>
                <w:sz w:val="20"/>
              </w:rPr>
            </w:pPr>
            <w:r>
              <w:rPr>
                <w:sz w:val="20"/>
              </w:rPr>
              <w:t>First delivery of pipes expected in March.</w:t>
            </w:r>
          </w:p>
        </w:tc>
      </w:tr>
      <w:tr w:rsidR="00F72009" w:rsidRPr="00F72009" w14:paraId="0C8BDC7F" w14:textId="77777777" w:rsidTr="00F72009">
        <w:tc>
          <w:tcPr>
            <w:tcW w:w="2898" w:type="dxa"/>
          </w:tcPr>
          <w:p w14:paraId="337A308C" w14:textId="5837898A" w:rsidR="00F72009" w:rsidRPr="00F72009" w:rsidRDefault="006825D3" w:rsidP="00F72009">
            <w:pPr>
              <w:pStyle w:val="BodyText"/>
              <w:numPr>
                <w:ilvl w:val="0"/>
                <w:numId w:val="0"/>
              </w:numPr>
              <w:rPr>
                <w:sz w:val="20"/>
              </w:rPr>
            </w:pPr>
            <w:r>
              <w:rPr>
                <w:sz w:val="20"/>
              </w:rPr>
              <w:t xml:space="preserve">5. </w:t>
            </w:r>
            <w:r w:rsidR="00513A40">
              <w:rPr>
                <w:sz w:val="20"/>
              </w:rPr>
              <w:t xml:space="preserve">Supply, installation, testing and commissioning of RO plants on all three islands. </w:t>
            </w:r>
          </w:p>
        </w:tc>
        <w:tc>
          <w:tcPr>
            <w:tcW w:w="2118" w:type="dxa"/>
          </w:tcPr>
          <w:p w14:paraId="71A52ED1" w14:textId="24639F2D" w:rsidR="00F72009" w:rsidRPr="00F72009" w:rsidRDefault="00513A40" w:rsidP="00F72009">
            <w:pPr>
              <w:pStyle w:val="BodyText"/>
              <w:numPr>
                <w:ilvl w:val="0"/>
                <w:numId w:val="0"/>
              </w:numPr>
              <w:rPr>
                <w:sz w:val="20"/>
              </w:rPr>
            </w:pPr>
            <w:r>
              <w:rPr>
                <w:sz w:val="20"/>
              </w:rPr>
              <w:t>$753,344</w:t>
            </w:r>
          </w:p>
        </w:tc>
        <w:tc>
          <w:tcPr>
            <w:tcW w:w="2066" w:type="dxa"/>
          </w:tcPr>
          <w:p w14:paraId="2E7AF1B2" w14:textId="274AB2BF" w:rsidR="00F72009" w:rsidRPr="00F72009" w:rsidRDefault="00513A40" w:rsidP="00F72009">
            <w:pPr>
              <w:pStyle w:val="BodyText"/>
              <w:numPr>
                <w:ilvl w:val="0"/>
                <w:numId w:val="0"/>
              </w:numPr>
              <w:rPr>
                <w:sz w:val="20"/>
              </w:rPr>
            </w:pPr>
            <w:r>
              <w:rPr>
                <w:sz w:val="20"/>
              </w:rPr>
              <w:t>End of August</w:t>
            </w:r>
          </w:p>
        </w:tc>
        <w:tc>
          <w:tcPr>
            <w:tcW w:w="2494" w:type="dxa"/>
          </w:tcPr>
          <w:p w14:paraId="6901FE76" w14:textId="77B80F5E" w:rsidR="00F72009" w:rsidRPr="00F72009" w:rsidRDefault="00513A40" w:rsidP="00F72009">
            <w:pPr>
              <w:pStyle w:val="BodyText"/>
              <w:numPr>
                <w:ilvl w:val="0"/>
                <w:numId w:val="0"/>
              </w:numPr>
              <w:rPr>
                <w:sz w:val="20"/>
              </w:rPr>
            </w:pPr>
            <w:r>
              <w:rPr>
                <w:sz w:val="20"/>
              </w:rPr>
              <w:t>Final contract approvals in completion. Planned 6 month contract.</w:t>
            </w:r>
          </w:p>
        </w:tc>
      </w:tr>
      <w:tr w:rsidR="00F72009" w:rsidRPr="00F72009" w14:paraId="0B608F50" w14:textId="77777777" w:rsidTr="00F72009">
        <w:tc>
          <w:tcPr>
            <w:tcW w:w="2898" w:type="dxa"/>
          </w:tcPr>
          <w:p w14:paraId="6C96AFA1" w14:textId="65A445C7" w:rsidR="00F72009" w:rsidRPr="00F72009" w:rsidRDefault="006825D3" w:rsidP="00F72009">
            <w:pPr>
              <w:pStyle w:val="BodyText"/>
              <w:numPr>
                <w:ilvl w:val="0"/>
                <w:numId w:val="0"/>
              </w:numPr>
              <w:rPr>
                <w:sz w:val="20"/>
              </w:rPr>
            </w:pPr>
            <w:r>
              <w:rPr>
                <w:sz w:val="20"/>
              </w:rPr>
              <w:t xml:space="preserve">6. </w:t>
            </w:r>
            <w:r w:rsidR="000101B9">
              <w:rPr>
                <w:sz w:val="20"/>
              </w:rPr>
              <w:t>Supply and installation of solar panel system for water system in all three islands.</w:t>
            </w:r>
          </w:p>
        </w:tc>
        <w:tc>
          <w:tcPr>
            <w:tcW w:w="2118" w:type="dxa"/>
          </w:tcPr>
          <w:p w14:paraId="6BDC95DE" w14:textId="6448C039" w:rsidR="00F72009" w:rsidRPr="00F72009" w:rsidRDefault="000101B9" w:rsidP="00F72009">
            <w:pPr>
              <w:pStyle w:val="BodyText"/>
              <w:numPr>
                <w:ilvl w:val="0"/>
                <w:numId w:val="0"/>
              </w:numPr>
              <w:rPr>
                <w:sz w:val="20"/>
              </w:rPr>
            </w:pPr>
            <w:r>
              <w:rPr>
                <w:sz w:val="20"/>
              </w:rPr>
              <w:t>$847,742 (budgeted, not yet contracted)</w:t>
            </w:r>
          </w:p>
        </w:tc>
        <w:tc>
          <w:tcPr>
            <w:tcW w:w="2066" w:type="dxa"/>
          </w:tcPr>
          <w:p w14:paraId="67559339" w14:textId="304FA82E" w:rsidR="00F72009" w:rsidRPr="00F72009" w:rsidRDefault="000101B9" w:rsidP="00F72009">
            <w:pPr>
              <w:pStyle w:val="BodyText"/>
              <w:numPr>
                <w:ilvl w:val="0"/>
                <w:numId w:val="0"/>
              </w:numPr>
              <w:rPr>
                <w:sz w:val="20"/>
              </w:rPr>
            </w:pPr>
            <w:r>
              <w:rPr>
                <w:sz w:val="20"/>
              </w:rPr>
              <w:t>End of July</w:t>
            </w:r>
            <w:r w:rsidR="00AA118B">
              <w:rPr>
                <w:sz w:val="20"/>
              </w:rPr>
              <w:t xml:space="preserve"> necessary to start RO plant operations in August.</w:t>
            </w:r>
          </w:p>
        </w:tc>
        <w:tc>
          <w:tcPr>
            <w:tcW w:w="2494" w:type="dxa"/>
          </w:tcPr>
          <w:p w14:paraId="086E5286" w14:textId="0F9BBA5A" w:rsidR="00F72009" w:rsidRPr="00F72009" w:rsidRDefault="000101B9" w:rsidP="00F72009">
            <w:pPr>
              <w:pStyle w:val="BodyText"/>
              <w:numPr>
                <w:ilvl w:val="0"/>
                <w:numId w:val="0"/>
              </w:numPr>
              <w:rPr>
                <w:sz w:val="20"/>
              </w:rPr>
            </w:pPr>
            <w:r>
              <w:rPr>
                <w:sz w:val="20"/>
              </w:rPr>
              <w:t>Tender to be issued in late February 2014.</w:t>
            </w:r>
          </w:p>
        </w:tc>
      </w:tr>
      <w:tr w:rsidR="00F72009" w:rsidRPr="00F72009" w14:paraId="6219C155" w14:textId="77777777" w:rsidTr="00F72009">
        <w:tc>
          <w:tcPr>
            <w:tcW w:w="2898" w:type="dxa"/>
          </w:tcPr>
          <w:p w14:paraId="12669F1F" w14:textId="6A15CA8B" w:rsidR="00F72009" w:rsidRPr="00F72009" w:rsidRDefault="006825D3" w:rsidP="00F72009">
            <w:pPr>
              <w:pStyle w:val="BodyText"/>
              <w:numPr>
                <w:ilvl w:val="0"/>
                <w:numId w:val="0"/>
              </w:numPr>
              <w:rPr>
                <w:sz w:val="20"/>
              </w:rPr>
            </w:pPr>
            <w:r>
              <w:rPr>
                <w:sz w:val="20"/>
              </w:rPr>
              <w:t xml:space="preserve">7. </w:t>
            </w:r>
            <w:r w:rsidR="00CE1504">
              <w:rPr>
                <w:sz w:val="20"/>
              </w:rPr>
              <w:t>Laying of pipes for water distribution network in all three islands.</w:t>
            </w:r>
          </w:p>
        </w:tc>
        <w:tc>
          <w:tcPr>
            <w:tcW w:w="2118" w:type="dxa"/>
          </w:tcPr>
          <w:p w14:paraId="05F31E70" w14:textId="6CBC58D9" w:rsidR="00F72009" w:rsidRPr="00F72009" w:rsidRDefault="00CE1504" w:rsidP="00F72009">
            <w:pPr>
              <w:pStyle w:val="BodyText"/>
              <w:numPr>
                <w:ilvl w:val="0"/>
                <w:numId w:val="0"/>
              </w:numPr>
              <w:rPr>
                <w:sz w:val="20"/>
              </w:rPr>
            </w:pPr>
            <w:r>
              <w:rPr>
                <w:sz w:val="20"/>
              </w:rPr>
              <w:t>$763,891 (budgeted, not yet contracted)</w:t>
            </w:r>
          </w:p>
        </w:tc>
        <w:tc>
          <w:tcPr>
            <w:tcW w:w="2066" w:type="dxa"/>
          </w:tcPr>
          <w:p w14:paraId="1F929C33" w14:textId="7AF3CB31" w:rsidR="00F72009" w:rsidRPr="00F72009" w:rsidRDefault="00CE1504" w:rsidP="00F72009">
            <w:pPr>
              <w:pStyle w:val="BodyText"/>
              <w:numPr>
                <w:ilvl w:val="0"/>
                <w:numId w:val="0"/>
              </w:numPr>
              <w:rPr>
                <w:sz w:val="20"/>
              </w:rPr>
            </w:pPr>
            <w:r>
              <w:rPr>
                <w:sz w:val="20"/>
              </w:rPr>
              <w:t>End of June</w:t>
            </w:r>
            <w:r w:rsidR="00AA118B">
              <w:rPr>
                <w:sz w:val="20"/>
              </w:rPr>
              <w:t xml:space="preserve"> necessary to prepare for start-up and testing of water system in July and August.</w:t>
            </w:r>
          </w:p>
        </w:tc>
        <w:tc>
          <w:tcPr>
            <w:tcW w:w="2494" w:type="dxa"/>
          </w:tcPr>
          <w:p w14:paraId="5AE36EAD" w14:textId="2E330683" w:rsidR="00F72009" w:rsidRPr="00F72009" w:rsidRDefault="00CE1504" w:rsidP="00F72009">
            <w:pPr>
              <w:pStyle w:val="BodyText"/>
              <w:numPr>
                <w:ilvl w:val="0"/>
                <w:numId w:val="0"/>
              </w:numPr>
              <w:rPr>
                <w:sz w:val="20"/>
              </w:rPr>
            </w:pPr>
            <w:r>
              <w:rPr>
                <w:sz w:val="20"/>
              </w:rPr>
              <w:t>Tender to be issued in late February 2014.</w:t>
            </w:r>
          </w:p>
        </w:tc>
      </w:tr>
      <w:tr w:rsidR="00CE1504" w:rsidRPr="00F72009" w14:paraId="780F615C" w14:textId="77777777" w:rsidTr="00F72009">
        <w:tc>
          <w:tcPr>
            <w:tcW w:w="2898" w:type="dxa"/>
          </w:tcPr>
          <w:p w14:paraId="7AFD7CD4" w14:textId="61081BDF" w:rsidR="00CE1504" w:rsidRPr="00F72009" w:rsidRDefault="006825D3" w:rsidP="00B65C0F">
            <w:pPr>
              <w:pStyle w:val="BodyText"/>
              <w:numPr>
                <w:ilvl w:val="0"/>
                <w:numId w:val="0"/>
              </w:numPr>
              <w:rPr>
                <w:sz w:val="20"/>
              </w:rPr>
            </w:pPr>
            <w:r>
              <w:rPr>
                <w:sz w:val="20"/>
              </w:rPr>
              <w:t xml:space="preserve">8. </w:t>
            </w:r>
            <w:r w:rsidR="00B65C0F">
              <w:rPr>
                <w:sz w:val="20"/>
              </w:rPr>
              <w:t xml:space="preserve">Other activities related to groundwater recharge and quality, following </w:t>
            </w:r>
            <w:r w:rsidR="00755B4F">
              <w:rPr>
                <w:sz w:val="20"/>
              </w:rPr>
              <w:t xml:space="preserve">recommendations from the </w:t>
            </w:r>
            <w:r w:rsidR="00B65C0F">
              <w:rPr>
                <w:sz w:val="20"/>
              </w:rPr>
              <w:t>MAR study.</w:t>
            </w:r>
          </w:p>
        </w:tc>
        <w:tc>
          <w:tcPr>
            <w:tcW w:w="2118" w:type="dxa"/>
          </w:tcPr>
          <w:p w14:paraId="69AABDF6" w14:textId="2E788267" w:rsidR="00CE1504" w:rsidRDefault="00B65C0F" w:rsidP="00F72009">
            <w:pPr>
              <w:pStyle w:val="BodyText"/>
              <w:numPr>
                <w:ilvl w:val="0"/>
                <w:numId w:val="0"/>
              </w:numPr>
              <w:rPr>
                <w:sz w:val="20"/>
              </w:rPr>
            </w:pPr>
            <w:r>
              <w:rPr>
                <w:sz w:val="20"/>
              </w:rPr>
              <w:t>$501,693 (budgeted, not yet contracted)</w:t>
            </w:r>
          </w:p>
        </w:tc>
        <w:tc>
          <w:tcPr>
            <w:tcW w:w="2066" w:type="dxa"/>
          </w:tcPr>
          <w:p w14:paraId="56466467" w14:textId="1F3C352E" w:rsidR="00CE1504" w:rsidRPr="00F72009" w:rsidRDefault="00B65C0F" w:rsidP="00F72009">
            <w:pPr>
              <w:pStyle w:val="BodyText"/>
              <w:numPr>
                <w:ilvl w:val="0"/>
                <w:numId w:val="0"/>
              </w:numPr>
              <w:rPr>
                <w:sz w:val="20"/>
              </w:rPr>
            </w:pPr>
            <w:r>
              <w:rPr>
                <w:sz w:val="20"/>
              </w:rPr>
              <w:t xml:space="preserve">Not specified. </w:t>
            </w:r>
          </w:p>
        </w:tc>
        <w:tc>
          <w:tcPr>
            <w:tcW w:w="2494" w:type="dxa"/>
          </w:tcPr>
          <w:p w14:paraId="65869BAE" w14:textId="63D0F5E2" w:rsidR="00CE1504" w:rsidRPr="00F72009" w:rsidRDefault="00B65C0F" w:rsidP="00F72009">
            <w:pPr>
              <w:pStyle w:val="BodyText"/>
              <w:numPr>
                <w:ilvl w:val="0"/>
                <w:numId w:val="0"/>
              </w:numPr>
              <w:rPr>
                <w:sz w:val="20"/>
              </w:rPr>
            </w:pPr>
            <w:r>
              <w:rPr>
                <w:sz w:val="20"/>
              </w:rPr>
              <w:t>MAR studied has been initiated in February 2014.</w:t>
            </w:r>
          </w:p>
        </w:tc>
      </w:tr>
    </w:tbl>
    <w:p w14:paraId="50CD6746" w14:textId="77777777" w:rsidR="00F72009" w:rsidRDefault="00F72009" w:rsidP="00F72009">
      <w:pPr>
        <w:pStyle w:val="BodyText"/>
        <w:numPr>
          <w:ilvl w:val="0"/>
          <w:numId w:val="0"/>
        </w:numPr>
      </w:pPr>
    </w:p>
    <w:p w14:paraId="61C90D7B" w14:textId="565BB2D7" w:rsidR="00CD60CA" w:rsidRDefault="00CD60CA" w:rsidP="005D6D64">
      <w:pPr>
        <w:pStyle w:val="BodyText"/>
      </w:pPr>
      <w:r>
        <w:t>Although the main project financial delivery is planned under Component 1, there is also significant delivery required for Component</w:t>
      </w:r>
      <w:r w:rsidR="00342175">
        <w:t xml:space="preserve">s 2 and 3, in percentage terms, as only 42.3% of the budget of Component 2 has been used, and 9.1% of the budget for Component 3 (see </w:t>
      </w:r>
      <w:r w:rsidR="00342175">
        <w:fldChar w:fldCharType="begin"/>
      </w:r>
      <w:r w:rsidR="00342175">
        <w:instrText xml:space="preserve"> REF _Ref256328728 \h </w:instrText>
      </w:r>
      <w:r w:rsidR="00342175">
        <w:fldChar w:fldCharType="separate"/>
      </w:r>
      <w:r w:rsidR="00342175">
        <w:t xml:space="preserve">Table </w:t>
      </w:r>
      <w:r w:rsidR="00342175">
        <w:rPr>
          <w:noProof/>
        </w:rPr>
        <w:t>8</w:t>
      </w:r>
      <w:r w:rsidR="00342175">
        <w:fldChar w:fldCharType="end"/>
      </w:r>
      <w:r w:rsidR="00342175">
        <w:t xml:space="preserve"> above). Additional discussion of progress under these components is further discussed in Sections </w:t>
      </w:r>
      <w:r w:rsidR="00342175">
        <w:fldChar w:fldCharType="begin"/>
      </w:r>
      <w:r w:rsidR="00342175">
        <w:instrText xml:space="preserve"> REF _Ref256328684 \w \h </w:instrText>
      </w:r>
      <w:r w:rsidR="00342175">
        <w:fldChar w:fldCharType="separate"/>
      </w:r>
      <w:r w:rsidR="00342175">
        <w:t>VII.C</w:t>
      </w:r>
      <w:r w:rsidR="00342175">
        <w:fldChar w:fldCharType="end"/>
      </w:r>
      <w:r w:rsidR="00342175">
        <w:t xml:space="preserve"> and </w:t>
      </w:r>
      <w:r w:rsidR="00342175">
        <w:fldChar w:fldCharType="begin"/>
      </w:r>
      <w:r w:rsidR="00342175">
        <w:instrText xml:space="preserve"> REF _Ref256328701 \w \h </w:instrText>
      </w:r>
      <w:r w:rsidR="00342175">
        <w:fldChar w:fldCharType="separate"/>
      </w:r>
      <w:r w:rsidR="00342175">
        <w:t>VII.D</w:t>
      </w:r>
      <w:r w:rsidR="00342175">
        <w:fldChar w:fldCharType="end"/>
      </w:r>
      <w:r w:rsidR="00342175">
        <w:t xml:space="preserve"> on results for these components. </w:t>
      </w:r>
    </w:p>
    <w:p w14:paraId="41F60CD3" w14:textId="531BE906" w:rsidR="00A11B87" w:rsidRDefault="00A11B87" w:rsidP="005D6D64">
      <w:pPr>
        <w:pStyle w:val="BodyText"/>
      </w:pPr>
      <w:r>
        <w:t xml:space="preserve">In terms of project management costs, the project is relatively on-track, with 52.2% expenditure of the budget for project management. However, this represents an internal imbalance between the UNOPS PMU (with expenditure of 65.8% of planned budget) and the MEE PMU (with expenditure of 33.5% of planned budget). </w:t>
      </w:r>
      <w:r w:rsidR="00685655">
        <w:t>The budget for the UNOPS PMU theoretically has a balance of $131,468, but t</w:t>
      </w:r>
      <w:r>
        <w:t xml:space="preserve">here is some concern that </w:t>
      </w:r>
      <w:r w:rsidR="00685655">
        <w:t xml:space="preserve">under the current rate of expenditure </w:t>
      </w:r>
      <w:r>
        <w:t xml:space="preserve">UNOPS will run short of funding for implementation support services after July 2014, although the original project budget called for </w:t>
      </w:r>
      <w:r w:rsidR="00283F0C">
        <w:t>$21,000 per year for the UNOPS PMU for the 3</w:t>
      </w:r>
      <w:r w:rsidR="00283F0C" w:rsidRPr="00283F0C">
        <w:rPr>
          <w:vertAlign w:val="superscript"/>
        </w:rPr>
        <w:t>rd</w:t>
      </w:r>
      <w:r w:rsidR="00283F0C">
        <w:t xml:space="preserve"> and 4</w:t>
      </w:r>
      <w:r w:rsidR="00283F0C" w:rsidRPr="00283F0C">
        <w:rPr>
          <w:vertAlign w:val="superscript"/>
        </w:rPr>
        <w:t>th</w:t>
      </w:r>
      <w:r w:rsidR="00283F0C">
        <w:t xml:space="preserve"> years of the project. </w:t>
      </w:r>
      <w:r w:rsidR="00271E81">
        <w:t xml:space="preserve">By project completion there should be some cost savings from the MEE PMU, as the project budget was allocated for a full-time PMU, while the MEE PMU is only half-time dedicated to this project. This would be a positive indicator of efficiency for the project, if it comes to fruition. </w:t>
      </w:r>
    </w:p>
    <w:p w14:paraId="46671D9D" w14:textId="6443B964" w:rsidR="001F75C6" w:rsidRPr="00EC0352" w:rsidRDefault="001F75C6" w:rsidP="005D6D64">
      <w:pPr>
        <w:pStyle w:val="BodyText"/>
      </w:pPr>
      <w:r>
        <w:t xml:space="preserve">The project is currently undergoing an audit, with the audit report expected in March 2014, approximately the same time as this evaluation report. The audit should provide further information and insight on the adequacy of the project’s overall financial management system. Unfortunately the preliminary findings from the audit were not available for this evaluation, which limited this evaluation’s ability to include findings or conclusions from the audit. </w:t>
      </w:r>
    </w:p>
    <w:p w14:paraId="0AE5B12E" w14:textId="77777777" w:rsidR="00166107" w:rsidRPr="002265F8" w:rsidRDefault="00166107" w:rsidP="00750EDE">
      <w:pPr>
        <w:pStyle w:val="Heading2"/>
      </w:pPr>
      <w:bookmarkStart w:id="64" w:name="_Toc263348486"/>
      <w:r w:rsidRPr="002265F8">
        <w:t>Co-financing</w:t>
      </w:r>
      <w:bookmarkEnd w:id="64"/>
    </w:p>
    <w:p w14:paraId="559E858D" w14:textId="28C0A340" w:rsidR="00166107" w:rsidRDefault="00DB1611" w:rsidP="00166107">
      <w:pPr>
        <w:pStyle w:val="BodyText"/>
      </w:pPr>
      <w:r>
        <w:t xml:space="preserve">The project document indicates that the Government of Maldives expected to contribute approximately $1.80 million USD in co-financing for the project. </w:t>
      </w:r>
      <w:r w:rsidR="00EB6F4F">
        <w:t xml:space="preserve">According to the project document this was to include participatory Environmental Impact Assessments on each of the three </w:t>
      </w:r>
      <w:r w:rsidR="00570D56">
        <w:t>pilot islands</w:t>
      </w:r>
      <w:r w:rsidR="003E75FF">
        <w:t>, and the in-kind contribution of the National Project Director, a government employee</w:t>
      </w:r>
      <w:r w:rsidR="00570D56">
        <w:t xml:space="preserve">. </w:t>
      </w:r>
    </w:p>
    <w:p w14:paraId="0B885F51" w14:textId="17172B27" w:rsidR="003E75FF" w:rsidRDefault="005D1B0C" w:rsidP="00166107">
      <w:pPr>
        <w:pStyle w:val="BodyText"/>
      </w:pPr>
      <w:r>
        <w:t xml:space="preserve">It does not appear that government co-financing has been tracked by the PMU, UNDP, or any other project partners. </w:t>
      </w:r>
      <w:r w:rsidR="003E75FF">
        <w:t xml:space="preserve">The government has contributed in multiple in-kind ways, but it is unclear that this would equate to </w:t>
      </w:r>
      <w:r w:rsidR="002265F8">
        <w:t xml:space="preserve">anywhere near the $1.80 million indicated in the project document. In addition, the project ultimately paid for the Environmental Impact Assessment, although it had been agreed in the project document that this would be covered by the MEE. According to the Project Board minutes, the MEE indicated that it would be a conflict of interest for them to cover the cost of the Environmental Impact Assessment. </w:t>
      </w:r>
    </w:p>
    <w:p w14:paraId="0484B5D2" w14:textId="4A8F6F8E" w:rsidR="005D1B0C" w:rsidRDefault="005D1B0C" w:rsidP="00166107">
      <w:pPr>
        <w:pStyle w:val="BodyText"/>
      </w:pPr>
      <w:r>
        <w:t xml:space="preserve">Co-financing was also to be mobilized for the wastewater management projects in </w:t>
      </w:r>
      <w:r w:rsidR="004B2BE0">
        <w:t>HA. Ihavandhoo</w:t>
      </w:r>
      <w:r>
        <w:t xml:space="preserve"> and </w:t>
      </w:r>
      <w:r w:rsidR="001944FE">
        <w:t>GDh. Gadhdhoo</w:t>
      </w:r>
      <w:r>
        <w:t xml:space="preserve"> islands. The wastewater system projects on these islands are not yet initiated. There remain indications that they will be, though it is uncertain whether it will be before the end of the IWRM project. </w:t>
      </w:r>
    </w:p>
    <w:p w14:paraId="0143A53F" w14:textId="6C4A37B4" w:rsidR="005D1B0C" w:rsidRDefault="005D1B0C" w:rsidP="00166107">
      <w:pPr>
        <w:pStyle w:val="BodyText"/>
      </w:pPr>
      <w:r>
        <w:t>It was also expected, according to the project document, that “co-financing” would be mobilized for the replication of the IWRM project in four additional islands. This might more clearly be considered “leveraged” or “associated” financing (as defined by the Global Environment Facility, for</w:t>
      </w:r>
      <w:r w:rsidR="00B51A90">
        <w:t xml:space="preserve"> projects in its portfolio), since it is not contributing directly to implementation of the project and would only be confirmed sometime after project completion. If such financing for replications were considered co-financing, the co-financing target would be met by the MWSC’s “replication” of the project on Dhuvaafaru </w:t>
      </w:r>
      <w:r w:rsidR="00273701">
        <w:t>Island,</w:t>
      </w:r>
      <w:r w:rsidR="00B51A90">
        <w:t xml:space="preserve"> for which the budget was approximately $1.82 million. Also, as previously mentioned, UNOPS is expecting to implement a similar project with $3.40 million in funding from USAID</w:t>
      </w:r>
      <w:r w:rsidR="00273701">
        <w:t xml:space="preserve"> on Hinnavaru Island</w:t>
      </w:r>
      <w:r w:rsidR="00B51A90">
        <w:t xml:space="preserve">. </w:t>
      </w:r>
    </w:p>
    <w:p w14:paraId="0C3443B0" w14:textId="3A8E7ED4" w:rsidR="00166107" w:rsidRDefault="0055742A" w:rsidP="00750EDE">
      <w:pPr>
        <w:pStyle w:val="Heading2"/>
      </w:pPr>
      <w:bookmarkStart w:id="65" w:name="_Toc263348487"/>
      <w:r>
        <w:t xml:space="preserve">Project Level </w:t>
      </w:r>
      <w:r w:rsidR="00166107">
        <w:t>Monitoring and Evaluation</w:t>
      </w:r>
      <w:bookmarkEnd w:id="65"/>
    </w:p>
    <w:p w14:paraId="59135486" w14:textId="62F66464" w:rsidR="00166107" w:rsidRDefault="00FB010E" w:rsidP="00166107">
      <w:pPr>
        <w:pStyle w:val="BodyText"/>
      </w:pPr>
      <w:r>
        <w:t xml:space="preserve">The project M&amp;E plan is </w:t>
      </w:r>
      <w:r w:rsidR="00F03218">
        <w:t xml:space="preserve">described in section III.B. of the project document (p. 46), and includes a qualitative description of the main M&amp;E activities, as well as a summary table of the budgeted M&amp;E plan, including responsible parties, budget and timeframe. The M&amp;E plan includes the inception workshop and report, results tracking through indicators, annual and quarterly progress “reviews”, Project Board meetings, technical reports, the mid-term evaluation, terminal report, audit, field visits, and final evaluation. </w:t>
      </w:r>
      <w:r w:rsidR="0006137D">
        <w:t xml:space="preserve">The M&amp;E plan meets Adaptation Fund and UNDP minimum standards. The planned budget is $114,000, which is adequate for a project of this size and scope. It is also important to note that the project budget in UNDP’s ATLAS system included a specific separate budget line for M&amp;E activities, in contrast to having the M&amp;E budget integrated with other project components and the project management budget. This is considered good practice for ensuring that the resources for M&amp;E activities are actually available as required, and for transparency in project budgeting. </w:t>
      </w:r>
    </w:p>
    <w:p w14:paraId="487648D8" w14:textId="3A28F059" w:rsidR="00E9295B" w:rsidRDefault="00E9295B" w:rsidP="00166107">
      <w:pPr>
        <w:pStyle w:val="BodyText"/>
      </w:pPr>
      <w:r>
        <w:t>The project M&amp;E plan has thus far been adequately implemented as planned. The inception workshop was held and inception report produced, three additional Project Board meetings have been held, and the project has produced regular quarterly progress reports, as well as the annual PPR.</w:t>
      </w:r>
      <w:r w:rsidR="004E3D76">
        <w:t xml:space="preserve"> The mid-term evaluation is also being conducted around the mid-point of the project.</w:t>
      </w:r>
      <w:r>
        <w:t xml:space="preserve"> </w:t>
      </w:r>
      <w:r w:rsidR="004E3D76">
        <w:t>However, this evaluation recommends that the project strengthen results-based monitoring in the 2</w:t>
      </w:r>
      <w:r w:rsidR="004E3D76" w:rsidRPr="00A7752D">
        <w:rPr>
          <w:vertAlign w:val="superscript"/>
        </w:rPr>
        <w:t>nd</w:t>
      </w:r>
      <w:r w:rsidR="004E3D76">
        <w:t xml:space="preserve"> half of the project. There are not adequate linkages between the reporting on project activities, project expenditures, and achievement of project indicator targets. This may not have been a priority during the project design phase, but results-based monitoring will be critical as the project moves into start-up and operation of the water system, and works to achieve all planned resu</w:t>
      </w:r>
      <w:r w:rsidR="00C16842">
        <w:t xml:space="preserve">lts before project completion. </w:t>
      </w:r>
      <w:r w:rsidR="004E3D76">
        <w:t>The PMU, UNDP, and UNOPS should work together to identify adjustments as necessary to strengthen the results-oriented view of reporting on project activities and expenditures.</w:t>
      </w:r>
    </w:p>
    <w:p w14:paraId="6A3A8B14" w14:textId="6A272880" w:rsidR="0006137D" w:rsidRDefault="0006137D" w:rsidP="00166107">
      <w:pPr>
        <w:pStyle w:val="BodyText"/>
      </w:pPr>
      <w:r>
        <w:t>The project results framework is included as Annex B of the project document.</w:t>
      </w:r>
      <w:r w:rsidR="00692CCB">
        <w:t xml:space="preserve"> Minor revisions were also made to the results framework at the inception phase. This evaluation recommends additional revisions, as </w:t>
      </w:r>
      <w:r w:rsidR="00692CCB" w:rsidRPr="004770B2">
        <w:t xml:space="preserve">indicated in </w:t>
      </w:r>
      <w:r w:rsidR="004770B2" w:rsidRPr="004770B2">
        <w:t>Annex 7</w:t>
      </w:r>
      <w:r w:rsidR="00692CCB" w:rsidRPr="004770B2">
        <w:t xml:space="preserve"> of</w:t>
      </w:r>
      <w:r w:rsidR="00692CCB">
        <w:t xml:space="preserve"> this report.</w:t>
      </w:r>
      <w:r>
        <w:t xml:space="preserve"> The results framework indicators and targets adequately meet </w:t>
      </w:r>
      <w:r w:rsidR="006141B2">
        <w:t>“</w:t>
      </w:r>
      <w:r>
        <w:t>SMART</w:t>
      </w:r>
      <w:r w:rsidR="006141B2">
        <w:t>”</w:t>
      </w:r>
      <w:r>
        <w:t xml:space="preserve"> criteria</w:t>
      </w:r>
      <w:r w:rsidR="006141B2">
        <w:t xml:space="preserve">, although a number of indicators under Components 2 and 3 are more at the output level than outcome level, and other indicators are not clearly defined. For example, under Output 3.1 the indicator relates to the number of staff trained, rather than relating to the desired outcome that such training would aim to support (e.g. sustained functioning and operation of the water supply systems). An improved indicator could relate, for example, to the number of days of the year that the water system is out of order. </w:t>
      </w:r>
      <w:r w:rsidR="00C47C4B">
        <w:t xml:space="preserve">The indicator under Output 2.2 relates to the “Number of Maldivians that aware about their rights, roles, and responsibilities in the management of freshwater resources in a changing climate” but there is no clear target value for the actual number, and the target is only given in terms of the number of education and awareness activities. </w:t>
      </w:r>
    </w:p>
    <w:p w14:paraId="0B0B90F3" w14:textId="258A027F" w:rsidR="004D2EC6" w:rsidRDefault="00692CCB" w:rsidP="0055742A">
      <w:pPr>
        <w:pStyle w:val="BodyText"/>
      </w:pPr>
      <w:r>
        <w:t xml:space="preserve">Although the project document M&amp;E plan specifies that the Project Manager is responsible for “measurement of indicator status / means of verification” there was still some confusion at the inception phase and initial Project Board meetings about who was responsible for reporting on the indicators. This evaluation would like to re-emphasize that it is the responsibility of the PMU to apply the project results framework to guide results-based management of the project, and to use the results framework in regular progress reporting, particularly through tools such as the annual PPR. </w:t>
      </w:r>
      <w:r w:rsidR="00870150">
        <w:t xml:space="preserve">The PMU may rely on other project partners or stakeholders for the initial collection and reporting of the data required, but it is the PMU’s responsibility to report on results using the results framework. </w:t>
      </w:r>
    </w:p>
    <w:p w14:paraId="344471BA" w14:textId="77777777" w:rsidR="00CF7BAF" w:rsidRPr="00166107" w:rsidRDefault="00CF7BAF" w:rsidP="00CF7BAF">
      <w:pPr>
        <w:pStyle w:val="BodyText"/>
        <w:numPr>
          <w:ilvl w:val="0"/>
          <w:numId w:val="0"/>
        </w:numPr>
      </w:pPr>
    </w:p>
    <w:p w14:paraId="28790C37" w14:textId="47D2AF0D" w:rsidR="00732206" w:rsidRPr="00D05A99" w:rsidRDefault="00732206" w:rsidP="00732206">
      <w:pPr>
        <w:pStyle w:val="Heading1"/>
        <w:ind w:left="360" w:hanging="360"/>
      </w:pPr>
      <w:bookmarkStart w:id="66" w:name="_Ref255738108"/>
      <w:bookmarkStart w:id="67" w:name="_Toc263348488"/>
      <w:r w:rsidRPr="00D05A99">
        <w:t>Effectiveness and Results: Progress Toward Objectives and Outcomes</w:t>
      </w:r>
      <w:bookmarkEnd w:id="66"/>
      <w:bookmarkEnd w:id="67"/>
    </w:p>
    <w:p w14:paraId="23A2474C" w14:textId="4822A076" w:rsidR="00255846" w:rsidRDefault="00255846" w:rsidP="00255846">
      <w:pPr>
        <w:pStyle w:val="BodyText"/>
      </w:pPr>
      <w:r>
        <w:t>The project objective is “</w:t>
      </w:r>
      <w:r w:rsidRPr="00624010">
        <w:rPr>
          <w:i/>
        </w:rPr>
        <w:t>To ensure reliable and safe freshwater supply for Maldivian communities in a changing climate</w:t>
      </w:r>
      <w:r w:rsidR="00624010">
        <w:t>,”</w:t>
      </w:r>
      <w:r>
        <w:t xml:space="preserve"> and in particular to provide water security for the communities on the three pilot islands of </w:t>
      </w:r>
      <w:r w:rsidR="004B2BE0">
        <w:t>HA. Ihavandhoo</w:t>
      </w:r>
      <w:r>
        <w:t xml:space="preserve">, </w:t>
      </w:r>
      <w:r w:rsidR="001944FE">
        <w:t>ADh. Mahibadhoo</w:t>
      </w:r>
      <w:r>
        <w:t xml:space="preserve">, and </w:t>
      </w:r>
      <w:r w:rsidR="001944FE">
        <w:t>GDh. Gadhdhoo</w:t>
      </w:r>
      <w:r>
        <w:t xml:space="preserve">. </w:t>
      </w:r>
    </w:p>
    <w:p w14:paraId="7D9F9059" w14:textId="0A23AF24" w:rsidR="003C55AC" w:rsidRDefault="000D38E7" w:rsidP="00255846">
      <w:pPr>
        <w:pStyle w:val="BodyText"/>
      </w:pPr>
      <w:r>
        <w:t>Considering that approximately only 13%</w:t>
      </w:r>
      <w:r w:rsidR="006B3154">
        <w:t xml:space="preserve"> of the project budget was disbursed by the project mid-term (see Section </w:t>
      </w:r>
      <w:r w:rsidR="006B3154">
        <w:fldChar w:fldCharType="begin"/>
      </w:r>
      <w:r w:rsidR="006B3154">
        <w:instrText xml:space="preserve"> REF _Ref256154705 \w \h </w:instrText>
      </w:r>
      <w:r w:rsidR="006B3154">
        <w:fldChar w:fldCharType="separate"/>
      </w:r>
      <w:r w:rsidR="006B3154">
        <w:t>VI.G</w:t>
      </w:r>
      <w:r w:rsidR="006B3154">
        <w:fldChar w:fldCharType="end"/>
      </w:r>
      <w:r w:rsidR="006B3154">
        <w:t xml:space="preserve"> on financial management), at the present stage, progress toward the project objective is </w:t>
      </w:r>
      <w:r w:rsidR="00007378">
        <w:t xml:space="preserve">very limited, and </w:t>
      </w:r>
      <w:r w:rsidR="00007378" w:rsidRPr="00007378">
        <w:rPr>
          <w:b/>
        </w:rPr>
        <w:t>effectiveness</w:t>
      </w:r>
      <w:r w:rsidR="00007378">
        <w:t xml:space="preserve"> and </w:t>
      </w:r>
      <w:r w:rsidR="00007378" w:rsidRPr="00007378">
        <w:rPr>
          <w:b/>
        </w:rPr>
        <w:t>results</w:t>
      </w:r>
      <w:r w:rsidR="00007378">
        <w:t xml:space="preserve"> </w:t>
      </w:r>
      <w:r w:rsidR="00BB3A8E">
        <w:t xml:space="preserve">so far </w:t>
      </w:r>
      <w:r w:rsidR="00007378">
        <w:t xml:space="preserve">are both </w:t>
      </w:r>
      <w:r w:rsidR="006B3154">
        <w:t xml:space="preserve">considered </w:t>
      </w:r>
      <w:r w:rsidR="006B3154" w:rsidRPr="00007378">
        <w:rPr>
          <w:b/>
          <w:i/>
          <w:u w:val="single"/>
        </w:rPr>
        <w:t>unsatisfactory</w:t>
      </w:r>
      <w:r w:rsidR="006B3154">
        <w:t xml:space="preserve">. It is difficult for much progress to have been made when many of the project activities have barely started. </w:t>
      </w:r>
      <w:r w:rsidR="00C37E13">
        <w:t xml:space="preserve">The project results framework includes one main objective level indicator, which has two targets – one relating to the main project outputs on the three pilot islands, and one relating to the project replication aspects. </w:t>
      </w:r>
      <w:r w:rsidR="00255846">
        <w:fldChar w:fldCharType="begin"/>
      </w:r>
      <w:r w:rsidR="00255846">
        <w:instrText xml:space="preserve"> REF _Ref256677034 \h </w:instrText>
      </w:r>
      <w:r w:rsidR="00255846">
        <w:fldChar w:fldCharType="separate"/>
      </w:r>
      <w:r w:rsidR="00255846">
        <w:t xml:space="preserve">Table </w:t>
      </w:r>
      <w:r w:rsidR="00255846">
        <w:rPr>
          <w:noProof/>
        </w:rPr>
        <w:t>11</w:t>
      </w:r>
      <w:r w:rsidR="00255846">
        <w:fldChar w:fldCharType="end"/>
      </w:r>
      <w:r w:rsidR="00255846">
        <w:t xml:space="preserve"> below summarizes the objective indicator targets and the present status. </w:t>
      </w:r>
    </w:p>
    <w:p w14:paraId="646C4752" w14:textId="26500839" w:rsidR="00255846" w:rsidRDefault="00255846" w:rsidP="00255846">
      <w:pPr>
        <w:pStyle w:val="Caption"/>
      </w:pPr>
      <w:bookmarkStart w:id="68" w:name="_Ref256677034"/>
      <w:r>
        <w:t xml:space="preserve">Table </w:t>
      </w:r>
      <w:r w:rsidR="00323B10">
        <w:fldChar w:fldCharType="begin"/>
      </w:r>
      <w:r w:rsidR="00323B10">
        <w:instrText xml:space="preserve"> SEQ Table \* ARABIC </w:instrText>
      </w:r>
      <w:r w:rsidR="00323B10">
        <w:fldChar w:fldCharType="separate"/>
      </w:r>
      <w:r w:rsidR="00A970E6">
        <w:rPr>
          <w:noProof/>
        </w:rPr>
        <w:t>12</w:t>
      </w:r>
      <w:r w:rsidR="00323B10">
        <w:rPr>
          <w:noProof/>
        </w:rPr>
        <w:fldChar w:fldCharType="end"/>
      </w:r>
      <w:bookmarkEnd w:id="68"/>
      <w:r>
        <w:t xml:space="preserve"> Maldives IWRM Project Objective Indicator Target Status</w:t>
      </w:r>
    </w:p>
    <w:tbl>
      <w:tblPr>
        <w:tblStyle w:val="TableGrid"/>
        <w:tblW w:w="0" w:type="auto"/>
        <w:tblLook w:val="04A0" w:firstRow="1" w:lastRow="0" w:firstColumn="1" w:lastColumn="0" w:noHBand="0" w:noVBand="1"/>
      </w:tblPr>
      <w:tblGrid>
        <w:gridCol w:w="1278"/>
        <w:gridCol w:w="3690"/>
        <w:gridCol w:w="4608"/>
      </w:tblGrid>
      <w:tr w:rsidR="007B7366" w:rsidRPr="00886F14" w14:paraId="3C98533D" w14:textId="77777777" w:rsidTr="007B7366">
        <w:tc>
          <w:tcPr>
            <w:tcW w:w="1278" w:type="dxa"/>
          </w:tcPr>
          <w:p w14:paraId="66197A49" w14:textId="3ABE25C0" w:rsidR="00886F14" w:rsidRPr="00886F14" w:rsidRDefault="00886F14" w:rsidP="00C37E13">
            <w:pPr>
              <w:pStyle w:val="BodyText"/>
              <w:numPr>
                <w:ilvl w:val="0"/>
                <w:numId w:val="0"/>
              </w:numPr>
              <w:rPr>
                <w:b/>
                <w:sz w:val="20"/>
                <w:szCs w:val="20"/>
              </w:rPr>
            </w:pPr>
            <w:r w:rsidRPr="00886F14">
              <w:rPr>
                <w:b/>
                <w:sz w:val="20"/>
                <w:szCs w:val="20"/>
              </w:rPr>
              <w:t>Indicator</w:t>
            </w:r>
          </w:p>
        </w:tc>
        <w:tc>
          <w:tcPr>
            <w:tcW w:w="3690" w:type="dxa"/>
          </w:tcPr>
          <w:p w14:paraId="7A752CC4" w14:textId="2BBB0161" w:rsidR="00886F14" w:rsidRPr="00886F14" w:rsidRDefault="00886F14" w:rsidP="00C37E13">
            <w:pPr>
              <w:pStyle w:val="BodyText"/>
              <w:numPr>
                <w:ilvl w:val="0"/>
                <w:numId w:val="0"/>
              </w:numPr>
              <w:rPr>
                <w:b/>
                <w:sz w:val="20"/>
                <w:szCs w:val="20"/>
              </w:rPr>
            </w:pPr>
            <w:r w:rsidRPr="00886F14">
              <w:rPr>
                <w:b/>
                <w:sz w:val="20"/>
                <w:szCs w:val="20"/>
              </w:rPr>
              <w:t>Target</w:t>
            </w:r>
          </w:p>
        </w:tc>
        <w:tc>
          <w:tcPr>
            <w:tcW w:w="4608" w:type="dxa"/>
          </w:tcPr>
          <w:p w14:paraId="7C434AC5" w14:textId="4030BCC8" w:rsidR="00886F14" w:rsidRPr="00886F14" w:rsidRDefault="00886F14" w:rsidP="00C37E13">
            <w:pPr>
              <w:pStyle w:val="BodyText"/>
              <w:numPr>
                <w:ilvl w:val="0"/>
                <w:numId w:val="0"/>
              </w:numPr>
              <w:rPr>
                <w:b/>
                <w:sz w:val="20"/>
                <w:szCs w:val="20"/>
              </w:rPr>
            </w:pPr>
            <w:r w:rsidRPr="00886F14">
              <w:rPr>
                <w:b/>
                <w:sz w:val="20"/>
                <w:szCs w:val="20"/>
              </w:rPr>
              <w:t>Status</w:t>
            </w:r>
          </w:p>
        </w:tc>
      </w:tr>
      <w:tr w:rsidR="007B7366" w:rsidRPr="00886F14" w14:paraId="11E0A515" w14:textId="77777777" w:rsidTr="007B7366">
        <w:tc>
          <w:tcPr>
            <w:tcW w:w="1278" w:type="dxa"/>
            <w:vMerge w:val="restart"/>
          </w:tcPr>
          <w:p w14:paraId="73281F29" w14:textId="11166BC7" w:rsidR="00C37E13" w:rsidRPr="00886F14" w:rsidRDefault="00C37E13" w:rsidP="00C37E13">
            <w:pPr>
              <w:pStyle w:val="BodyText"/>
              <w:numPr>
                <w:ilvl w:val="0"/>
                <w:numId w:val="0"/>
              </w:numPr>
              <w:rPr>
                <w:sz w:val="20"/>
                <w:szCs w:val="20"/>
              </w:rPr>
            </w:pPr>
            <w:r w:rsidRPr="00886F14">
              <w:rPr>
                <w:sz w:val="20"/>
                <w:szCs w:val="20"/>
              </w:rPr>
              <w:t>Number of Maldivians with safe and reliable freshwater supply in any ext</w:t>
            </w:r>
            <w:r w:rsidR="00886F14" w:rsidRPr="00886F14">
              <w:rPr>
                <w:sz w:val="20"/>
                <w:szCs w:val="20"/>
              </w:rPr>
              <w:t>reme climatic condition</w:t>
            </w:r>
          </w:p>
        </w:tc>
        <w:tc>
          <w:tcPr>
            <w:tcW w:w="3690" w:type="dxa"/>
          </w:tcPr>
          <w:p w14:paraId="65406446" w14:textId="122EE8E0" w:rsidR="00C37E13" w:rsidRPr="00886F14" w:rsidRDefault="00886F14" w:rsidP="00C37E13">
            <w:pPr>
              <w:pStyle w:val="BodyText"/>
              <w:numPr>
                <w:ilvl w:val="0"/>
                <w:numId w:val="0"/>
              </w:numPr>
              <w:rPr>
                <w:sz w:val="20"/>
                <w:szCs w:val="20"/>
              </w:rPr>
            </w:pPr>
            <w:r w:rsidRPr="00886F14">
              <w:rPr>
                <w:sz w:val="20"/>
                <w:szCs w:val="20"/>
              </w:rPr>
              <w:t xml:space="preserve">Integrated water resource management systems on </w:t>
            </w:r>
            <w:r w:rsidR="004B2BE0">
              <w:rPr>
                <w:sz w:val="20"/>
                <w:szCs w:val="20"/>
              </w:rPr>
              <w:t>HA. Ihavandhoo</w:t>
            </w:r>
            <w:r w:rsidRPr="00886F14">
              <w:rPr>
                <w:sz w:val="20"/>
                <w:szCs w:val="20"/>
              </w:rPr>
              <w:t xml:space="preserve">, </w:t>
            </w:r>
            <w:r w:rsidR="001944FE">
              <w:rPr>
                <w:sz w:val="20"/>
                <w:szCs w:val="20"/>
              </w:rPr>
              <w:t>ADh. Mahibadhoo</w:t>
            </w:r>
            <w:r w:rsidRPr="00886F14">
              <w:rPr>
                <w:sz w:val="20"/>
                <w:szCs w:val="20"/>
              </w:rPr>
              <w:t xml:space="preserve"> and </w:t>
            </w:r>
            <w:r w:rsidR="001944FE">
              <w:rPr>
                <w:sz w:val="20"/>
                <w:szCs w:val="20"/>
              </w:rPr>
              <w:t>GDh. Gadhdhoo</w:t>
            </w:r>
            <w:r w:rsidRPr="00886F14">
              <w:rPr>
                <w:sz w:val="20"/>
                <w:szCs w:val="20"/>
              </w:rPr>
              <w:t xml:space="preserve"> provide 24% of all Maldivians who are vulnerable to water shortages and degrading water quality in a changing climate with a reliable supply of safe freshwater</w:t>
            </w:r>
          </w:p>
        </w:tc>
        <w:tc>
          <w:tcPr>
            <w:tcW w:w="4608" w:type="dxa"/>
          </w:tcPr>
          <w:p w14:paraId="7253BF59" w14:textId="7C9ADFF4" w:rsidR="00C37E13" w:rsidRPr="00A256BB" w:rsidRDefault="00A256BB" w:rsidP="00A256BB">
            <w:pPr>
              <w:pStyle w:val="BodyText"/>
              <w:numPr>
                <w:ilvl w:val="0"/>
                <w:numId w:val="0"/>
              </w:numPr>
              <w:rPr>
                <w:bCs/>
                <w:sz w:val="20"/>
                <w:szCs w:val="20"/>
              </w:rPr>
            </w:pPr>
            <w:r w:rsidRPr="00A256BB">
              <w:rPr>
                <w:bCs/>
                <w:sz w:val="20"/>
                <w:szCs w:val="20"/>
              </w:rPr>
              <w:t>Achievement: Unclear. The population of the three islands that comprise around 2%</w:t>
            </w:r>
            <w:r w:rsidRPr="00A256BB">
              <w:rPr>
                <w:bCs/>
                <w:sz w:val="20"/>
                <w:szCs w:val="20"/>
                <w:vertAlign w:val="superscript"/>
              </w:rPr>
              <w:footnoteReference w:id="27"/>
            </w:r>
            <w:r w:rsidRPr="00A256BB">
              <w:rPr>
                <w:bCs/>
                <w:sz w:val="20"/>
                <w:szCs w:val="20"/>
              </w:rPr>
              <w:t xml:space="preserve"> of the total population should have access for safe freshwater when the project the system becomes operational</w:t>
            </w:r>
            <w:r w:rsidR="00255846">
              <w:rPr>
                <w:bCs/>
                <w:sz w:val="20"/>
                <w:szCs w:val="20"/>
              </w:rPr>
              <w:t>, if the system proves to be sustainable</w:t>
            </w:r>
            <w:r w:rsidRPr="00A256BB">
              <w:rPr>
                <w:bCs/>
                <w:sz w:val="20"/>
                <w:szCs w:val="20"/>
              </w:rPr>
              <w:t xml:space="preserve">. However, the baseline information would also need to be updated to determine what percentage of the population vulnerable to water shortage had been addressed by the project. </w:t>
            </w:r>
          </w:p>
        </w:tc>
      </w:tr>
      <w:tr w:rsidR="007B7366" w:rsidRPr="00886F14" w14:paraId="662A9AF4" w14:textId="77777777" w:rsidTr="007B7366">
        <w:tc>
          <w:tcPr>
            <w:tcW w:w="1278" w:type="dxa"/>
            <w:vMerge/>
          </w:tcPr>
          <w:p w14:paraId="7229D1E5" w14:textId="77777777" w:rsidR="00C37E13" w:rsidRPr="00886F14" w:rsidRDefault="00C37E13" w:rsidP="00C37E13">
            <w:pPr>
              <w:pStyle w:val="BodyText"/>
              <w:numPr>
                <w:ilvl w:val="0"/>
                <w:numId w:val="0"/>
              </w:numPr>
              <w:rPr>
                <w:sz w:val="20"/>
                <w:szCs w:val="20"/>
              </w:rPr>
            </w:pPr>
          </w:p>
        </w:tc>
        <w:tc>
          <w:tcPr>
            <w:tcW w:w="3690" w:type="dxa"/>
          </w:tcPr>
          <w:p w14:paraId="49663208" w14:textId="19274A63" w:rsidR="00C37E13" w:rsidRPr="00886F14" w:rsidRDefault="00886F14" w:rsidP="00C37E13">
            <w:pPr>
              <w:pStyle w:val="BodyText"/>
              <w:numPr>
                <w:ilvl w:val="0"/>
                <w:numId w:val="0"/>
              </w:numPr>
              <w:rPr>
                <w:sz w:val="20"/>
                <w:szCs w:val="20"/>
              </w:rPr>
            </w:pPr>
            <w:r w:rsidRPr="00886F14">
              <w:rPr>
                <w:sz w:val="20"/>
                <w:szCs w:val="20"/>
              </w:rPr>
              <w:t>Replication of the project on 4 additional islands provides at least 50% of all Maldivians who are exposed to water shortages and degrading water quality in a changing climate with a reliable supply of safe freshwater</w:t>
            </w:r>
          </w:p>
        </w:tc>
        <w:tc>
          <w:tcPr>
            <w:tcW w:w="4608" w:type="dxa"/>
          </w:tcPr>
          <w:p w14:paraId="709A2FD9" w14:textId="492E5945" w:rsidR="00C37E13" w:rsidRPr="00886F14" w:rsidRDefault="00A256BB" w:rsidP="00C37E13">
            <w:pPr>
              <w:pStyle w:val="BodyText"/>
              <w:numPr>
                <w:ilvl w:val="0"/>
                <w:numId w:val="0"/>
              </w:numPr>
              <w:rPr>
                <w:sz w:val="20"/>
                <w:szCs w:val="20"/>
              </w:rPr>
            </w:pPr>
            <w:r w:rsidRPr="00A256BB">
              <w:rPr>
                <w:bCs/>
                <w:sz w:val="20"/>
                <w:szCs w:val="20"/>
              </w:rPr>
              <w:t>Other projects are already in place that replicate most parts of this project. MWSC has completed a similar project in R. Dhuvaafaru and a potential project is being planned in Ha Thuraakunu. However, it is difficult to say that this is as a result of this project.</w:t>
            </w:r>
          </w:p>
        </w:tc>
      </w:tr>
    </w:tbl>
    <w:p w14:paraId="1602ADCE" w14:textId="77777777" w:rsidR="00BB3A8E" w:rsidRDefault="00BB3A8E" w:rsidP="00BB3A8E">
      <w:pPr>
        <w:pStyle w:val="BodyText"/>
        <w:numPr>
          <w:ilvl w:val="0"/>
          <w:numId w:val="0"/>
        </w:numPr>
      </w:pPr>
    </w:p>
    <w:p w14:paraId="7FD27460" w14:textId="4AE074D9" w:rsidR="00BB3A8E" w:rsidRDefault="00BB3A8E" w:rsidP="00255846">
      <w:pPr>
        <w:pStyle w:val="BodyText"/>
      </w:pPr>
      <w:r>
        <w:t xml:space="preserve">While </w:t>
      </w:r>
      <w:r w:rsidR="00D101F6">
        <w:t>activities have</w:t>
      </w:r>
      <w:r>
        <w:t xml:space="preserve"> been </w:t>
      </w:r>
      <w:r w:rsidR="00D101F6">
        <w:t>delayed</w:t>
      </w:r>
      <w:r>
        <w:t xml:space="preserve"> and results thus far are </w:t>
      </w:r>
      <w:r w:rsidR="00D101F6">
        <w:t>limited</w:t>
      </w:r>
      <w:r>
        <w:t>, there has been much important progress in the six months from August 2013 – February 2014, and this</w:t>
      </w:r>
      <w:r w:rsidR="00D101F6">
        <w:t xml:space="preserve"> evaluation is optimistic that</w:t>
      </w:r>
      <w:r>
        <w:t xml:space="preserve"> </w:t>
      </w:r>
      <w:r w:rsidRPr="00CF7BAF">
        <w:rPr>
          <w:u w:val="single"/>
        </w:rPr>
        <w:t>higher rating</w:t>
      </w:r>
      <w:r w:rsidR="00D101F6" w:rsidRPr="00CF7BAF">
        <w:rPr>
          <w:u w:val="single"/>
        </w:rPr>
        <w:t>s</w:t>
      </w:r>
      <w:r w:rsidRPr="00CF7BAF">
        <w:rPr>
          <w:u w:val="single"/>
        </w:rPr>
        <w:t xml:space="preserve"> for effectiveness and results can be achieved at the end of the project.</w:t>
      </w:r>
      <w:r>
        <w:t xml:space="preserve"> The project appears to be mostly </w:t>
      </w:r>
      <w:r w:rsidR="004F2CBA">
        <w:t>sufficiently moving ahead</w:t>
      </w:r>
      <w:r>
        <w:t xml:space="preserve"> since the planning and design phase has been completed in mid-2013, and construction of the water systems</w:t>
      </w:r>
      <w:r w:rsidR="00CF7BAF">
        <w:t xml:space="preserve"> has started</w:t>
      </w:r>
      <w:r>
        <w:t>, for which completion is anticipated early in the 3</w:t>
      </w:r>
      <w:r w:rsidRPr="00BB3A8E">
        <w:rPr>
          <w:vertAlign w:val="superscript"/>
        </w:rPr>
        <w:t>rd</w:t>
      </w:r>
      <w:r>
        <w:t xml:space="preserve"> quarter of 2014. </w:t>
      </w:r>
      <w:r w:rsidR="00D101F6">
        <w:t>If the system begins operation in the 3</w:t>
      </w:r>
      <w:r w:rsidR="00D101F6" w:rsidRPr="00D101F6">
        <w:rPr>
          <w:vertAlign w:val="superscript"/>
        </w:rPr>
        <w:t>rd</w:t>
      </w:r>
      <w:r w:rsidR="00D101F6">
        <w:t xml:space="preserve"> quarter of 2014 there will still be time for the system to operate for one full year prior to project completion. </w:t>
      </w:r>
    </w:p>
    <w:p w14:paraId="55DEFDCB" w14:textId="0FCDCA38" w:rsidR="00BB3A8E" w:rsidRDefault="00BB3A8E" w:rsidP="00255846">
      <w:pPr>
        <w:pStyle w:val="BodyText"/>
      </w:pPr>
      <w:r>
        <w:t xml:space="preserve">However, although the water system will be constructed, planned project results relating to groundwater recharge and groundwater quality improvement are not likely to be achieved as these have been eliminated or minimized in the project final design phases. </w:t>
      </w:r>
    </w:p>
    <w:p w14:paraId="5D0D564C" w14:textId="1E49D871" w:rsidR="00D222AC" w:rsidRDefault="00D222AC" w:rsidP="00255846">
      <w:pPr>
        <w:pStyle w:val="BodyText"/>
      </w:pPr>
      <w:r>
        <w:t xml:space="preserve">The </w:t>
      </w:r>
      <w:r w:rsidRPr="00CF7BAF">
        <w:rPr>
          <w:b/>
        </w:rPr>
        <w:t>key project results</w:t>
      </w:r>
      <w:r>
        <w:t xml:space="preserve"> thus far are:</w:t>
      </w:r>
    </w:p>
    <w:p w14:paraId="63B47DC5" w14:textId="5423EACA" w:rsidR="00D222AC" w:rsidRDefault="00D222AC" w:rsidP="00806C11">
      <w:pPr>
        <w:pStyle w:val="BodyText"/>
        <w:numPr>
          <w:ilvl w:val="0"/>
          <w:numId w:val="25"/>
        </w:numPr>
      </w:pPr>
      <w:r>
        <w:t>Completion and approval of the detailed design phase</w:t>
      </w:r>
      <w:r w:rsidR="003125FF">
        <w:t xml:space="preserve"> for the centralized RO plant and rainwater capture system</w:t>
      </w:r>
      <w:r>
        <w:t>, including the EIA</w:t>
      </w:r>
      <w:r w:rsidR="003D70B3">
        <w:t>;</w:t>
      </w:r>
    </w:p>
    <w:p w14:paraId="120133C8" w14:textId="00F31B3B" w:rsidR="00D222AC" w:rsidRDefault="00D222AC" w:rsidP="00806C11">
      <w:pPr>
        <w:pStyle w:val="BodyText"/>
        <w:numPr>
          <w:ilvl w:val="0"/>
          <w:numId w:val="25"/>
        </w:numPr>
      </w:pPr>
      <w:r>
        <w:t>Contracting for the first phases of construction of the systems on all three islands</w:t>
      </w:r>
      <w:r w:rsidR="003D70B3">
        <w:t>;</w:t>
      </w:r>
    </w:p>
    <w:p w14:paraId="61B27106" w14:textId="096863BB" w:rsidR="00D222AC" w:rsidRDefault="00D222AC" w:rsidP="00806C11">
      <w:pPr>
        <w:pStyle w:val="BodyText"/>
        <w:numPr>
          <w:ilvl w:val="0"/>
          <w:numId w:val="25"/>
        </w:numPr>
      </w:pPr>
      <w:r>
        <w:t>Initiation of construction on all three islands</w:t>
      </w:r>
      <w:r w:rsidR="003D70B3">
        <w:t>;</w:t>
      </w:r>
    </w:p>
    <w:p w14:paraId="3B02CB44" w14:textId="04C6A061" w:rsidR="00D222AC" w:rsidRDefault="00D222AC" w:rsidP="00806C11">
      <w:pPr>
        <w:pStyle w:val="BodyText"/>
        <w:numPr>
          <w:ilvl w:val="0"/>
          <w:numId w:val="25"/>
        </w:numPr>
      </w:pPr>
      <w:r>
        <w:t>Substantial progress toward completion of construction of initial infrastructure</w:t>
      </w:r>
      <w:r w:rsidR="003D70B3">
        <w:t>;</w:t>
      </w:r>
    </w:p>
    <w:p w14:paraId="25BF3886" w14:textId="530364FE" w:rsidR="00592D9D" w:rsidRDefault="00592D9D" w:rsidP="00806C11">
      <w:pPr>
        <w:pStyle w:val="BodyText"/>
        <w:numPr>
          <w:ilvl w:val="0"/>
          <w:numId w:val="25"/>
        </w:numPr>
      </w:pPr>
      <w:r>
        <w:t>Completion of the Willingness-to-Pay study</w:t>
      </w:r>
      <w:r w:rsidR="003D70B3">
        <w:t>;</w:t>
      </w:r>
    </w:p>
    <w:p w14:paraId="33E82314" w14:textId="44464BDD" w:rsidR="00592D9D" w:rsidRDefault="00592D9D" w:rsidP="00806C11">
      <w:pPr>
        <w:pStyle w:val="BodyText"/>
        <w:numPr>
          <w:ilvl w:val="0"/>
          <w:numId w:val="25"/>
        </w:numPr>
      </w:pPr>
      <w:r>
        <w:t>Completion of a communications strategy</w:t>
      </w:r>
      <w:r w:rsidR="003D70B3">
        <w:t>.</w:t>
      </w:r>
    </w:p>
    <w:p w14:paraId="6FFF7B17" w14:textId="3FB115FF" w:rsidR="00C37E13" w:rsidRDefault="000E4058" w:rsidP="004F2CBA">
      <w:pPr>
        <w:pStyle w:val="BodyText"/>
      </w:pPr>
      <w:r>
        <w:t>To be considered at least moderately satisfactory by the end of the project, the project should meet the following benchmarks:</w:t>
      </w:r>
    </w:p>
    <w:p w14:paraId="3A0728B2" w14:textId="3F7C49FE" w:rsidR="000E4058" w:rsidRDefault="00D101F6" w:rsidP="00806C11">
      <w:pPr>
        <w:pStyle w:val="BodyText"/>
        <w:numPr>
          <w:ilvl w:val="0"/>
          <w:numId w:val="26"/>
        </w:numPr>
      </w:pPr>
      <w:r>
        <w:t>W</w:t>
      </w:r>
      <w:r w:rsidR="000E4058">
        <w:t xml:space="preserve">ater systems on </w:t>
      </w:r>
      <w:r>
        <w:t xml:space="preserve">the </w:t>
      </w:r>
      <w:r w:rsidR="000E4058">
        <w:t>three</w:t>
      </w:r>
      <w:r>
        <w:t xml:space="preserve"> pilot</w:t>
      </w:r>
      <w:r w:rsidR="000E4058">
        <w:t xml:space="preserve"> islands that are continuously operational and reliable, and are capable of providing at least 15 l/p/d of clean and safe water for the populations of the islands</w:t>
      </w:r>
      <w:r w:rsidR="00C849AD">
        <w:t>;</w:t>
      </w:r>
    </w:p>
    <w:p w14:paraId="7FFF0740" w14:textId="07F84E27" w:rsidR="000E4058" w:rsidRDefault="000E4058" w:rsidP="00806C11">
      <w:pPr>
        <w:pStyle w:val="BodyText"/>
        <w:numPr>
          <w:ilvl w:val="0"/>
          <w:numId w:val="26"/>
        </w:numPr>
      </w:pPr>
      <w:r>
        <w:t xml:space="preserve">Have an operational and reliable distribution pipe network that </w:t>
      </w:r>
      <w:r w:rsidR="00E505CC">
        <w:t>distributes the clean and safe treated freshwater from the centralized system to the households on the island</w:t>
      </w:r>
      <w:r w:rsidR="00C849AD">
        <w:t>;</w:t>
      </w:r>
    </w:p>
    <w:p w14:paraId="77AC2378" w14:textId="0C818843" w:rsidR="00E505CC" w:rsidRDefault="00E505CC" w:rsidP="00806C11">
      <w:pPr>
        <w:pStyle w:val="BodyText"/>
        <w:numPr>
          <w:ilvl w:val="0"/>
          <w:numId w:val="26"/>
        </w:numPr>
      </w:pPr>
      <w:r>
        <w:t xml:space="preserve">Be charging and collecting revenue at a level that is a.) Accepted by the populations of the islands; and b.) Is sufficiently close to </w:t>
      </w:r>
      <w:r w:rsidR="00D101F6">
        <w:t>covering the</w:t>
      </w:r>
      <w:r>
        <w:t xml:space="preserve"> annual operations and maintenance </w:t>
      </w:r>
      <w:r w:rsidR="00D101F6">
        <w:t xml:space="preserve">costs </w:t>
      </w:r>
      <w:r>
        <w:t>of the system</w:t>
      </w:r>
      <w:r w:rsidR="00D101F6">
        <w:t xml:space="preserve"> such that</w:t>
      </w:r>
      <w:r>
        <w:t xml:space="preserve"> financial sustainability </w:t>
      </w:r>
      <w:r w:rsidR="00D101F6">
        <w:t xml:space="preserve">is likely </w:t>
      </w:r>
      <w:r>
        <w:t>within three years of completion of the system</w:t>
      </w:r>
      <w:r w:rsidR="00C849AD">
        <w:t>;</w:t>
      </w:r>
    </w:p>
    <w:p w14:paraId="2604E0D6" w14:textId="5124F117" w:rsidR="00E505CC" w:rsidRDefault="00E505CC" w:rsidP="00806C11">
      <w:pPr>
        <w:pStyle w:val="BodyText"/>
        <w:numPr>
          <w:ilvl w:val="0"/>
          <w:numId w:val="26"/>
        </w:numPr>
      </w:pPr>
      <w:r>
        <w:t>Have demonstrated at least one year (one full wet season and one full dry season) of technical sustainability, i.e. reliable operat</w:t>
      </w:r>
      <w:r w:rsidR="00C849AD">
        <w:t>ion of all parts of the system;</w:t>
      </w:r>
    </w:p>
    <w:p w14:paraId="7FFF3165" w14:textId="2B17DC0A" w:rsidR="000A67FC" w:rsidRDefault="000A67FC" w:rsidP="00806C11">
      <w:pPr>
        <w:pStyle w:val="BodyText"/>
        <w:numPr>
          <w:ilvl w:val="0"/>
          <w:numId w:val="26"/>
        </w:numPr>
      </w:pPr>
      <w:r>
        <w:t>Have engaged and informed a majority of the island</w:t>
      </w:r>
      <w:r w:rsidR="00D101F6">
        <w:t>s’</w:t>
      </w:r>
      <w:r>
        <w:t xml:space="preserve"> populations on their roles, rights, and responsibilities with respect to water security in the face of climate change</w:t>
      </w:r>
      <w:r w:rsidR="00C849AD">
        <w:t>.</w:t>
      </w:r>
    </w:p>
    <w:p w14:paraId="0DEB7625" w14:textId="77777777" w:rsidR="004F2CBA" w:rsidRPr="00166107" w:rsidRDefault="004F2CBA" w:rsidP="00C37E13">
      <w:pPr>
        <w:pStyle w:val="BodyText"/>
        <w:numPr>
          <w:ilvl w:val="0"/>
          <w:numId w:val="0"/>
        </w:numPr>
      </w:pPr>
    </w:p>
    <w:p w14:paraId="60EF2D5A" w14:textId="013DA08A" w:rsidR="004C1701" w:rsidRPr="003A7CE1" w:rsidRDefault="00166107" w:rsidP="00750EDE">
      <w:pPr>
        <w:pStyle w:val="Heading2"/>
      </w:pPr>
      <w:bookmarkStart w:id="69" w:name="_Ref256154811"/>
      <w:bookmarkStart w:id="70" w:name="_Ref256155696"/>
      <w:bookmarkStart w:id="71" w:name="_Ref256323357"/>
      <w:bookmarkStart w:id="72" w:name="_Toc263348489"/>
      <w:r w:rsidRPr="003A7CE1">
        <w:t>Component 1</w:t>
      </w:r>
      <w:r w:rsidR="00CF7BAF" w:rsidRPr="003A7CE1">
        <w:t>: Establishment of Integrated, Climate-resilient Water Supply and Management S</w:t>
      </w:r>
      <w:r w:rsidR="004C1701" w:rsidRPr="003A7CE1">
        <w:t>ystems in Mahibadhoo, Ihavandhoo and Gadhdhoo</w:t>
      </w:r>
      <w:bookmarkEnd w:id="69"/>
      <w:bookmarkEnd w:id="70"/>
      <w:bookmarkEnd w:id="71"/>
      <w:bookmarkEnd w:id="72"/>
    </w:p>
    <w:p w14:paraId="3B5D5C96" w14:textId="33C9FEA1" w:rsidR="00716E34" w:rsidRDefault="00716E34" w:rsidP="00716E34">
      <w:pPr>
        <w:pStyle w:val="BodyText"/>
      </w:pPr>
      <w:r w:rsidRPr="00E747E8">
        <w:t>The first outcome of the project, to be produced by the activities under Component 1, is “</w:t>
      </w:r>
      <w:r w:rsidRPr="00624010">
        <w:rPr>
          <w:i/>
        </w:rPr>
        <w:t>Ground water aquifer protected and freshwater supply ensured in HA. Ihavandhoo, ADh. Mahibadhoo and GDh. Gadhdhoo to provide reliable, equitable and cost-effective access to safe freshwater in a changing climate.</w:t>
      </w:r>
      <w:r w:rsidRPr="00E747E8">
        <w:t xml:space="preserve">” As previously discussed, the majority of the project activities are to be completed under this component, with $7.32 million in funding, which is 88.4% of the total project budget, and 93.7% of the budget planned for actual activities. </w:t>
      </w:r>
    </w:p>
    <w:p w14:paraId="3F36D3DE" w14:textId="4CF35296" w:rsidR="00CD4A47" w:rsidRDefault="00CD4A47" w:rsidP="00716E34">
      <w:pPr>
        <w:pStyle w:val="BodyText"/>
      </w:pPr>
      <w:r>
        <w:t>This component has four main sub-components, or outputs, which can be summarized as:</w:t>
      </w:r>
    </w:p>
    <w:p w14:paraId="18BE05DB" w14:textId="40BA9116" w:rsidR="00CD4A47" w:rsidRDefault="00CD4A47" w:rsidP="00806C11">
      <w:pPr>
        <w:pStyle w:val="BodyText"/>
        <w:numPr>
          <w:ilvl w:val="0"/>
          <w:numId w:val="27"/>
        </w:numPr>
      </w:pPr>
      <w:r>
        <w:t>Groundwater recharge</w:t>
      </w:r>
    </w:p>
    <w:p w14:paraId="02FD0BCE" w14:textId="15758E05" w:rsidR="00CD4A47" w:rsidRDefault="00CD4A47" w:rsidP="00806C11">
      <w:pPr>
        <w:pStyle w:val="BodyText"/>
        <w:numPr>
          <w:ilvl w:val="0"/>
          <w:numId w:val="27"/>
        </w:numPr>
      </w:pPr>
      <w:r>
        <w:t>Rainwater collection and storage</w:t>
      </w:r>
    </w:p>
    <w:p w14:paraId="505CDC20" w14:textId="54503EE0" w:rsidR="00CD4A47" w:rsidRDefault="00CD4A47" w:rsidP="00806C11">
      <w:pPr>
        <w:pStyle w:val="BodyText"/>
        <w:numPr>
          <w:ilvl w:val="0"/>
          <w:numId w:val="27"/>
        </w:numPr>
      </w:pPr>
      <w:r>
        <w:t>Reverse osmosis plant water production</w:t>
      </w:r>
    </w:p>
    <w:p w14:paraId="7C7CA198" w14:textId="139A45A3" w:rsidR="00CD4A47" w:rsidRPr="00E747E8" w:rsidRDefault="00CD4A47" w:rsidP="00806C11">
      <w:pPr>
        <w:pStyle w:val="BodyText"/>
        <w:numPr>
          <w:ilvl w:val="0"/>
          <w:numId w:val="27"/>
        </w:numPr>
      </w:pPr>
      <w:r>
        <w:t>Groundwater quality improvement</w:t>
      </w:r>
    </w:p>
    <w:p w14:paraId="5762192B" w14:textId="7399040B" w:rsidR="00E747E8" w:rsidRPr="00E747E8" w:rsidRDefault="006D4206" w:rsidP="00716E34">
      <w:pPr>
        <w:pStyle w:val="BodyText"/>
      </w:pPr>
      <w:r>
        <w:fldChar w:fldCharType="begin"/>
      </w:r>
      <w:r>
        <w:instrText xml:space="preserve"> REF _Ref256689904 \h </w:instrText>
      </w:r>
      <w:r>
        <w:fldChar w:fldCharType="separate"/>
      </w:r>
      <w:r>
        <w:t xml:space="preserve">Table </w:t>
      </w:r>
      <w:r>
        <w:rPr>
          <w:noProof/>
        </w:rPr>
        <w:t>12</w:t>
      </w:r>
      <w:r>
        <w:fldChar w:fldCharType="end"/>
      </w:r>
      <w:r>
        <w:t xml:space="preserve"> below summarizes the main indicators and targets for Component 1, and provides a brief overview of the status. </w:t>
      </w:r>
    </w:p>
    <w:p w14:paraId="253CC414" w14:textId="60548306" w:rsidR="006D4206" w:rsidRDefault="006D4206" w:rsidP="006D4206">
      <w:pPr>
        <w:pStyle w:val="Caption"/>
      </w:pPr>
      <w:bookmarkStart w:id="73" w:name="_Ref256689904"/>
      <w:r>
        <w:t xml:space="preserve">Table </w:t>
      </w:r>
      <w:r w:rsidR="00323B10">
        <w:fldChar w:fldCharType="begin"/>
      </w:r>
      <w:r w:rsidR="00323B10">
        <w:instrText xml:space="preserve"> SEQ Table \* ARABIC </w:instrText>
      </w:r>
      <w:r w:rsidR="00323B10">
        <w:fldChar w:fldCharType="separate"/>
      </w:r>
      <w:r w:rsidR="00A970E6">
        <w:rPr>
          <w:noProof/>
        </w:rPr>
        <w:t>13</w:t>
      </w:r>
      <w:r w:rsidR="00323B10">
        <w:rPr>
          <w:noProof/>
        </w:rPr>
        <w:fldChar w:fldCharType="end"/>
      </w:r>
      <w:bookmarkEnd w:id="73"/>
      <w:r>
        <w:t xml:space="preserve"> Maldives IWRM Component 1 Indicators and Target Status</w:t>
      </w:r>
    </w:p>
    <w:tbl>
      <w:tblPr>
        <w:tblStyle w:val="TableGrid"/>
        <w:tblW w:w="0" w:type="auto"/>
        <w:tblLook w:val="04A0" w:firstRow="1" w:lastRow="0" w:firstColumn="1" w:lastColumn="0" w:noHBand="0" w:noVBand="1"/>
      </w:tblPr>
      <w:tblGrid>
        <w:gridCol w:w="1638"/>
        <w:gridCol w:w="3330"/>
        <w:gridCol w:w="4608"/>
      </w:tblGrid>
      <w:tr w:rsidR="00EF40B3" w:rsidRPr="006D294A" w14:paraId="1CA5DC67" w14:textId="77777777" w:rsidTr="00EF40B3">
        <w:tc>
          <w:tcPr>
            <w:tcW w:w="1638" w:type="dxa"/>
          </w:tcPr>
          <w:p w14:paraId="5C639033" w14:textId="3FA3DD65" w:rsidR="00B1308E" w:rsidRPr="006D294A" w:rsidRDefault="00B1308E" w:rsidP="0018727F">
            <w:pPr>
              <w:pStyle w:val="BodyText"/>
              <w:numPr>
                <w:ilvl w:val="0"/>
                <w:numId w:val="0"/>
              </w:numPr>
              <w:rPr>
                <w:rFonts w:asciiTheme="majorHAnsi" w:hAnsiTheme="majorHAnsi"/>
                <w:b/>
                <w:sz w:val="16"/>
                <w:szCs w:val="20"/>
              </w:rPr>
            </w:pPr>
            <w:r w:rsidRPr="006D294A">
              <w:rPr>
                <w:rFonts w:asciiTheme="majorHAnsi" w:hAnsiTheme="majorHAnsi"/>
                <w:b/>
                <w:sz w:val="16"/>
                <w:szCs w:val="20"/>
              </w:rPr>
              <w:t>Indicator</w:t>
            </w:r>
          </w:p>
        </w:tc>
        <w:tc>
          <w:tcPr>
            <w:tcW w:w="3330" w:type="dxa"/>
          </w:tcPr>
          <w:p w14:paraId="729FD568" w14:textId="75ABABA3" w:rsidR="00B1308E" w:rsidRPr="006D294A" w:rsidRDefault="00B1308E" w:rsidP="0018727F">
            <w:pPr>
              <w:pStyle w:val="BodyText"/>
              <w:numPr>
                <w:ilvl w:val="0"/>
                <w:numId w:val="0"/>
              </w:numPr>
              <w:rPr>
                <w:rFonts w:asciiTheme="majorHAnsi" w:hAnsiTheme="majorHAnsi"/>
                <w:b/>
                <w:sz w:val="16"/>
                <w:szCs w:val="20"/>
              </w:rPr>
            </w:pPr>
            <w:r w:rsidRPr="006D294A">
              <w:rPr>
                <w:rFonts w:asciiTheme="majorHAnsi" w:hAnsiTheme="majorHAnsi"/>
                <w:b/>
                <w:sz w:val="16"/>
                <w:szCs w:val="20"/>
              </w:rPr>
              <w:t>Target</w:t>
            </w:r>
          </w:p>
        </w:tc>
        <w:tc>
          <w:tcPr>
            <w:tcW w:w="4608" w:type="dxa"/>
          </w:tcPr>
          <w:p w14:paraId="78CAF1A9" w14:textId="55E47C4E" w:rsidR="00B1308E" w:rsidRPr="006D294A" w:rsidRDefault="00B1308E" w:rsidP="0018727F">
            <w:pPr>
              <w:pStyle w:val="BodyText"/>
              <w:numPr>
                <w:ilvl w:val="0"/>
                <w:numId w:val="0"/>
              </w:numPr>
              <w:rPr>
                <w:rFonts w:asciiTheme="majorHAnsi" w:hAnsiTheme="majorHAnsi"/>
                <w:b/>
                <w:sz w:val="16"/>
                <w:szCs w:val="20"/>
              </w:rPr>
            </w:pPr>
            <w:r w:rsidRPr="006D294A">
              <w:rPr>
                <w:rFonts w:asciiTheme="majorHAnsi" w:hAnsiTheme="majorHAnsi"/>
                <w:b/>
                <w:sz w:val="16"/>
                <w:szCs w:val="20"/>
              </w:rPr>
              <w:t>Status</w:t>
            </w:r>
          </w:p>
        </w:tc>
      </w:tr>
      <w:tr w:rsidR="00EF40B3" w:rsidRPr="006D294A" w14:paraId="08DB6E27" w14:textId="77777777" w:rsidTr="00EF40B3">
        <w:tc>
          <w:tcPr>
            <w:tcW w:w="1638" w:type="dxa"/>
          </w:tcPr>
          <w:p w14:paraId="22052693" w14:textId="458C4425" w:rsidR="00716E34" w:rsidRPr="006D294A" w:rsidRDefault="00716E34" w:rsidP="006D294A">
            <w:pPr>
              <w:pStyle w:val="BodyText"/>
              <w:numPr>
                <w:ilvl w:val="0"/>
                <w:numId w:val="0"/>
              </w:numPr>
              <w:jc w:val="left"/>
              <w:rPr>
                <w:rFonts w:asciiTheme="majorHAnsi" w:hAnsiTheme="majorHAnsi"/>
                <w:sz w:val="16"/>
                <w:szCs w:val="20"/>
              </w:rPr>
            </w:pPr>
            <w:r w:rsidRPr="006D294A">
              <w:rPr>
                <w:rFonts w:asciiTheme="majorHAnsi" w:hAnsiTheme="majorHAnsi"/>
                <w:color w:val="000000"/>
                <w:sz w:val="16"/>
                <w:szCs w:val="20"/>
              </w:rPr>
              <w:t>Number of people living on HA. Ihavandhoo, ADh. Mahibadhoo, and GDh. Gadhdhoo who have uninterrupted access to reliable and safe freshwater supply in extreme climatic conditions</w:t>
            </w:r>
          </w:p>
        </w:tc>
        <w:tc>
          <w:tcPr>
            <w:tcW w:w="3330" w:type="dxa"/>
          </w:tcPr>
          <w:p w14:paraId="3AA58FFF" w14:textId="03C34E00" w:rsidR="00716E34" w:rsidRPr="006D294A" w:rsidRDefault="00716E34" w:rsidP="006D294A">
            <w:pPr>
              <w:pStyle w:val="BodyText"/>
              <w:numPr>
                <w:ilvl w:val="0"/>
                <w:numId w:val="0"/>
              </w:numPr>
              <w:jc w:val="left"/>
              <w:rPr>
                <w:rFonts w:asciiTheme="majorHAnsi" w:hAnsiTheme="majorHAnsi"/>
                <w:sz w:val="16"/>
                <w:szCs w:val="20"/>
              </w:rPr>
            </w:pPr>
            <w:r w:rsidRPr="006D294A">
              <w:rPr>
                <w:rFonts w:asciiTheme="majorHAnsi" w:hAnsiTheme="majorHAnsi"/>
                <w:color w:val="000000"/>
                <w:sz w:val="16"/>
                <w:szCs w:val="20"/>
              </w:rPr>
              <w:t>100% of the population living on HA. Ihavandhoo, ADh. Mahibadhoo, and GDh. Gadhdhoo will have uninterrupted access to reliable and safe freshwater supply of at least 20 liters per person per day at all times, including during extreme climate events</w:t>
            </w:r>
          </w:p>
        </w:tc>
        <w:tc>
          <w:tcPr>
            <w:tcW w:w="4608" w:type="dxa"/>
          </w:tcPr>
          <w:p w14:paraId="7C92051F" w14:textId="4B3CEA90" w:rsidR="00716E34" w:rsidRPr="006D294A" w:rsidRDefault="00280513" w:rsidP="006D294A">
            <w:pPr>
              <w:pStyle w:val="BodyText"/>
              <w:numPr>
                <w:ilvl w:val="0"/>
                <w:numId w:val="0"/>
              </w:numPr>
              <w:jc w:val="left"/>
              <w:rPr>
                <w:rFonts w:asciiTheme="majorHAnsi" w:hAnsiTheme="majorHAnsi"/>
                <w:sz w:val="16"/>
                <w:szCs w:val="20"/>
              </w:rPr>
            </w:pPr>
            <w:r w:rsidRPr="006D294A">
              <w:rPr>
                <w:rFonts w:asciiTheme="majorHAnsi" w:hAnsiTheme="majorHAnsi"/>
                <w:sz w:val="16"/>
                <w:szCs w:val="20"/>
              </w:rPr>
              <w:t xml:space="preserve">The current system design is targeting a minimum of 15 l/p/d. Once the system is completed and is demonstrated to be sustainable, then this target should be met. </w:t>
            </w:r>
          </w:p>
        </w:tc>
      </w:tr>
      <w:tr w:rsidR="00EF40B3" w:rsidRPr="006D294A" w14:paraId="7ACC84E3" w14:textId="77777777" w:rsidTr="00EF40B3">
        <w:tc>
          <w:tcPr>
            <w:tcW w:w="1638" w:type="dxa"/>
          </w:tcPr>
          <w:p w14:paraId="651D7341" w14:textId="311F21AC" w:rsidR="00716E34" w:rsidRPr="006D294A" w:rsidRDefault="00716E34" w:rsidP="006D294A">
            <w:pPr>
              <w:pStyle w:val="BodyText"/>
              <w:numPr>
                <w:ilvl w:val="0"/>
                <w:numId w:val="0"/>
              </w:numPr>
              <w:jc w:val="left"/>
              <w:rPr>
                <w:rFonts w:asciiTheme="majorHAnsi" w:hAnsiTheme="majorHAnsi"/>
                <w:sz w:val="16"/>
                <w:szCs w:val="20"/>
              </w:rPr>
            </w:pPr>
            <w:r w:rsidRPr="006D294A">
              <w:rPr>
                <w:rFonts w:asciiTheme="majorHAnsi" w:hAnsiTheme="majorHAnsi"/>
                <w:color w:val="000000"/>
                <w:sz w:val="16"/>
                <w:szCs w:val="20"/>
              </w:rPr>
              <w:t xml:space="preserve">Groundwater quality </w:t>
            </w:r>
            <w:r w:rsidRPr="006D294A">
              <w:rPr>
                <w:rFonts w:asciiTheme="majorHAnsi" w:hAnsiTheme="majorHAnsi"/>
                <w:color w:val="000000"/>
                <w:sz w:val="16"/>
                <w:szCs w:val="20"/>
              </w:rPr>
              <w:br/>
              <w:t>on each target island</w:t>
            </w:r>
          </w:p>
        </w:tc>
        <w:tc>
          <w:tcPr>
            <w:tcW w:w="3330" w:type="dxa"/>
          </w:tcPr>
          <w:p w14:paraId="35DB8172" w14:textId="5A94C8D4" w:rsidR="00716E34" w:rsidRPr="006D294A" w:rsidRDefault="00716E34" w:rsidP="006D294A">
            <w:pPr>
              <w:pStyle w:val="BodyText"/>
              <w:numPr>
                <w:ilvl w:val="0"/>
                <w:numId w:val="0"/>
              </w:numPr>
              <w:jc w:val="left"/>
              <w:rPr>
                <w:rFonts w:asciiTheme="majorHAnsi" w:hAnsiTheme="majorHAnsi"/>
                <w:sz w:val="16"/>
                <w:szCs w:val="20"/>
              </w:rPr>
            </w:pPr>
            <w:r w:rsidRPr="006D294A">
              <w:rPr>
                <w:rFonts w:asciiTheme="majorHAnsi" w:hAnsiTheme="majorHAnsi"/>
                <w:color w:val="000000"/>
                <w:sz w:val="16"/>
                <w:szCs w:val="20"/>
              </w:rPr>
              <w:t>By the end of the project, the quality of groundwater in each target island has improved to levels that are safe for hygiene and agricultural purposes</w:t>
            </w:r>
            <w:r w:rsidRPr="006D294A">
              <w:rPr>
                <w:rFonts w:asciiTheme="majorHAnsi" w:hAnsiTheme="majorHAnsi"/>
                <w:color w:val="000000"/>
                <w:sz w:val="16"/>
                <w:szCs w:val="20"/>
              </w:rPr>
              <w:br/>
            </w:r>
            <w:r w:rsidRPr="006D294A">
              <w:rPr>
                <w:rFonts w:asciiTheme="majorHAnsi" w:hAnsiTheme="majorHAnsi"/>
                <w:color w:val="000000"/>
                <w:sz w:val="16"/>
                <w:szCs w:val="20"/>
              </w:rPr>
              <w:br/>
            </w:r>
            <w:r w:rsidR="004B2BE0">
              <w:rPr>
                <w:rFonts w:asciiTheme="majorHAnsi" w:hAnsiTheme="majorHAnsi"/>
                <w:color w:val="000000"/>
                <w:sz w:val="16"/>
                <w:szCs w:val="20"/>
              </w:rPr>
              <w:t>HA. Ihavandhoo</w:t>
            </w:r>
            <w:r w:rsidRPr="006D294A">
              <w:rPr>
                <w:rFonts w:asciiTheme="majorHAnsi" w:hAnsiTheme="majorHAnsi"/>
                <w:color w:val="000000"/>
                <w:sz w:val="16"/>
                <w:szCs w:val="20"/>
              </w:rPr>
              <w:t xml:space="preserve">: 700 groundwater recharge pits and 30 community recharge wells developed </w:t>
            </w:r>
            <w:r w:rsidRPr="006D294A">
              <w:rPr>
                <w:rFonts w:asciiTheme="majorHAnsi" w:hAnsiTheme="majorHAnsi"/>
                <w:color w:val="000000"/>
                <w:sz w:val="16"/>
                <w:szCs w:val="20"/>
              </w:rPr>
              <w:br/>
            </w:r>
            <w:r w:rsidR="001944FE">
              <w:rPr>
                <w:rFonts w:asciiTheme="majorHAnsi" w:hAnsiTheme="majorHAnsi"/>
                <w:color w:val="000000"/>
                <w:sz w:val="16"/>
                <w:szCs w:val="20"/>
              </w:rPr>
              <w:t>GDh. Gadhdhoo</w:t>
            </w:r>
            <w:r w:rsidRPr="006D294A">
              <w:rPr>
                <w:rFonts w:asciiTheme="majorHAnsi" w:hAnsiTheme="majorHAnsi"/>
                <w:color w:val="000000"/>
                <w:sz w:val="16"/>
                <w:szCs w:val="20"/>
              </w:rPr>
              <w:t xml:space="preserve">:  495 groundwater recharge pits and 30 community recharge wells developed; </w:t>
            </w:r>
            <w:r w:rsidRPr="006D294A">
              <w:rPr>
                <w:rFonts w:asciiTheme="majorHAnsi" w:hAnsiTheme="majorHAnsi"/>
                <w:color w:val="000000"/>
                <w:sz w:val="16"/>
                <w:szCs w:val="20"/>
              </w:rPr>
              <w:br/>
            </w:r>
            <w:r w:rsidR="001944FE">
              <w:rPr>
                <w:rFonts w:asciiTheme="majorHAnsi" w:hAnsiTheme="majorHAnsi"/>
                <w:color w:val="000000"/>
                <w:sz w:val="16"/>
                <w:szCs w:val="20"/>
              </w:rPr>
              <w:t>ADh. Mahibadhoo</w:t>
            </w:r>
            <w:r w:rsidRPr="006D294A">
              <w:rPr>
                <w:rFonts w:asciiTheme="majorHAnsi" w:hAnsiTheme="majorHAnsi"/>
                <w:color w:val="000000"/>
                <w:sz w:val="16"/>
                <w:szCs w:val="20"/>
              </w:rPr>
              <w:t xml:space="preserve">: 275 groundwater recharge pits and 30 community recharge wells developed </w:t>
            </w:r>
          </w:p>
        </w:tc>
        <w:tc>
          <w:tcPr>
            <w:tcW w:w="4608" w:type="dxa"/>
          </w:tcPr>
          <w:p w14:paraId="4101BD6B" w14:textId="07FFA4B8" w:rsidR="00716E34" w:rsidRPr="006D294A" w:rsidRDefault="00280513" w:rsidP="006D294A">
            <w:pPr>
              <w:pStyle w:val="BodyText"/>
              <w:numPr>
                <w:ilvl w:val="0"/>
                <w:numId w:val="0"/>
              </w:numPr>
              <w:jc w:val="left"/>
              <w:rPr>
                <w:rFonts w:asciiTheme="majorHAnsi" w:hAnsiTheme="majorHAnsi"/>
                <w:sz w:val="16"/>
                <w:szCs w:val="20"/>
              </w:rPr>
            </w:pPr>
            <w:r w:rsidRPr="006D294A">
              <w:rPr>
                <w:rFonts w:asciiTheme="majorHAnsi" w:hAnsiTheme="majorHAnsi"/>
                <w:sz w:val="16"/>
                <w:szCs w:val="20"/>
              </w:rPr>
              <w:t xml:space="preserve">The project activities were revised so that groundwater recharge is not substantively being pursued. There will be a few groundwater recharge pits at the rainwater storage tank sites to allow any excess water collected to be directed into the groundwater table. </w:t>
            </w:r>
          </w:p>
        </w:tc>
      </w:tr>
      <w:tr w:rsidR="00EF40B3" w:rsidRPr="006D294A" w14:paraId="22627399" w14:textId="77777777" w:rsidTr="00EF40B3">
        <w:tc>
          <w:tcPr>
            <w:tcW w:w="1638" w:type="dxa"/>
          </w:tcPr>
          <w:p w14:paraId="13130290" w14:textId="517C5B36" w:rsidR="00716E34" w:rsidRPr="006D294A" w:rsidRDefault="00716E34" w:rsidP="006D294A">
            <w:pPr>
              <w:pStyle w:val="BodyText"/>
              <w:numPr>
                <w:ilvl w:val="0"/>
                <w:numId w:val="0"/>
              </w:numPr>
              <w:jc w:val="left"/>
              <w:rPr>
                <w:rFonts w:asciiTheme="majorHAnsi" w:hAnsiTheme="majorHAnsi"/>
                <w:sz w:val="16"/>
                <w:szCs w:val="20"/>
              </w:rPr>
            </w:pPr>
            <w:r w:rsidRPr="006D294A">
              <w:rPr>
                <w:rFonts w:asciiTheme="majorHAnsi" w:hAnsiTheme="majorHAnsi"/>
                <w:color w:val="000000"/>
                <w:sz w:val="16"/>
                <w:szCs w:val="20"/>
              </w:rPr>
              <w:t>Volume of</w:t>
            </w:r>
            <w:r w:rsidR="006D4206" w:rsidRPr="006D294A">
              <w:rPr>
                <w:rFonts w:asciiTheme="majorHAnsi" w:hAnsiTheme="majorHAnsi"/>
                <w:color w:val="000000"/>
                <w:sz w:val="16"/>
                <w:szCs w:val="20"/>
              </w:rPr>
              <w:t xml:space="preserve"> rainwater collected and stored</w:t>
            </w:r>
            <w:r w:rsidRPr="006D294A">
              <w:rPr>
                <w:rFonts w:asciiTheme="majorHAnsi" w:hAnsiTheme="majorHAnsi"/>
                <w:color w:val="000000"/>
                <w:sz w:val="16"/>
                <w:szCs w:val="20"/>
              </w:rPr>
              <w:t xml:space="preserve"> to supply safe and clean freshwater during dry periods </w:t>
            </w:r>
          </w:p>
        </w:tc>
        <w:tc>
          <w:tcPr>
            <w:tcW w:w="3330" w:type="dxa"/>
          </w:tcPr>
          <w:p w14:paraId="5B55F8CC" w14:textId="4C272500" w:rsidR="00716E34" w:rsidRPr="006D294A" w:rsidRDefault="00716E34" w:rsidP="006D294A">
            <w:pPr>
              <w:pStyle w:val="BodyText"/>
              <w:numPr>
                <w:ilvl w:val="0"/>
                <w:numId w:val="0"/>
              </w:numPr>
              <w:jc w:val="left"/>
              <w:rPr>
                <w:rFonts w:asciiTheme="majorHAnsi" w:hAnsiTheme="majorHAnsi"/>
                <w:sz w:val="16"/>
                <w:szCs w:val="20"/>
              </w:rPr>
            </w:pPr>
            <w:r w:rsidRPr="006D294A">
              <w:rPr>
                <w:rFonts w:asciiTheme="majorHAnsi" w:hAnsiTheme="majorHAnsi"/>
                <w:color w:val="000000"/>
                <w:sz w:val="16"/>
                <w:szCs w:val="20"/>
              </w:rPr>
              <w:t xml:space="preserve">Improved rainwater harvesting and storage capacity will be installed as follows: </w:t>
            </w:r>
            <w:r w:rsidRPr="006D294A">
              <w:rPr>
                <w:rFonts w:asciiTheme="majorHAnsi" w:hAnsiTheme="majorHAnsi"/>
                <w:color w:val="000000"/>
                <w:sz w:val="16"/>
                <w:szCs w:val="20"/>
              </w:rPr>
              <w:br/>
            </w:r>
            <w:r w:rsidRPr="006D294A">
              <w:rPr>
                <w:rFonts w:asciiTheme="majorHAnsi" w:hAnsiTheme="majorHAnsi"/>
                <w:color w:val="000000"/>
                <w:sz w:val="16"/>
                <w:szCs w:val="20"/>
              </w:rPr>
              <w:br/>
            </w:r>
            <w:r w:rsidR="004B2BE0">
              <w:rPr>
                <w:rFonts w:asciiTheme="majorHAnsi" w:hAnsiTheme="majorHAnsi"/>
                <w:color w:val="000000"/>
                <w:sz w:val="16"/>
                <w:szCs w:val="20"/>
              </w:rPr>
              <w:t>HA. Ihavandhoo</w:t>
            </w:r>
            <w:r w:rsidRPr="006D294A">
              <w:rPr>
                <w:rFonts w:asciiTheme="majorHAnsi" w:hAnsiTheme="majorHAnsi"/>
                <w:color w:val="000000"/>
                <w:sz w:val="16"/>
                <w:szCs w:val="20"/>
              </w:rPr>
              <w:t>:  9,000 m</w:t>
            </w:r>
            <w:r w:rsidRPr="006D294A">
              <w:rPr>
                <w:rFonts w:asciiTheme="majorHAnsi" w:hAnsiTheme="majorHAnsi"/>
                <w:color w:val="000000"/>
                <w:sz w:val="16"/>
                <w:szCs w:val="20"/>
                <w:vertAlign w:val="superscript"/>
              </w:rPr>
              <w:t>3</w:t>
            </w:r>
            <w:r w:rsidR="005E46F9" w:rsidRPr="006D294A">
              <w:rPr>
                <w:rFonts w:asciiTheme="majorHAnsi" w:hAnsiTheme="majorHAnsi"/>
                <w:color w:val="000000"/>
                <w:sz w:val="16"/>
                <w:szCs w:val="20"/>
              </w:rPr>
              <w:t xml:space="preserve"> </w:t>
            </w:r>
            <w:r w:rsidR="005E46F9" w:rsidRPr="006D294A">
              <w:rPr>
                <w:rFonts w:asciiTheme="majorHAnsi" w:hAnsiTheme="majorHAnsi"/>
                <w:color w:val="000000"/>
                <w:sz w:val="16"/>
                <w:szCs w:val="20"/>
              </w:rPr>
              <w:br/>
            </w:r>
            <w:r w:rsidR="001944FE">
              <w:rPr>
                <w:rFonts w:asciiTheme="majorHAnsi" w:hAnsiTheme="majorHAnsi"/>
                <w:color w:val="000000"/>
                <w:sz w:val="16"/>
                <w:szCs w:val="20"/>
              </w:rPr>
              <w:t>ADh. Mahibadhoo</w:t>
            </w:r>
            <w:r w:rsidR="005E46F9" w:rsidRPr="006D294A">
              <w:rPr>
                <w:rFonts w:asciiTheme="majorHAnsi" w:hAnsiTheme="majorHAnsi"/>
                <w:color w:val="000000"/>
                <w:sz w:val="16"/>
                <w:szCs w:val="20"/>
              </w:rPr>
              <w:t>: 6,300 m</w:t>
            </w:r>
            <w:r w:rsidR="005E46F9" w:rsidRPr="006D294A">
              <w:rPr>
                <w:rFonts w:asciiTheme="majorHAnsi" w:hAnsiTheme="majorHAnsi"/>
                <w:color w:val="000000"/>
                <w:sz w:val="16"/>
                <w:szCs w:val="20"/>
                <w:vertAlign w:val="superscript"/>
              </w:rPr>
              <w:t>3</w:t>
            </w:r>
            <w:r w:rsidRPr="006D294A">
              <w:rPr>
                <w:rFonts w:asciiTheme="majorHAnsi" w:hAnsiTheme="majorHAnsi"/>
                <w:color w:val="000000"/>
                <w:sz w:val="16"/>
                <w:szCs w:val="20"/>
              </w:rPr>
              <w:t xml:space="preserve"> </w:t>
            </w:r>
            <w:r w:rsidRPr="006D294A">
              <w:rPr>
                <w:rFonts w:asciiTheme="majorHAnsi" w:hAnsiTheme="majorHAnsi"/>
                <w:color w:val="000000"/>
                <w:sz w:val="16"/>
                <w:szCs w:val="20"/>
              </w:rPr>
              <w:br/>
            </w:r>
            <w:r w:rsidR="001944FE">
              <w:rPr>
                <w:rFonts w:asciiTheme="majorHAnsi" w:hAnsiTheme="majorHAnsi"/>
                <w:color w:val="000000"/>
                <w:sz w:val="16"/>
                <w:szCs w:val="20"/>
              </w:rPr>
              <w:t>GDh. Gadhdhoo</w:t>
            </w:r>
            <w:r w:rsidR="005E46F9" w:rsidRPr="006D294A">
              <w:rPr>
                <w:rFonts w:asciiTheme="majorHAnsi" w:hAnsiTheme="majorHAnsi"/>
                <w:color w:val="000000"/>
                <w:sz w:val="16"/>
                <w:szCs w:val="20"/>
              </w:rPr>
              <w:t>: 6,300 m</w:t>
            </w:r>
            <w:r w:rsidR="005E46F9" w:rsidRPr="006D294A">
              <w:rPr>
                <w:rFonts w:asciiTheme="majorHAnsi" w:hAnsiTheme="majorHAnsi"/>
                <w:color w:val="000000"/>
                <w:sz w:val="16"/>
                <w:szCs w:val="20"/>
                <w:vertAlign w:val="superscript"/>
              </w:rPr>
              <w:t>3</w:t>
            </w:r>
            <w:r w:rsidRPr="006D294A">
              <w:rPr>
                <w:rFonts w:asciiTheme="majorHAnsi" w:hAnsiTheme="majorHAnsi"/>
                <w:color w:val="000000"/>
                <w:sz w:val="16"/>
                <w:szCs w:val="20"/>
              </w:rPr>
              <w:br/>
            </w:r>
            <w:r w:rsidRPr="006D294A">
              <w:rPr>
                <w:rFonts w:asciiTheme="majorHAnsi" w:hAnsiTheme="majorHAnsi"/>
                <w:color w:val="000000"/>
                <w:sz w:val="16"/>
                <w:szCs w:val="20"/>
              </w:rPr>
              <w:br/>
              <w:t>All new rainwater harvesting systems will be equipped with disinfection safeguards to ensure safety of water supply</w:t>
            </w:r>
          </w:p>
        </w:tc>
        <w:tc>
          <w:tcPr>
            <w:tcW w:w="4608" w:type="dxa"/>
          </w:tcPr>
          <w:p w14:paraId="0C368394" w14:textId="248ADB3A" w:rsidR="003A2D0D" w:rsidRPr="006D294A" w:rsidRDefault="006D4206" w:rsidP="006D294A">
            <w:pPr>
              <w:pStyle w:val="BodyText"/>
              <w:numPr>
                <w:ilvl w:val="0"/>
                <w:numId w:val="0"/>
              </w:numPr>
              <w:jc w:val="left"/>
              <w:rPr>
                <w:rFonts w:asciiTheme="majorHAnsi" w:hAnsiTheme="majorHAnsi"/>
                <w:sz w:val="16"/>
                <w:szCs w:val="20"/>
              </w:rPr>
            </w:pPr>
            <w:r w:rsidRPr="006D294A">
              <w:rPr>
                <w:rFonts w:asciiTheme="majorHAnsi" w:hAnsiTheme="majorHAnsi"/>
                <w:sz w:val="16"/>
                <w:szCs w:val="20"/>
              </w:rPr>
              <w:t xml:space="preserve">The system will be installed with a lower storage capacity than originally planned: </w:t>
            </w:r>
            <w:r w:rsidR="000B3B02" w:rsidRPr="006D294A">
              <w:rPr>
                <w:rFonts w:asciiTheme="majorHAnsi" w:hAnsiTheme="majorHAnsi"/>
                <w:sz w:val="16"/>
                <w:szCs w:val="20"/>
              </w:rPr>
              <w:br/>
            </w:r>
            <w:r w:rsidR="00E64436" w:rsidRPr="006D294A">
              <w:rPr>
                <w:rFonts w:asciiTheme="majorHAnsi" w:hAnsiTheme="majorHAnsi"/>
                <w:sz w:val="16"/>
                <w:szCs w:val="20"/>
              </w:rPr>
              <w:br/>
            </w:r>
            <w:r w:rsidR="004B2BE0">
              <w:rPr>
                <w:rFonts w:asciiTheme="majorHAnsi" w:hAnsiTheme="majorHAnsi"/>
                <w:sz w:val="16"/>
                <w:szCs w:val="20"/>
              </w:rPr>
              <w:t>HA. Ihavandhoo</w:t>
            </w:r>
            <w:r w:rsidRPr="006D294A">
              <w:rPr>
                <w:rFonts w:asciiTheme="majorHAnsi" w:hAnsiTheme="majorHAnsi"/>
                <w:sz w:val="16"/>
                <w:szCs w:val="20"/>
              </w:rPr>
              <w:t>:</w:t>
            </w:r>
            <w:r w:rsidR="000001EB" w:rsidRPr="006D294A">
              <w:rPr>
                <w:rFonts w:asciiTheme="majorHAnsi" w:hAnsiTheme="majorHAnsi"/>
                <w:sz w:val="16"/>
                <w:szCs w:val="20"/>
              </w:rPr>
              <w:t xml:space="preserve"> </w:t>
            </w:r>
            <w:r w:rsidRPr="006D294A">
              <w:rPr>
                <w:rFonts w:asciiTheme="majorHAnsi" w:hAnsiTheme="majorHAnsi"/>
                <w:sz w:val="16"/>
                <w:szCs w:val="20"/>
              </w:rPr>
              <w:t>1,550m</w:t>
            </w:r>
            <w:r w:rsidRPr="006D294A">
              <w:rPr>
                <w:rFonts w:asciiTheme="majorHAnsi" w:hAnsiTheme="majorHAnsi"/>
                <w:sz w:val="16"/>
                <w:szCs w:val="20"/>
                <w:vertAlign w:val="superscript"/>
              </w:rPr>
              <w:t>3</w:t>
            </w:r>
            <w:r w:rsidR="00E64436" w:rsidRPr="006D294A">
              <w:rPr>
                <w:rFonts w:asciiTheme="majorHAnsi" w:hAnsiTheme="majorHAnsi"/>
                <w:sz w:val="16"/>
                <w:szCs w:val="20"/>
                <w:vertAlign w:val="superscript"/>
              </w:rPr>
              <w:br/>
            </w:r>
            <w:r w:rsidR="001944FE">
              <w:rPr>
                <w:rFonts w:asciiTheme="majorHAnsi" w:hAnsiTheme="majorHAnsi"/>
                <w:sz w:val="16"/>
                <w:szCs w:val="20"/>
              </w:rPr>
              <w:t>ADh. Mahibadhoo</w:t>
            </w:r>
            <w:r w:rsidRPr="006D294A">
              <w:rPr>
                <w:rFonts w:asciiTheme="majorHAnsi" w:hAnsiTheme="majorHAnsi"/>
                <w:sz w:val="16"/>
                <w:szCs w:val="20"/>
              </w:rPr>
              <w:t>: 1,250m</w:t>
            </w:r>
            <w:r w:rsidRPr="006D294A">
              <w:rPr>
                <w:rFonts w:asciiTheme="majorHAnsi" w:hAnsiTheme="majorHAnsi"/>
                <w:sz w:val="16"/>
                <w:szCs w:val="20"/>
                <w:vertAlign w:val="superscript"/>
              </w:rPr>
              <w:t>3</w:t>
            </w:r>
            <w:r w:rsidR="00E64436" w:rsidRPr="006D294A">
              <w:rPr>
                <w:rFonts w:asciiTheme="majorHAnsi" w:hAnsiTheme="majorHAnsi"/>
                <w:sz w:val="16"/>
                <w:szCs w:val="20"/>
                <w:vertAlign w:val="superscript"/>
              </w:rPr>
              <w:br/>
            </w:r>
            <w:r w:rsidR="001944FE">
              <w:rPr>
                <w:rFonts w:asciiTheme="majorHAnsi" w:hAnsiTheme="majorHAnsi"/>
                <w:sz w:val="16"/>
                <w:szCs w:val="20"/>
              </w:rPr>
              <w:t>GDh. Gadhdhoo</w:t>
            </w:r>
            <w:r w:rsidRPr="006D294A">
              <w:rPr>
                <w:rFonts w:asciiTheme="majorHAnsi" w:hAnsiTheme="majorHAnsi"/>
                <w:sz w:val="16"/>
                <w:szCs w:val="20"/>
              </w:rPr>
              <w:t>:</w:t>
            </w:r>
            <w:r w:rsidR="000001EB" w:rsidRPr="006D294A">
              <w:rPr>
                <w:rFonts w:asciiTheme="majorHAnsi" w:hAnsiTheme="majorHAnsi"/>
                <w:sz w:val="16"/>
                <w:szCs w:val="20"/>
              </w:rPr>
              <w:t xml:space="preserve"> </w:t>
            </w:r>
            <w:r w:rsidRPr="006D294A">
              <w:rPr>
                <w:rFonts w:asciiTheme="majorHAnsi" w:hAnsiTheme="majorHAnsi"/>
                <w:sz w:val="16"/>
                <w:szCs w:val="20"/>
              </w:rPr>
              <w:t>1,450m</w:t>
            </w:r>
            <w:r w:rsidRPr="006D294A">
              <w:rPr>
                <w:rFonts w:asciiTheme="majorHAnsi" w:hAnsiTheme="majorHAnsi"/>
                <w:sz w:val="16"/>
                <w:szCs w:val="20"/>
                <w:vertAlign w:val="superscript"/>
              </w:rPr>
              <w:t>3</w:t>
            </w:r>
            <w:r w:rsidR="00E64436" w:rsidRPr="006D294A">
              <w:rPr>
                <w:rFonts w:asciiTheme="majorHAnsi" w:hAnsiTheme="majorHAnsi"/>
                <w:sz w:val="16"/>
                <w:szCs w:val="20"/>
                <w:vertAlign w:val="superscript"/>
              </w:rPr>
              <w:br/>
            </w:r>
            <w:r w:rsidR="00E64436" w:rsidRPr="006D294A">
              <w:rPr>
                <w:rFonts w:asciiTheme="majorHAnsi" w:hAnsiTheme="majorHAnsi"/>
                <w:sz w:val="16"/>
                <w:szCs w:val="20"/>
              </w:rPr>
              <w:br/>
            </w:r>
            <w:r w:rsidR="00AE300C">
              <w:rPr>
                <w:rFonts w:asciiTheme="majorHAnsi" w:hAnsiTheme="majorHAnsi"/>
                <w:sz w:val="16"/>
                <w:szCs w:val="20"/>
              </w:rPr>
              <w:t>Completion of the system is expected in the 3</w:t>
            </w:r>
            <w:r w:rsidR="00AE300C" w:rsidRPr="00AE300C">
              <w:rPr>
                <w:rFonts w:asciiTheme="majorHAnsi" w:hAnsiTheme="majorHAnsi"/>
                <w:sz w:val="16"/>
                <w:szCs w:val="20"/>
                <w:vertAlign w:val="superscript"/>
              </w:rPr>
              <w:t>rd</w:t>
            </w:r>
            <w:r w:rsidR="00AE300C">
              <w:rPr>
                <w:rFonts w:asciiTheme="majorHAnsi" w:hAnsiTheme="majorHAnsi"/>
                <w:sz w:val="16"/>
                <w:szCs w:val="20"/>
              </w:rPr>
              <w:t xml:space="preserve"> quarter of 2014. </w:t>
            </w:r>
            <w:r w:rsidR="00AE300C">
              <w:rPr>
                <w:rFonts w:asciiTheme="majorHAnsi" w:hAnsiTheme="majorHAnsi"/>
                <w:sz w:val="16"/>
                <w:szCs w:val="20"/>
              </w:rPr>
              <w:br/>
            </w:r>
            <w:r w:rsidR="00AE300C">
              <w:rPr>
                <w:rFonts w:asciiTheme="majorHAnsi" w:hAnsiTheme="majorHAnsi"/>
                <w:sz w:val="16"/>
                <w:szCs w:val="20"/>
              </w:rPr>
              <w:br/>
            </w:r>
            <w:r w:rsidR="00CF5068" w:rsidRPr="006D294A">
              <w:rPr>
                <w:rFonts w:asciiTheme="majorHAnsi" w:hAnsiTheme="majorHAnsi"/>
                <w:sz w:val="16"/>
                <w:szCs w:val="20"/>
              </w:rPr>
              <w:t xml:space="preserve">The rainwater will be collected in centralized facilities from household and community building roofs, and will be treated with chlorination to WHO standards before redistribution. </w:t>
            </w:r>
            <w:r w:rsidR="00E64436" w:rsidRPr="006D294A">
              <w:rPr>
                <w:rFonts w:asciiTheme="majorHAnsi" w:hAnsiTheme="majorHAnsi"/>
                <w:sz w:val="16"/>
                <w:szCs w:val="20"/>
              </w:rPr>
              <w:br/>
            </w:r>
            <w:r w:rsidR="00E64436" w:rsidRPr="006D294A">
              <w:rPr>
                <w:rFonts w:asciiTheme="majorHAnsi" w:hAnsiTheme="majorHAnsi"/>
                <w:sz w:val="16"/>
                <w:szCs w:val="20"/>
              </w:rPr>
              <w:br/>
            </w:r>
            <w:r w:rsidR="003A2D0D" w:rsidRPr="006D294A">
              <w:rPr>
                <w:rFonts w:asciiTheme="majorHAnsi" w:hAnsiTheme="majorHAnsi"/>
                <w:sz w:val="16"/>
                <w:szCs w:val="20"/>
              </w:rPr>
              <w:t xml:space="preserve">Rainwater collected by households for their own use will not be treated, though it is expected that households will use that water for non-potable purposes. </w:t>
            </w:r>
          </w:p>
        </w:tc>
      </w:tr>
      <w:tr w:rsidR="00EF40B3" w:rsidRPr="006D294A" w14:paraId="2CE54270" w14:textId="77777777" w:rsidTr="00EF40B3">
        <w:tc>
          <w:tcPr>
            <w:tcW w:w="1638" w:type="dxa"/>
          </w:tcPr>
          <w:p w14:paraId="35F97C37" w14:textId="7488C4E4" w:rsidR="00716E34" w:rsidRPr="006D294A" w:rsidRDefault="00716E34" w:rsidP="006D294A">
            <w:pPr>
              <w:pStyle w:val="BodyText"/>
              <w:numPr>
                <w:ilvl w:val="0"/>
                <w:numId w:val="0"/>
              </w:numPr>
              <w:jc w:val="left"/>
              <w:rPr>
                <w:rFonts w:asciiTheme="majorHAnsi" w:hAnsiTheme="majorHAnsi"/>
                <w:sz w:val="16"/>
                <w:szCs w:val="20"/>
              </w:rPr>
            </w:pPr>
            <w:r w:rsidRPr="006D294A">
              <w:rPr>
                <w:rFonts w:asciiTheme="majorHAnsi" w:hAnsiTheme="majorHAnsi"/>
                <w:color w:val="000000"/>
                <w:sz w:val="16"/>
                <w:szCs w:val="20"/>
              </w:rPr>
              <w:t>Capacity of desalinated freshwater supply available during dry spells, drought and flooding</w:t>
            </w:r>
          </w:p>
        </w:tc>
        <w:tc>
          <w:tcPr>
            <w:tcW w:w="3330" w:type="dxa"/>
          </w:tcPr>
          <w:p w14:paraId="3F1F1655" w14:textId="39D2C3C1" w:rsidR="00716E34" w:rsidRPr="006D294A" w:rsidRDefault="00716E34" w:rsidP="006D294A">
            <w:pPr>
              <w:pStyle w:val="BodyText"/>
              <w:numPr>
                <w:ilvl w:val="0"/>
                <w:numId w:val="0"/>
              </w:numPr>
              <w:jc w:val="left"/>
              <w:rPr>
                <w:rFonts w:asciiTheme="majorHAnsi" w:hAnsiTheme="majorHAnsi"/>
                <w:sz w:val="16"/>
                <w:szCs w:val="20"/>
              </w:rPr>
            </w:pPr>
            <w:r w:rsidRPr="006D294A">
              <w:rPr>
                <w:rFonts w:asciiTheme="majorHAnsi" w:hAnsiTheme="majorHAnsi"/>
                <w:color w:val="000000"/>
                <w:sz w:val="16"/>
                <w:szCs w:val="20"/>
              </w:rPr>
              <w:t>The following minimum amounts of desalination capacity will be installed on each target island:</w:t>
            </w:r>
            <w:r w:rsidRPr="006D294A">
              <w:rPr>
                <w:rFonts w:asciiTheme="majorHAnsi" w:hAnsiTheme="majorHAnsi"/>
                <w:color w:val="000000"/>
                <w:sz w:val="16"/>
                <w:szCs w:val="20"/>
              </w:rPr>
              <w:br/>
            </w:r>
            <w:r w:rsidRPr="006D294A">
              <w:rPr>
                <w:rFonts w:asciiTheme="majorHAnsi" w:hAnsiTheme="majorHAnsi"/>
                <w:color w:val="000000"/>
                <w:sz w:val="16"/>
                <w:szCs w:val="20"/>
              </w:rPr>
              <w:br/>
            </w:r>
            <w:r w:rsidR="004B2BE0">
              <w:rPr>
                <w:rFonts w:asciiTheme="majorHAnsi" w:hAnsiTheme="majorHAnsi"/>
                <w:color w:val="000000"/>
                <w:sz w:val="16"/>
                <w:szCs w:val="20"/>
              </w:rPr>
              <w:t>HA. Ihavandhoo</w:t>
            </w:r>
            <w:r w:rsidR="00D05A99">
              <w:rPr>
                <w:rFonts w:asciiTheme="majorHAnsi" w:hAnsiTheme="majorHAnsi"/>
                <w:color w:val="000000"/>
                <w:sz w:val="16"/>
                <w:szCs w:val="20"/>
              </w:rPr>
              <w:t>: 90 m</w:t>
            </w:r>
            <w:r w:rsidR="00D05A99" w:rsidRPr="00D05A99">
              <w:rPr>
                <w:rFonts w:asciiTheme="majorHAnsi" w:hAnsiTheme="majorHAnsi"/>
                <w:color w:val="000000"/>
                <w:sz w:val="16"/>
                <w:szCs w:val="20"/>
                <w:vertAlign w:val="superscript"/>
              </w:rPr>
              <w:t>3</w:t>
            </w:r>
            <w:r w:rsidR="00D05A99">
              <w:rPr>
                <w:rFonts w:asciiTheme="majorHAnsi" w:hAnsiTheme="majorHAnsi"/>
                <w:color w:val="000000"/>
                <w:sz w:val="16"/>
                <w:szCs w:val="20"/>
              </w:rPr>
              <w:br/>
            </w:r>
            <w:r w:rsidR="001944FE">
              <w:rPr>
                <w:rFonts w:asciiTheme="majorHAnsi" w:hAnsiTheme="majorHAnsi"/>
                <w:color w:val="000000"/>
                <w:sz w:val="16"/>
                <w:szCs w:val="20"/>
              </w:rPr>
              <w:t>ADh. Mahibadhoo</w:t>
            </w:r>
            <w:r w:rsidR="00D05A99">
              <w:rPr>
                <w:rFonts w:asciiTheme="majorHAnsi" w:hAnsiTheme="majorHAnsi"/>
                <w:color w:val="000000"/>
                <w:sz w:val="16"/>
                <w:szCs w:val="20"/>
              </w:rPr>
              <w:t>: 60 m</w:t>
            </w:r>
            <w:r w:rsidR="00D05A99" w:rsidRPr="00D05A99">
              <w:rPr>
                <w:rFonts w:asciiTheme="majorHAnsi" w:hAnsiTheme="majorHAnsi"/>
                <w:color w:val="000000"/>
                <w:sz w:val="16"/>
                <w:szCs w:val="20"/>
                <w:vertAlign w:val="superscript"/>
              </w:rPr>
              <w:t>3</w:t>
            </w:r>
            <w:r w:rsidR="00D05A99">
              <w:rPr>
                <w:rFonts w:asciiTheme="majorHAnsi" w:hAnsiTheme="majorHAnsi"/>
                <w:color w:val="000000"/>
                <w:sz w:val="16"/>
                <w:szCs w:val="20"/>
              </w:rPr>
              <w:br/>
            </w:r>
            <w:r w:rsidR="001944FE">
              <w:rPr>
                <w:rFonts w:asciiTheme="majorHAnsi" w:hAnsiTheme="majorHAnsi"/>
                <w:color w:val="000000"/>
                <w:sz w:val="16"/>
                <w:szCs w:val="20"/>
              </w:rPr>
              <w:t>GDh. Gadhdhoo</w:t>
            </w:r>
            <w:r w:rsidR="00D05A99">
              <w:rPr>
                <w:rFonts w:asciiTheme="majorHAnsi" w:hAnsiTheme="majorHAnsi"/>
                <w:color w:val="000000"/>
                <w:sz w:val="16"/>
                <w:szCs w:val="20"/>
              </w:rPr>
              <w:t>: 60 m</w:t>
            </w:r>
            <w:r w:rsidR="00D05A99" w:rsidRPr="00D05A99">
              <w:rPr>
                <w:rFonts w:asciiTheme="majorHAnsi" w:hAnsiTheme="majorHAnsi"/>
                <w:color w:val="000000"/>
                <w:sz w:val="16"/>
                <w:szCs w:val="20"/>
                <w:vertAlign w:val="superscript"/>
              </w:rPr>
              <w:t>3</w:t>
            </w:r>
            <w:r w:rsidRPr="006D294A">
              <w:rPr>
                <w:rFonts w:asciiTheme="majorHAnsi" w:hAnsiTheme="majorHAnsi"/>
                <w:color w:val="000000"/>
                <w:sz w:val="16"/>
                <w:szCs w:val="20"/>
              </w:rPr>
              <w:br/>
            </w:r>
            <w:r w:rsidRPr="006D294A">
              <w:rPr>
                <w:rFonts w:asciiTheme="majorHAnsi" w:hAnsiTheme="majorHAnsi"/>
                <w:color w:val="000000"/>
                <w:sz w:val="16"/>
                <w:szCs w:val="20"/>
              </w:rPr>
              <w:br/>
              <w:t>Potable water quality levels will be in conformity with WHO standard at all times</w:t>
            </w:r>
          </w:p>
        </w:tc>
        <w:tc>
          <w:tcPr>
            <w:tcW w:w="4608" w:type="dxa"/>
          </w:tcPr>
          <w:p w14:paraId="26A8983E" w14:textId="29619613" w:rsidR="00D05A99" w:rsidRPr="00D05A99" w:rsidRDefault="00D05A99" w:rsidP="006D294A">
            <w:pPr>
              <w:pStyle w:val="BodyText"/>
              <w:numPr>
                <w:ilvl w:val="0"/>
                <w:numId w:val="0"/>
              </w:numPr>
              <w:jc w:val="left"/>
              <w:rPr>
                <w:rFonts w:asciiTheme="majorHAnsi" w:hAnsiTheme="majorHAnsi"/>
                <w:color w:val="000000"/>
                <w:sz w:val="16"/>
                <w:szCs w:val="20"/>
              </w:rPr>
            </w:pPr>
            <w:r>
              <w:rPr>
                <w:rFonts w:asciiTheme="majorHAnsi" w:hAnsiTheme="majorHAnsi"/>
                <w:color w:val="000000"/>
                <w:sz w:val="16"/>
                <w:szCs w:val="20"/>
              </w:rPr>
              <w:t xml:space="preserve">The </w:t>
            </w:r>
            <w:r w:rsidR="00AE300C">
              <w:rPr>
                <w:rFonts w:asciiTheme="majorHAnsi" w:hAnsiTheme="majorHAnsi"/>
                <w:color w:val="000000"/>
                <w:sz w:val="16"/>
                <w:szCs w:val="20"/>
              </w:rPr>
              <w:t xml:space="preserve">revised </w:t>
            </w:r>
            <w:r>
              <w:rPr>
                <w:rFonts w:asciiTheme="majorHAnsi" w:hAnsiTheme="majorHAnsi"/>
                <w:color w:val="000000"/>
                <w:sz w:val="16"/>
                <w:szCs w:val="20"/>
              </w:rPr>
              <w:t>system design has been slightly scaled back from the original plan, as indicated below:</w:t>
            </w:r>
            <w:r>
              <w:rPr>
                <w:rFonts w:asciiTheme="majorHAnsi" w:hAnsiTheme="majorHAnsi"/>
                <w:color w:val="000000"/>
                <w:sz w:val="16"/>
                <w:szCs w:val="20"/>
              </w:rPr>
              <w:br/>
            </w:r>
            <w:r>
              <w:rPr>
                <w:rFonts w:asciiTheme="majorHAnsi" w:hAnsiTheme="majorHAnsi"/>
                <w:color w:val="000000"/>
                <w:sz w:val="16"/>
                <w:szCs w:val="20"/>
              </w:rPr>
              <w:br/>
            </w:r>
            <w:r w:rsidR="004B2BE0">
              <w:rPr>
                <w:rFonts w:asciiTheme="majorHAnsi" w:hAnsiTheme="majorHAnsi"/>
                <w:color w:val="000000"/>
                <w:sz w:val="16"/>
                <w:szCs w:val="20"/>
              </w:rPr>
              <w:t>HA. Ihavandhoo</w:t>
            </w:r>
            <w:r>
              <w:rPr>
                <w:rFonts w:asciiTheme="majorHAnsi" w:hAnsiTheme="majorHAnsi"/>
                <w:color w:val="000000"/>
                <w:sz w:val="16"/>
                <w:szCs w:val="20"/>
              </w:rPr>
              <w:t>:  70 m</w:t>
            </w:r>
            <w:r w:rsidRPr="00D05A99">
              <w:rPr>
                <w:rFonts w:asciiTheme="majorHAnsi" w:hAnsiTheme="majorHAnsi"/>
                <w:color w:val="000000"/>
                <w:sz w:val="16"/>
                <w:szCs w:val="20"/>
                <w:vertAlign w:val="superscript"/>
              </w:rPr>
              <w:t>3</w:t>
            </w:r>
            <w:r>
              <w:rPr>
                <w:rFonts w:asciiTheme="majorHAnsi" w:hAnsiTheme="majorHAnsi"/>
                <w:color w:val="000000"/>
                <w:sz w:val="16"/>
                <w:szCs w:val="20"/>
              </w:rPr>
              <w:br/>
            </w:r>
            <w:r w:rsidR="001944FE">
              <w:rPr>
                <w:rFonts w:asciiTheme="majorHAnsi" w:hAnsiTheme="majorHAnsi"/>
                <w:color w:val="000000"/>
                <w:sz w:val="16"/>
                <w:szCs w:val="20"/>
              </w:rPr>
              <w:t>ADh. Mahibadhoo</w:t>
            </w:r>
            <w:r>
              <w:rPr>
                <w:rFonts w:asciiTheme="majorHAnsi" w:hAnsiTheme="majorHAnsi"/>
                <w:color w:val="000000"/>
                <w:sz w:val="16"/>
                <w:szCs w:val="20"/>
              </w:rPr>
              <w:t>: 50 m</w:t>
            </w:r>
            <w:r w:rsidRPr="00D05A99">
              <w:rPr>
                <w:rFonts w:asciiTheme="majorHAnsi" w:hAnsiTheme="majorHAnsi"/>
                <w:color w:val="000000"/>
                <w:sz w:val="16"/>
                <w:szCs w:val="20"/>
                <w:vertAlign w:val="superscript"/>
              </w:rPr>
              <w:t>3</w:t>
            </w:r>
            <w:r>
              <w:rPr>
                <w:rFonts w:asciiTheme="majorHAnsi" w:hAnsiTheme="majorHAnsi"/>
                <w:color w:val="000000"/>
                <w:sz w:val="16"/>
                <w:szCs w:val="20"/>
              </w:rPr>
              <w:br/>
            </w:r>
            <w:r w:rsidR="001944FE">
              <w:rPr>
                <w:rFonts w:asciiTheme="majorHAnsi" w:hAnsiTheme="majorHAnsi"/>
                <w:color w:val="000000"/>
                <w:sz w:val="16"/>
                <w:szCs w:val="20"/>
              </w:rPr>
              <w:t>GDh. Gadhdhoo</w:t>
            </w:r>
            <w:r>
              <w:rPr>
                <w:rFonts w:asciiTheme="majorHAnsi" w:hAnsiTheme="majorHAnsi"/>
                <w:color w:val="000000"/>
                <w:sz w:val="16"/>
                <w:szCs w:val="20"/>
              </w:rPr>
              <w:t xml:space="preserve">: </w:t>
            </w:r>
            <w:r w:rsidRPr="006D294A">
              <w:rPr>
                <w:rFonts w:asciiTheme="majorHAnsi" w:hAnsiTheme="majorHAnsi"/>
                <w:color w:val="000000"/>
                <w:sz w:val="16"/>
                <w:szCs w:val="20"/>
              </w:rPr>
              <w:t>60 m</w:t>
            </w:r>
            <w:r w:rsidRPr="00D05A99">
              <w:rPr>
                <w:rFonts w:asciiTheme="majorHAnsi" w:hAnsiTheme="majorHAnsi"/>
                <w:color w:val="000000"/>
                <w:sz w:val="16"/>
                <w:szCs w:val="20"/>
                <w:vertAlign w:val="superscript"/>
              </w:rPr>
              <w:t>3</w:t>
            </w:r>
            <w:r>
              <w:rPr>
                <w:rFonts w:asciiTheme="majorHAnsi" w:hAnsiTheme="majorHAnsi"/>
                <w:color w:val="000000"/>
                <w:sz w:val="16"/>
                <w:szCs w:val="20"/>
              </w:rPr>
              <w:t xml:space="preserve"> (no change)</w:t>
            </w:r>
            <w:r>
              <w:rPr>
                <w:rFonts w:asciiTheme="majorHAnsi" w:hAnsiTheme="majorHAnsi"/>
                <w:color w:val="000000"/>
                <w:sz w:val="16"/>
                <w:szCs w:val="20"/>
              </w:rPr>
              <w:br/>
            </w:r>
            <w:r>
              <w:rPr>
                <w:rFonts w:asciiTheme="majorHAnsi" w:hAnsiTheme="majorHAnsi"/>
                <w:color w:val="000000"/>
                <w:sz w:val="16"/>
                <w:szCs w:val="20"/>
              </w:rPr>
              <w:br/>
            </w:r>
            <w:r w:rsidR="00AE300C">
              <w:rPr>
                <w:rFonts w:asciiTheme="majorHAnsi" w:hAnsiTheme="majorHAnsi"/>
                <w:color w:val="000000"/>
                <w:sz w:val="16"/>
                <w:szCs w:val="20"/>
              </w:rPr>
              <w:t>Completion of the system is expected in the 3</w:t>
            </w:r>
            <w:r w:rsidR="00AE300C" w:rsidRPr="00AE300C">
              <w:rPr>
                <w:rFonts w:asciiTheme="majorHAnsi" w:hAnsiTheme="majorHAnsi"/>
                <w:color w:val="000000"/>
                <w:sz w:val="16"/>
                <w:szCs w:val="20"/>
                <w:vertAlign w:val="superscript"/>
              </w:rPr>
              <w:t>rd</w:t>
            </w:r>
            <w:r w:rsidR="00AE300C">
              <w:rPr>
                <w:rFonts w:asciiTheme="majorHAnsi" w:hAnsiTheme="majorHAnsi"/>
                <w:color w:val="000000"/>
                <w:sz w:val="16"/>
                <w:szCs w:val="20"/>
              </w:rPr>
              <w:t xml:space="preserve"> quarter of 2014. </w:t>
            </w:r>
            <w:r w:rsidR="00AE300C">
              <w:rPr>
                <w:rFonts w:asciiTheme="majorHAnsi" w:hAnsiTheme="majorHAnsi"/>
                <w:color w:val="000000"/>
                <w:sz w:val="16"/>
                <w:szCs w:val="20"/>
              </w:rPr>
              <w:br/>
            </w:r>
            <w:r w:rsidR="00AE300C">
              <w:rPr>
                <w:rFonts w:asciiTheme="majorHAnsi" w:hAnsiTheme="majorHAnsi"/>
                <w:color w:val="000000"/>
                <w:sz w:val="16"/>
                <w:szCs w:val="20"/>
              </w:rPr>
              <w:br/>
            </w:r>
            <w:r>
              <w:rPr>
                <w:rFonts w:asciiTheme="majorHAnsi" w:hAnsiTheme="majorHAnsi"/>
                <w:color w:val="000000"/>
                <w:sz w:val="16"/>
                <w:szCs w:val="20"/>
              </w:rPr>
              <w:t xml:space="preserve">The water produced from the RO plants will be mixed with the collected rainwater and all water will be treated </w:t>
            </w:r>
            <w:r w:rsidR="00AE300C">
              <w:rPr>
                <w:rFonts w:asciiTheme="majorHAnsi" w:hAnsiTheme="majorHAnsi"/>
                <w:color w:val="000000"/>
                <w:sz w:val="16"/>
                <w:szCs w:val="20"/>
              </w:rPr>
              <w:t>with chlorination to WHO standards before distribution.</w:t>
            </w:r>
          </w:p>
        </w:tc>
      </w:tr>
      <w:tr w:rsidR="00EF40B3" w:rsidRPr="006D294A" w14:paraId="0C7DEBD3" w14:textId="77777777" w:rsidTr="00EF40B3">
        <w:tc>
          <w:tcPr>
            <w:tcW w:w="1638" w:type="dxa"/>
          </w:tcPr>
          <w:p w14:paraId="72329A33" w14:textId="34156664" w:rsidR="00716E34" w:rsidRPr="006D294A" w:rsidRDefault="00716E34" w:rsidP="006D294A">
            <w:pPr>
              <w:pStyle w:val="BodyText"/>
              <w:numPr>
                <w:ilvl w:val="0"/>
                <w:numId w:val="0"/>
              </w:numPr>
              <w:jc w:val="left"/>
              <w:rPr>
                <w:rFonts w:asciiTheme="majorHAnsi" w:hAnsiTheme="majorHAnsi"/>
                <w:sz w:val="16"/>
                <w:szCs w:val="20"/>
              </w:rPr>
            </w:pPr>
            <w:r w:rsidRPr="006D294A">
              <w:rPr>
                <w:rFonts w:asciiTheme="majorHAnsi" w:hAnsiTheme="majorHAnsi"/>
                <w:color w:val="000000"/>
                <w:sz w:val="16"/>
                <w:szCs w:val="20"/>
              </w:rPr>
              <w:t>Number of planned wastewater management and sewage systems which integrate ta</w:t>
            </w:r>
            <w:r w:rsidR="006D294A">
              <w:rPr>
                <w:rFonts w:asciiTheme="majorHAnsi" w:hAnsiTheme="majorHAnsi"/>
                <w:color w:val="000000"/>
                <w:sz w:val="16"/>
                <w:szCs w:val="20"/>
              </w:rPr>
              <w:t>rgeted measures to reduce</w:t>
            </w:r>
            <w:r w:rsidRPr="006D294A">
              <w:rPr>
                <w:rFonts w:asciiTheme="majorHAnsi" w:hAnsiTheme="majorHAnsi"/>
                <w:color w:val="000000"/>
                <w:sz w:val="16"/>
                <w:szCs w:val="20"/>
              </w:rPr>
              <w:t xml:space="preserve"> groundwater pollution</w:t>
            </w:r>
          </w:p>
        </w:tc>
        <w:tc>
          <w:tcPr>
            <w:tcW w:w="3330" w:type="dxa"/>
          </w:tcPr>
          <w:p w14:paraId="1A529CBA" w14:textId="610F174B" w:rsidR="00716E34" w:rsidRPr="006D294A" w:rsidRDefault="00716E34" w:rsidP="006D294A">
            <w:pPr>
              <w:pStyle w:val="BodyText"/>
              <w:numPr>
                <w:ilvl w:val="0"/>
                <w:numId w:val="0"/>
              </w:numPr>
              <w:jc w:val="left"/>
              <w:rPr>
                <w:rFonts w:asciiTheme="majorHAnsi" w:hAnsiTheme="majorHAnsi"/>
                <w:sz w:val="16"/>
                <w:szCs w:val="20"/>
              </w:rPr>
            </w:pPr>
            <w:r w:rsidRPr="006D294A">
              <w:rPr>
                <w:rFonts w:asciiTheme="majorHAnsi" w:hAnsiTheme="majorHAnsi"/>
                <w:color w:val="000000"/>
                <w:sz w:val="16"/>
                <w:szCs w:val="20"/>
              </w:rPr>
              <w:t>All sewage and wastewater management systems which are planned and/or constructed on the 3 target islands integrate targeted measures t</w:t>
            </w:r>
            <w:r w:rsidR="006D294A">
              <w:rPr>
                <w:rFonts w:asciiTheme="majorHAnsi" w:hAnsiTheme="majorHAnsi"/>
                <w:color w:val="000000"/>
                <w:sz w:val="16"/>
                <w:szCs w:val="20"/>
              </w:rPr>
              <w:t>o reduce groundwater pollution</w:t>
            </w:r>
            <w:r w:rsidRPr="006D294A">
              <w:rPr>
                <w:rFonts w:asciiTheme="majorHAnsi" w:hAnsiTheme="majorHAnsi"/>
                <w:color w:val="000000"/>
                <w:sz w:val="16"/>
                <w:szCs w:val="20"/>
              </w:rPr>
              <w:br/>
            </w:r>
            <w:r w:rsidRPr="006D294A">
              <w:rPr>
                <w:rFonts w:asciiTheme="majorHAnsi" w:hAnsiTheme="majorHAnsi"/>
                <w:color w:val="000000"/>
                <w:sz w:val="16"/>
                <w:szCs w:val="20"/>
              </w:rPr>
              <w:br/>
              <w:t>All septic tanks on each target island are cleaned at least twice per year to prevent groundwater pollution from flooding events</w:t>
            </w:r>
          </w:p>
        </w:tc>
        <w:tc>
          <w:tcPr>
            <w:tcW w:w="4608" w:type="dxa"/>
          </w:tcPr>
          <w:p w14:paraId="6E534B55" w14:textId="2126A2E6" w:rsidR="00716E34" w:rsidRPr="006D294A" w:rsidRDefault="00AE300C" w:rsidP="006D294A">
            <w:pPr>
              <w:pStyle w:val="BodyText"/>
              <w:numPr>
                <w:ilvl w:val="0"/>
                <w:numId w:val="0"/>
              </w:numPr>
              <w:jc w:val="left"/>
              <w:rPr>
                <w:rFonts w:asciiTheme="majorHAnsi" w:hAnsiTheme="majorHAnsi"/>
                <w:sz w:val="16"/>
                <w:szCs w:val="20"/>
              </w:rPr>
            </w:pPr>
            <w:r>
              <w:rPr>
                <w:rFonts w:asciiTheme="majorHAnsi" w:hAnsiTheme="majorHAnsi"/>
                <w:sz w:val="16"/>
                <w:szCs w:val="20"/>
              </w:rPr>
              <w:t xml:space="preserve">Wastewater treatment systems have only been constructed on </w:t>
            </w:r>
            <w:r w:rsidR="001944FE">
              <w:rPr>
                <w:rFonts w:asciiTheme="majorHAnsi" w:hAnsiTheme="majorHAnsi"/>
                <w:sz w:val="16"/>
                <w:szCs w:val="20"/>
              </w:rPr>
              <w:t>ADh. Mahibadhoo</w:t>
            </w:r>
            <w:r>
              <w:rPr>
                <w:rFonts w:asciiTheme="majorHAnsi" w:hAnsiTheme="majorHAnsi"/>
                <w:sz w:val="16"/>
                <w:szCs w:val="20"/>
              </w:rPr>
              <w:t xml:space="preserve"> thus far</w:t>
            </w:r>
            <w:r w:rsidR="00933371">
              <w:rPr>
                <w:rFonts w:asciiTheme="majorHAnsi" w:hAnsiTheme="majorHAnsi"/>
                <w:sz w:val="16"/>
                <w:szCs w:val="20"/>
              </w:rPr>
              <w:t>, and it is not anticipated the others will be completed prior to project closure</w:t>
            </w:r>
            <w:r>
              <w:rPr>
                <w:rFonts w:asciiTheme="majorHAnsi" w:hAnsiTheme="majorHAnsi"/>
                <w:sz w:val="16"/>
                <w:szCs w:val="20"/>
              </w:rPr>
              <w:t xml:space="preserve">. There have been no substantive activities on this part of the project yet, and it is not anticipated that on-the-ground results will be produced. It is not anticipated that the project will significantly influence the cleaning of septic tanks. </w:t>
            </w:r>
          </w:p>
        </w:tc>
      </w:tr>
    </w:tbl>
    <w:p w14:paraId="266B3D52" w14:textId="77777777" w:rsidR="00B1308E" w:rsidRDefault="00B1308E" w:rsidP="00EF40B3">
      <w:pPr>
        <w:pStyle w:val="BodyText"/>
        <w:numPr>
          <w:ilvl w:val="0"/>
          <w:numId w:val="0"/>
        </w:numPr>
      </w:pPr>
    </w:p>
    <w:p w14:paraId="02AFA8B1" w14:textId="5C34FDC3" w:rsidR="00EF19CA" w:rsidRPr="00EF19CA" w:rsidRDefault="00C3124C" w:rsidP="004C1701">
      <w:pPr>
        <w:pStyle w:val="BodyText"/>
      </w:pPr>
      <w:r w:rsidRPr="00D16047">
        <w:rPr>
          <w:u w:val="single"/>
        </w:rPr>
        <w:t>Output 1.1</w:t>
      </w:r>
      <w:r w:rsidR="00D16047" w:rsidRPr="00D16047">
        <w:rPr>
          <w:u w:val="single"/>
        </w:rPr>
        <w:t xml:space="preserve"> </w:t>
      </w:r>
      <w:r w:rsidR="00D16047" w:rsidRPr="00D16047">
        <w:rPr>
          <w:iCs/>
          <w:u w:val="single"/>
        </w:rPr>
        <w:t>Artificial groundwater recharge systems established to protect groundwater resources from salinization and improve aquifer yields in dry seasons</w:t>
      </w:r>
      <w:r w:rsidR="00D16047">
        <w:rPr>
          <w:iCs/>
        </w:rPr>
        <w:t xml:space="preserve">: This output has been significantly scaled back. According to the project document, the project would install 1,470 household recharge pits and 90 community recharge pits among the three pilot islands. </w:t>
      </w:r>
      <w:r w:rsidR="00EF19CA">
        <w:rPr>
          <w:iCs/>
        </w:rPr>
        <w:t>However, the budget for this output has only been revised from the original $228,</w:t>
      </w:r>
      <w:r w:rsidR="006F501A">
        <w:rPr>
          <w:iCs/>
        </w:rPr>
        <w:t>296 down to $188,162</w:t>
      </w:r>
      <w:r w:rsidR="006F501A" w:rsidRPr="006F501A">
        <w:t>.</w:t>
      </w:r>
    </w:p>
    <w:p w14:paraId="335CE41A" w14:textId="27E74646" w:rsidR="004C1701" w:rsidRDefault="00D16047" w:rsidP="004C1701">
      <w:pPr>
        <w:pStyle w:val="BodyText"/>
      </w:pPr>
      <w:r>
        <w:rPr>
          <w:iCs/>
        </w:rPr>
        <w:t>The expectation for this output was based on previous experience with recharge pits installed on Malé. However, as noted in the project documentation, “</w:t>
      </w:r>
      <w:r w:rsidRPr="00D16047">
        <w:rPr>
          <w:iCs/>
        </w:rPr>
        <w:t>The initial design of recharging ground water through this network of rec</w:t>
      </w:r>
      <w:r>
        <w:rPr>
          <w:iCs/>
        </w:rPr>
        <w:t xml:space="preserve">harge pits was not accepted by </w:t>
      </w:r>
      <w:r w:rsidRPr="00D16047">
        <w:rPr>
          <w:iCs/>
        </w:rPr>
        <w:t>the government stakeho</w:t>
      </w:r>
      <w:r>
        <w:rPr>
          <w:iCs/>
        </w:rPr>
        <w:t xml:space="preserve">lders based on experience with </w:t>
      </w:r>
      <w:r w:rsidRPr="00D16047">
        <w:rPr>
          <w:iCs/>
        </w:rPr>
        <w:t xml:space="preserve">the similar system </w:t>
      </w:r>
      <w:r>
        <w:rPr>
          <w:iCs/>
        </w:rPr>
        <w:t>implemented in the capital Malé</w:t>
      </w:r>
      <w:r w:rsidRPr="00D16047">
        <w:rPr>
          <w:iCs/>
        </w:rPr>
        <w:t xml:space="preserve"> and </w:t>
      </w:r>
      <w:r>
        <w:rPr>
          <w:iCs/>
        </w:rPr>
        <w:t xml:space="preserve">[which] faced difficulties </w:t>
      </w:r>
      <w:r w:rsidRPr="00D16047">
        <w:rPr>
          <w:iCs/>
        </w:rPr>
        <w:t xml:space="preserve">with maintenance. </w:t>
      </w:r>
      <w:r>
        <w:rPr>
          <w:iCs/>
        </w:rPr>
        <w:t xml:space="preserve">[The] </w:t>
      </w:r>
      <w:r w:rsidRPr="00D16047">
        <w:rPr>
          <w:iCs/>
        </w:rPr>
        <w:t>Implementing Partner and other key stakeholders confirmed that there is a lack of technical knowledge of the target aquifer to support initially proposed engineering solution</w:t>
      </w:r>
      <w:r>
        <w:rPr>
          <w:iCs/>
        </w:rPr>
        <w:t xml:space="preserve"> of a network of recharge pits.” According to some stakeholders, other concerns about the recharge pits related to their potential impact for future land-use planning on the islands. In lieu of installing the many recharge pits, the project is supporting </w:t>
      </w:r>
      <w:r w:rsidR="008060FB">
        <w:rPr>
          <w:iCs/>
        </w:rPr>
        <w:t xml:space="preserve">a study to examine more in depth the current conditions of the groundwater aquifers of the three islands, which will lead to a Managed Aquifer Recharge (MAR) Plan for later implementation by the government. The project will be installing a small number of recharge pits on each island near the RO plant facilities and rainwater collection tanks to capture the overflow from the tanks to use for slow and controlled recharge of the aquifers. </w:t>
      </w:r>
    </w:p>
    <w:p w14:paraId="62A1E9F8" w14:textId="49CC00A8" w:rsidR="006C7828" w:rsidRDefault="004D2EC6" w:rsidP="006C7828">
      <w:pPr>
        <w:pStyle w:val="BodyText"/>
      </w:pPr>
      <w:bookmarkStart w:id="74" w:name="_Ref256328684"/>
      <w:r w:rsidRPr="006C7828">
        <w:rPr>
          <w:u w:val="single"/>
        </w:rPr>
        <w:t>Output 1.2: Existing rainwater harvesting schemes are redesigned, interconnected and structurally improved to buffer climatic extremes and ensure equal water supply for all households during dry periods</w:t>
      </w:r>
      <w:r w:rsidR="006C7828" w:rsidRPr="006C7828">
        <w:t xml:space="preserve"> </w:t>
      </w:r>
      <w:r w:rsidR="006C7828" w:rsidRPr="00B2250E">
        <w:rPr>
          <w:b/>
        </w:rPr>
        <w:t>AND</w:t>
      </w:r>
      <w:r w:rsidR="006C7828" w:rsidRPr="006C7828">
        <w:t xml:space="preserve"> </w:t>
      </w:r>
      <w:r w:rsidRPr="006C7828">
        <w:rPr>
          <w:u w:val="single"/>
        </w:rPr>
        <w:t>Output 1.3: Production and distribution system for desalinated water supply established:</w:t>
      </w:r>
      <w:r>
        <w:t xml:space="preserve"> </w:t>
      </w:r>
      <w:r w:rsidR="006C7828">
        <w:t xml:space="preserve">The system that will be installed on each of the three islands is primarily being constructed under Outputs 1.1 and 1.2. The construction of the system requires multiple pieces of infrastructure: </w:t>
      </w:r>
    </w:p>
    <w:p w14:paraId="318155F9" w14:textId="31FD84A1" w:rsidR="006C7828" w:rsidRDefault="006C7828" w:rsidP="00806C11">
      <w:pPr>
        <w:pStyle w:val="BodyText"/>
        <w:numPr>
          <w:ilvl w:val="0"/>
          <w:numId w:val="28"/>
        </w:numPr>
      </w:pPr>
      <w:r w:rsidRPr="006C7828">
        <w:t xml:space="preserve">Large </w:t>
      </w:r>
      <w:r>
        <w:t xml:space="preserve">concrete </w:t>
      </w:r>
      <w:r w:rsidRPr="006C7828">
        <w:t>community rainwater harvesting storage tanks</w:t>
      </w:r>
    </w:p>
    <w:p w14:paraId="0E77A390" w14:textId="5992704B" w:rsidR="006C7828" w:rsidRDefault="006C7828" w:rsidP="00806C11">
      <w:pPr>
        <w:pStyle w:val="BodyText"/>
        <w:numPr>
          <w:ilvl w:val="0"/>
          <w:numId w:val="28"/>
        </w:numPr>
      </w:pPr>
      <w:r>
        <w:t>The concrete building to house the RO plant operations, and the concrete foundation for the GRP water storage tanks (including solar power installation, and bore holes for saline water inputs to the RO tanks)</w:t>
      </w:r>
    </w:p>
    <w:p w14:paraId="4CDE74CC" w14:textId="070CA6DB" w:rsidR="006C7828" w:rsidRDefault="006C7828" w:rsidP="00806C11">
      <w:pPr>
        <w:pStyle w:val="BodyText"/>
        <w:numPr>
          <w:ilvl w:val="0"/>
          <w:numId w:val="28"/>
        </w:numPr>
      </w:pPr>
      <w:r>
        <w:t>The GRP tanks themselves</w:t>
      </w:r>
    </w:p>
    <w:p w14:paraId="77DC40C9" w14:textId="789AB1DE" w:rsidR="006C7828" w:rsidRDefault="006C7828" w:rsidP="00806C11">
      <w:pPr>
        <w:pStyle w:val="BodyText"/>
        <w:numPr>
          <w:ilvl w:val="0"/>
          <w:numId w:val="28"/>
        </w:numPr>
      </w:pPr>
      <w:r>
        <w:t>The RO plants themselves</w:t>
      </w:r>
    </w:p>
    <w:p w14:paraId="506BE52B" w14:textId="4A761523" w:rsidR="006C7828" w:rsidRPr="006C7828" w:rsidRDefault="006C7828" w:rsidP="00806C11">
      <w:pPr>
        <w:pStyle w:val="BodyText"/>
        <w:numPr>
          <w:ilvl w:val="0"/>
          <w:numId w:val="28"/>
        </w:numPr>
      </w:pPr>
      <w:r>
        <w:t>The water piping collection and redistribution system</w:t>
      </w:r>
    </w:p>
    <w:p w14:paraId="655F2FA9" w14:textId="10202DAB" w:rsidR="00FB0816" w:rsidRDefault="00FB0816" w:rsidP="004D2EC6">
      <w:pPr>
        <w:pStyle w:val="BodyText"/>
      </w:pPr>
      <w:r>
        <w:t>The budget for these two components has been slightly revised to $7.</w:t>
      </w:r>
      <w:r w:rsidR="00200ED6">
        <w:t>04 million, approximately the same as the original budget. However, a</w:t>
      </w:r>
      <w:r>
        <w:t xml:space="preserve">pproximately $2.33 million of the originally planned budget has been shifted from Output 1.2 to Output 1.3. </w:t>
      </w:r>
    </w:p>
    <w:p w14:paraId="2EB63713" w14:textId="571972F2" w:rsidR="00974000" w:rsidRDefault="00B2250E" w:rsidP="004D2EC6">
      <w:pPr>
        <w:pStyle w:val="BodyText"/>
      </w:pPr>
      <w:r>
        <w:t xml:space="preserve">The project document included the rough outlines of the technical design for the project, but according to some project stakeholders, it was anticipated that the system would have to be revised and redesigned </w:t>
      </w:r>
      <w:r w:rsidR="00EF40B3">
        <w:t>after</w:t>
      </w:r>
      <w:r>
        <w:t xml:space="preserve"> the project received approval. Thus prior to the start of construction on any of the infrastructure</w:t>
      </w:r>
      <w:r w:rsidR="00EF40B3">
        <w:t>,</w:t>
      </w:r>
      <w:r>
        <w:t xml:space="preserve"> the detailed design plan had to be completed by UNOPS and agreed by the MEE, including completion of the EIA.</w:t>
      </w:r>
      <w:r w:rsidR="006E351C">
        <w:t xml:space="preserve"> </w:t>
      </w:r>
      <w:r>
        <w:t xml:space="preserve">The detailed design phase of the project was completed in March 2013, with final sign-off of the detailed design by the MEE and EPA. </w:t>
      </w:r>
    </w:p>
    <w:p w14:paraId="10EC5C5A" w14:textId="48A579EA" w:rsidR="006E351C" w:rsidRDefault="006E351C" w:rsidP="004D2EC6">
      <w:pPr>
        <w:pStyle w:val="BodyText"/>
      </w:pPr>
      <w:r>
        <w:t>It would not be fruitful for this evaluation to elaborate the details of why the design phase to</w:t>
      </w:r>
      <w:r w:rsidR="004770B2">
        <w:t>ok so much longer than planned</w:t>
      </w:r>
      <w:r w:rsidR="00444D5F">
        <w:t xml:space="preserve">, </w:t>
      </w:r>
      <w:r w:rsidR="004770B2">
        <w:t>though</w:t>
      </w:r>
      <w:r w:rsidR="00444D5F">
        <w:t xml:space="preserve"> </w:t>
      </w:r>
      <w:r>
        <w:t>the reasons can be summarized as</w:t>
      </w:r>
      <w:r w:rsidR="00444D5F">
        <w:t xml:space="preserve"> such:</w:t>
      </w:r>
    </w:p>
    <w:p w14:paraId="1F34F9D1" w14:textId="00AB7D1C" w:rsidR="00334815" w:rsidRDefault="00334815" w:rsidP="00806C11">
      <w:pPr>
        <w:pStyle w:val="BodyText"/>
        <w:numPr>
          <w:ilvl w:val="0"/>
          <w:numId w:val="29"/>
        </w:numPr>
      </w:pPr>
      <w:r>
        <w:t>Insufficient preparation and planning in the project development phase</w:t>
      </w:r>
    </w:p>
    <w:p w14:paraId="2BC9001B" w14:textId="7B58D108" w:rsidR="00444D5F" w:rsidRDefault="00444D5F" w:rsidP="00806C11">
      <w:pPr>
        <w:pStyle w:val="BodyText"/>
        <w:numPr>
          <w:ilvl w:val="0"/>
          <w:numId w:val="29"/>
        </w:numPr>
      </w:pPr>
      <w:r>
        <w:t>Challenges in finding space and location for such large pieces of infrastructure on such small islands (e.g. multiple discussions with community representatives on relocation of facilities from originally expected sites)</w:t>
      </w:r>
    </w:p>
    <w:p w14:paraId="358F218F" w14:textId="2ACE28DF" w:rsidR="00444D5F" w:rsidRDefault="0003793B" w:rsidP="00806C11">
      <w:pPr>
        <w:pStyle w:val="BodyText"/>
        <w:numPr>
          <w:ilvl w:val="0"/>
          <w:numId w:val="29"/>
        </w:numPr>
      </w:pPr>
      <w:r>
        <w:t>Multiple c</w:t>
      </w:r>
      <w:r w:rsidR="00444D5F">
        <w:t xml:space="preserve">hanges </w:t>
      </w:r>
      <w:r>
        <w:t xml:space="preserve">requested </w:t>
      </w:r>
      <w:r w:rsidR="00444D5F">
        <w:t xml:space="preserve">to the technical design </w:t>
      </w:r>
      <w:r>
        <w:t>by local stakeholders</w:t>
      </w:r>
      <w:r w:rsidR="00444D5F">
        <w:t xml:space="preserve"> and by government stakeholders (e.g. extensive discussion about collection of rainwater from only community buildings, from households, groundwater </w:t>
      </w:r>
      <w:r w:rsidR="006C52DF">
        <w:t>recharge pits, etc.)</w:t>
      </w:r>
    </w:p>
    <w:p w14:paraId="6AEE2B7E" w14:textId="031D0A24" w:rsidR="006C52DF" w:rsidRDefault="006C52DF" w:rsidP="00806C11">
      <w:pPr>
        <w:pStyle w:val="BodyText"/>
        <w:numPr>
          <w:ilvl w:val="0"/>
          <w:numId w:val="29"/>
        </w:numPr>
      </w:pPr>
      <w:r>
        <w:t xml:space="preserve">Inadequate planning by UNOPS to anticipate and proactively address </w:t>
      </w:r>
      <w:r w:rsidR="0003793B">
        <w:t xml:space="preserve">some of the technical design issues in a practical and </w:t>
      </w:r>
      <w:r w:rsidR="00EF40B3">
        <w:t>proactive</w:t>
      </w:r>
      <w:r w:rsidR="0003793B">
        <w:t xml:space="preserve"> manner</w:t>
      </w:r>
    </w:p>
    <w:p w14:paraId="1450399D" w14:textId="3F90D29F" w:rsidR="0003793B" w:rsidRDefault="0003793B" w:rsidP="00806C11">
      <w:pPr>
        <w:pStyle w:val="BodyText"/>
        <w:numPr>
          <w:ilvl w:val="0"/>
          <w:numId w:val="29"/>
        </w:numPr>
      </w:pPr>
      <w:r>
        <w:t>Some significantly erroneous assumptions in the project design phase about the technical aspects of the project (e.g. that groundwater recharge pit examples from Malé could be replicated; the size of the rainwater collection and storage tanks feasible to be constructed on the islands)</w:t>
      </w:r>
    </w:p>
    <w:p w14:paraId="0C1AA880" w14:textId="75BEEA6D" w:rsidR="00EF40B3" w:rsidRDefault="00EF40B3" w:rsidP="00806C11">
      <w:pPr>
        <w:pStyle w:val="BodyText"/>
        <w:numPr>
          <w:ilvl w:val="0"/>
          <w:numId w:val="29"/>
        </w:numPr>
      </w:pPr>
      <w:r>
        <w:t>Turnover in both government and UNOPS staff</w:t>
      </w:r>
    </w:p>
    <w:p w14:paraId="123E77C1" w14:textId="78984366" w:rsidR="004D2EC6" w:rsidRDefault="00974000" w:rsidP="004D2EC6">
      <w:pPr>
        <w:pStyle w:val="BodyText"/>
      </w:pPr>
      <w:r>
        <w:t xml:space="preserve">The procurement process for the infrastructure elements started in April 2013. </w:t>
      </w:r>
      <w:r w:rsidR="00A17CF6">
        <w:t>As may have been expected for a project of this size and nature, the procurement process took</w:t>
      </w:r>
      <w:r w:rsidR="00334815">
        <w:t xml:space="preserve"> at least</w:t>
      </w:r>
      <w:r w:rsidR="00A17CF6">
        <w:t xml:space="preserve"> </w:t>
      </w:r>
      <w:r w:rsidR="00334815">
        <w:t xml:space="preserve">three to four </w:t>
      </w:r>
      <w:r w:rsidR="00A17CF6">
        <w:t>months</w:t>
      </w:r>
      <w:r w:rsidR="00424450">
        <w:t xml:space="preserve">, although the </w:t>
      </w:r>
      <w:r w:rsidR="00382F7B">
        <w:t xml:space="preserve">timeline in the project inception report foresaw only </w:t>
      </w:r>
      <w:r w:rsidR="00334815">
        <w:t>one to two</w:t>
      </w:r>
      <w:r w:rsidR="00382F7B">
        <w:t xml:space="preserve"> month</w:t>
      </w:r>
      <w:r w:rsidR="00334815">
        <w:t>s</w:t>
      </w:r>
      <w:r w:rsidR="00382F7B">
        <w:t xml:space="preserve"> needed</w:t>
      </w:r>
      <w:r w:rsidR="00A17CF6">
        <w:t xml:space="preserve">. </w:t>
      </w:r>
      <w:r w:rsidR="006E351C">
        <w:t xml:space="preserve">There are multiple understandable reasons for this, including the fact that it is important to ensure transparency, quality, and affordability in procurement. </w:t>
      </w:r>
      <w:r w:rsidR="003040CB">
        <w:t xml:space="preserve">The project faced challenges in attracting a sufficient number of qualifying bids for many of the tenders, and many of those that were qualifying were significantly above budget. Thus some of the tenders had to be re-opened to finally secure adequate bids. </w:t>
      </w:r>
      <w:r w:rsidR="00CD6F7E">
        <w:t xml:space="preserve">Given the extent of procurement required for the project, and the locations in which the infrastructure was to be constructed, it could have been foreseen that procurement would require a significant amount of time, and this is one of the lessons from this project. </w:t>
      </w:r>
    </w:p>
    <w:p w14:paraId="4802FC00" w14:textId="46D4643D" w:rsidR="00CD6F7E" w:rsidRPr="004D2EC6" w:rsidRDefault="00CD6F7E" w:rsidP="00CD6F7E">
      <w:pPr>
        <w:pStyle w:val="BodyText"/>
      </w:pPr>
      <w:r>
        <w:t>As mentioned above, construction on the infrastructure has commenced on all three islands</w:t>
      </w:r>
      <w:r w:rsidRPr="009C76CE">
        <w:t xml:space="preserve">. </w:t>
      </w:r>
      <w:r w:rsidR="00A970E6" w:rsidRPr="009C76CE">
        <w:t>Annex 11</w:t>
      </w:r>
      <w:r w:rsidRPr="009C76CE">
        <w:t xml:space="preserve"> provide</w:t>
      </w:r>
      <w:r w:rsidR="00C45874" w:rsidRPr="009C76CE">
        <w:t>s</w:t>
      </w:r>
      <w:r w:rsidR="00C45874">
        <w:t xml:space="preserve"> photographic</w:t>
      </w:r>
      <w:r>
        <w:t xml:space="preserve"> view</w:t>
      </w:r>
      <w:r w:rsidR="00C45874">
        <w:t>s</w:t>
      </w:r>
      <w:r>
        <w:t xml:space="preserve"> on the main infrastructure elements, and more verification pictures are available from the MTE on request. </w:t>
      </w:r>
    </w:p>
    <w:p w14:paraId="47B816A2" w14:textId="38A4493B" w:rsidR="006953A1" w:rsidRDefault="004D2EC6" w:rsidP="004D2EC6">
      <w:pPr>
        <w:pStyle w:val="BodyText"/>
      </w:pPr>
      <w:r w:rsidRPr="00E71EF2">
        <w:rPr>
          <w:u w:val="single"/>
        </w:rPr>
        <w:t>Output 1.4: Existing wastewater management systems redesigned and improved to ensure sufficient quantities of safe groundwater:</w:t>
      </w:r>
      <w:r>
        <w:t xml:space="preserve"> </w:t>
      </w:r>
      <w:r w:rsidR="006953A1">
        <w:t xml:space="preserve">This output was expected to link with the planned wastewater treatment systems to be constructed in </w:t>
      </w:r>
      <w:r w:rsidR="004B2BE0">
        <w:t>HA. Ihavandhoo</w:t>
      </w:r>
      <w:r w:rsidR="006953A1">
        <w:t xml:space="preserve"> and </w:t>
      </w:r>
      <w:r w:rsidR="001944FE">
        <w:t>GDh. Gadhdhoo</w:t>
      </w:r>
      <w:r w:rsidR="006953A1">
        <w:t xml:space="preserve">, and with the system already constructed in </w:t>
      </w:r>
      <w:r w:rsidR="001944FE">
        <w:t>ADh. Mahibadhoo</w:t>
      </w:r>
      <w:r w:rsidR="006953A1">
        <w:t xml:space="preserve">. </w:t>
      </w:r>
      <w:r w:rsidR="00C45874">
        <w:t xml:space="preserve">In the project document it was originally envisioned that activities under this output would include establishing a cleaning protocol for septic tanks and ensuring annual cleaning of tanks before the wet season; ensure connectivity between </w:t>
      </w:r>
      <w:r w:rsidR="009C76CE">
        <w:t>wastewater</w:t>
      </w:r>
      <w:r w:rsidR="00C45874">
        <w:t xml:space="preserve"> treatment systems and freshwater supply/storage distribution system; and providing </w:t>
      </w:r>
      <w:r w:rsidR="006953A1">
        <w:t>workable design options on integrating the water supply and wastewater treatment systems.</w:t>
      </w:r>
      <w:r w:rsidR="00C45874">
        <w:t xml:space="preserve"> </w:t>
      </w:r>
    </w:p>
    <w:p w14:paraId="0184EAA1" w14:textId="6B4CC482" w:rsidR="004D2EC6" w:rsidRDefault="006953A1" w:rsidP="004D2EC6">
      <w:pPr>
        <w:pStyle w:val="BodyText"/>
      </w:pPr>
      <w:r>
        <w:t xml:space="preserve">The wastewater systems in </w:t>
      </w:r>
      <w:r w:rsidR="004B2BE0">
        <w:t>HA. Ihavandhoo</w:t>
      </w:r>
      <w:r>
        <w:t xml:space="preserve"> and </w:t>
      </w:r>
      <w:r w:rsidR="001944FE">
        <w:t>GDh. Gadhdhoo</w:t>
      </w:r>
      <w:r>
        <w:t xml:space="preserve"> are not yet initiated, and it is not clear exactly when they will be; it appears to be unlikely before the end of the</w:t>
      </w:r>
      <w:r w:rsidR="003A7CE1">
        <w:t xml:space="preserve"> Maldives IWRM project. Originally planned for approximately $78,000, i</w:t>
      </w:r>
      <w:r w:rsidR="00C45874">
        <w:t xml:space="preserve">n the </w:t>
      </w:r>
      <w:r w:rsidR="003A7CE1">
        <w:t xml:space="preserve">most recent </w:t>
      </w:r>
      <w:r w:rsidR="00C45874">
        <w:t xml:space="preserve">project budget revisions this output is planned for $94,100, and no substantive work on this output has been done as yet. </w:t>
      </w:r>
      <w:r w:rsidR="003A7CE1">
        <w:t xml:space="preserve">It is unclear to what extent work can be carried out if the planned wastewater treatments systems do not begin before the end of the project. </w:t>
      </w:r>
    </w:p>
    <w:p w14:paraId="561F56E6" w14:textId="77777777" w:rsidR="006E351C" w:rsidRPr="004D2EC6" w:rsidRDefault="006E351C" w:rsidP="006953A1">
      <w:pPr>
        <w:pStyle w:val="BodyText"/>
        <w:numPr>
          <w:ilvl w:val="0"/>
          <w:numId w:val="0"/>
        </w:numPr>
      </w:pPr>
    </w:p>
    <w:p w14:paraId="0ABF195A" w14:textId="05B1BE14" w:rsidR="004C1701" w:rsidRPr="00830FDC" w:rsidRDefault="00166107" w:rsidP="00750EDE">
      <w:pPr>
        <w:pStyle w:val="Heading2"/>
      </w:pPr>
      <w:bookmarkStart w:id="75" w:name="_Toc263348490"/>
      <w:r w:rsidRPr="00830FDC">
        <w:t>Component 2</w:t>
      </w:r>
      <w:r w:rsidR="004C1701" w:rsidRPr="00830FDC">
        <w:t>: Increase participation in the development, allocation and monitoring of freshwater use in a changing climate</w:t>
      </w:r>
      <w:bookmarkEnd w:id="74"/>
      <w:bookmarkEnd w:id="75"/>
      <w:r w:rsidR="004C1701" w:rsidRPr="00830FDC">
        <w:t xml:space="preserve"> </w:t>
      </w:r>
    </w:p>
    <w:p w14:paraId="6EC5FFC4" w14:textId="4673CD28" w:rsidR="00DD3AEA" w:rsidRPr="00DD3AEA" w:rsidRDefault="00DD3AEA" w:rsidP="00DD3AEA">
      <w:pPr>
        <w:pStyle w:val="BodyText"/>
      </w:pPr>
      <w:r w:rsidRPr="00DD3AEA">
        <w:t>The expected outcome for component 2 is ‘strengthened local awareness and ownership of integrated, climate resilient freshwater management’.</w:t>
      </w:r>
      <w:r w:rsidR="003A7CE1">
        <w:t xml:space="preserve"> This budget for this component is planned as </w:t>
      </w:r>
      <w:r w:rsidR="00EA060A">
        <w:t xml:space="preserve">$110,000, or 1.3% of the project budget. </w:t>
      </w:r>
    </w:p>
    <w:p w14:paraId="39413514" w14:textId="01610D1A" w:rsidR="00DD3AEA" w:rsidRDefault="00DD3AEA" w:rsidP="00EA060A">
      <w:pPr>
        <w:pStyle w:val="BodyText"/>
        <w:numPr>
          <w:ilvl w:val="0"/>
          <w:numId w:val="0"/>
        </w:numPr>
      </w:pPr>
    </w:p>
    <w:tbl>
      <w:tblPr>
        <w:tblStyle w:val="TableGrid"/>
        <w:tblW w:w="0" w:type="auto"/>
        <w:tblLook w:val="04A0" w:firstRow="1" w:lastRow="0" w:firstColumn="1" w:lastColumn="0" w:noHBand="0" w:noVBand="1"/>
      </w:tblPr>
      <w:tblGrid>
        <w:gridCol w:w="1728"/>
        <w:gridCol w:w="3060"/>
        <w:gridCol w:w="4788"/>
      </w:tblGrid>
      <w:tr w:rsidR="00D66F46" w:rsidRPr="00EA060A" w14:paraId="0F373014" w14:textId="77777777" w:rsidTr="00D66F46">
        <w:tc>
          <w:tcPr>
            <w:tcW w:w="1728" w:type="dxa"/>
          </w:tcPr>
          <w:p w14:paraId="375A8EC3" w14:textId="173D0310" w:rsidR="00EA060A" w:rsidRPr="00EA060A" w:rsidRDefault="00EA060A" w:rsidP="00EA060A">
            <w:pPr>
              <w:pStyle w:val="BodyText"/>
              <w:numPr>
                <w:ilvl w:val="0"/>
                <w:numId w:val="0"/>
              </w:numPr>
              <w:rPr>
                <w:b/>
                <w:sz w:val="20"/>
                <w:szCs w:val="20"/>
              </w:rPr>
            </w:pPr>
            <w:r w:rsidRPr="00EA060A">
              <w:rPr>
                <w:b/>
                <w:sz w:val="20"/>
                <w:szCs w:val="20"/>
              </w:rPr>
              <w:t>Indicator</w:t>
            </w:r>
          </w:p>
        </w:tc>
        <w:tc>
          <w:tcPr>
            <w:tcW w:w="3060" w:type="dxa"/>
          </w:tcPr>
          <w:p w14:paraId="2823925A" w14:textId="1AAB4858" w:rsidR="00EA060A" w:rsidRPr="00EA060A" w:rsidRDefault="00EA060A" w:rsidP="00EA060A">
            <w:pPr>
              <w:pStyle w:val="BodyText"/>
              <w:numPr>
                <w:ilvl w:val="0"/>
                <w:numId w:val="0"/>
              </w:numPr>
              <w:rPr>
                <w:b/>
                <w:sz w:val="20"/>
                <w:szCs w:val="20"/>
              </w:rPr>
            </w:pPr>
            <w:r w:rsidRPr="00EA060A">
              <w:rPr>
                <w:b/>
                <w:sz w:val="20"/>
                <w:szCs w:val="20"/>
              </w:rPr>
              <w:t>Target</w:t>
            </w:r>
          </w:p>
        </w:tc>
        <w:tc>
          <w:tcPr>
            <w:tcW w:w="4788" w:type="dxa"/>
          </w:tcPr>
          <w:p w14:paraId="77B2536B" w14:textId="38030F0B" w:rsidR="00EA060A" w:rsidRPr="00EA060A" w:rsidRDefault="00EA060A" w:rsidP="00EA060A">
            <w:pPr>
              <w:pStyle w:val="BodyText"/>
              <w:numPr>
                <w:ilvl w:val="0"/>
                <w:numId w:val="0"/>
              </w:numPr>
              <w:rPr>
                <w:b/>
                <w:sz w:val="20"/>
                <w:szCs w:val="20"/>
              </w:rPr>
            </w:pPr>
            <w:r w:rsidRPr="00EA060A">
              <w:rPr>
                <w:b/>
                <w:sz w:val="20"/>
                <w:szCs w:val="20"/>
              </w:rPr>
              <w:t>Status</w:t>
            </w:r>
          </w:p>
        </w:tc>
      </w:tr>
      <w:tr w:rsidR="00D66F46" w:rsidRPr="00EA060A" w14:paraId="17E6836A" w14:textId="77777777" w:rsidTr="00D66F46">
        <w:tc>
          <w:tcPr>
            <w:tcW w:w="1728" w:type="dxa"/>
          </w:tcPr>
          <w:p w14:paraId="533C1AA6" w14:textId="1540C726" w:rsidR="00EA060A" w:rsidRPr="00EA060A" w:rsidRDefault="00EA060A" w:rsidP="00EA060A">
            <w:pPr>
              <w:pStyle w:val="BodyText"/>
              <w:numPr>
                <w:ilvl w:val="0"/>
                <w:numId w:val="0"/>
              </w:numPr>
              <w:jc w:val="left"/>
              <w:rPr>
                <w:sz w:val="20"/>
                <w:szCs w:val="20"/>
              </w:rPr>
            </w:pPr>
            <w:r w:rsidRPr="00EA060A">
              <w:rPr>
                <w:rFonts w:asciiTheme="majorHAnsi" w:hAnsiTheme="majorHAnsi"/>
                <w:color w:val="000000"/>
                <w:sz w:val="20"/>
                <w:szCs w:val="20"/>
              </w:rPr>
              <w:t>Number of integrated water management systems which are based on participatory planning between water users and water providers and can be sustained in line with actual willingness to pay for operation and maintenance</w:t>
            </w:r>
          </w:p>
        </w:tc>
        <w:tc>
          <w:tcPr>
            <w:tcW w:w="3060" w:type="dxa"/>
          </w:tcPr>
          <w:p w14:paraId="43D732AA" w14:textId="38466150" w:rsidR="00EA060A" w:rsidRPr="00EA060A" w:rsidRDefault="00EA060A" w:rsidP="00EA060A">
            <w:pPr>
              <w:pStyle w:val="BodyText"/>
              <w:numPr>
                <w:ilvl w:val="0"/>
                <w:numId w:val="0"/>
              </w:numPr>
              <w:jc w:val="left"/>
              <w:rPr>
                <w:sz w:val="20"/>
                <w:szCs w:val="20"/>
              </w:rPr>
            </w:pPr>
            <w:r w:rsidRPr="00EA060A">
              <w:rPr>
                <w:rFonts w:asciiTheme="majorHAnsi" w:hAnsiTheme="majorHAnsi"/>
                <w:color w:val="000000"/>
                <w:sz w:val="20"/>
                <w:szCs w:val="20"/>
              </w:rPr>
              <w:t>Integrated water management systems on all target islands are designed and installed based on community participation, and their operation and maintenance is based on actual willingness to pay</w:t>
            </w:r>
          </w:p>
        </w:tc>
        <w:tc>
          <w:tcPr>
            <w:tcW w:w="4788" w:type="dxa"/>
          </w:tcPr>
          <w:p w14:paraId="31BF6DDD" w14:textId="2A6087F3" w:rsidR="00EA060A" w:rsidRPr="009E458D" w:rsidRDefault="00EA060A" w:rsidP="009E458D">
            <w:pPr>
              <w:rPr>
                <w:rFonts w:asciiTheme="majorHAnsi" w:hAnsiTheme="majorHAnsi"/>
                <w:color w:val="000000"/>
                <w:sz w:val="20"/>
                <w:szCs w:val="20"/>
              </w:rPr>
            </w:pPr>
            <w:r w:rsidRPr="00EA060A">
              <w:rPr>
                <w:rFonts w:asciiTheme="majorHAnsi" w:hAnsiTheme="majorHAnsi"/>
                <w:color w:val="000000"/>
                <w:sz w:val="20"/>
                <w:szCs w:val="20"/>
              </w:rPr>
              <w:t xml:space="preserve">Achievement: </w:t>
            </w:r>
            <w:r w:rsidR="00995BEE">
              <w:rPr>
                <w:rFonts w:asciiTheme="majorHAnsi" w:hAnsiTheme="majorHAnsi"/>
                <w:color w:val="000000"/>
                <w:sz w:val="20"/>
                <w:szCs w:val="20"/>
              </w:rPr>
              <w:t>Uncertain</w:t>
            </w:r>
            <w:r w:rsidRPr="00EA060A">
              <w:rPr>
                <w:rFonts w:asciiTheme="majorHAnsi" w:hAnsiTheme="majorHAnsi"/>
                <w:color w:val="000000"/>
                <w:sz w:val="20"/>
                <w:szCs w:val="20"/>
              </w:rPr>
              <w:t xml:space="preserve">. </w:t>
            </w:r>
            <w:r w:rsidR="00995BEE">
              <w:rPr>
                <w:rFonts w:asciiTheme="majorHAnsi" w:hAnsiTheme="majorHAnsi"/>
                <w:color w:val="000000"/>
                <w:sz w:val="20"/>
                <w:szCs w:val="20"/>
              </w:rPr>
              <w:t xml:space="preserve">Water supply services are provided on other islands in the country, though generally in the more populated islands such as </w:t>
            </w:r>
            <w:r w:rsidR="00995BEE" w:rsidRPr="00EA060A">
              <w:rPr>
                <w:rFonts w:asciiTheme="majorHAnsi" w:hAnsiTheme="majorHAnsi"/>
                <w:bCs/>
                <w:color w:val="000000"/>
                <w:sz w:val="20"/>
                <w:szCs w:val="20"/>
              </w:rPr>
              <w:t>Male’, Hulhumale’ Villingilli, Maafushi</w:t>
            </w:r>
            <w:r w:rsidR="00995BEE">
              <w:rPr>
                <w:rFonts w:asciiTheme="majorHAnsi" w:hAnsiTheme="majorHAnsi"/>
                <w:bCs/>
                <w:color w:val="000000"/>
                <w:sz w:val="20"/>
                <w:szCs w:val="20"/>
              </w:rPr>
              <w:t xml:space="preserve">. The question is to what extent populations on more remote lower population islands are willing to pay for water. Results from the willingness to pay study indicate that communities are willing to pay for water at rates similar to in Malé; however, per person demand for water is much lower in the less populated islands, so higher tariff rates are required to generate the necessary revenue to maintain and operate the system. The tariff rates for the system implemented by the project is not yet determined, and it remains to be seen how community members will react to the proposed tariff system, which is likely to be higher than the rates in Malé. </w:t>
            </w:r>
          </w:p>
        </w:tc>
      </w:tr>
      <w:tr w:rsidR="00D66F46" w:rsidRPr="00EA060A" w14:paraId="5EFAC0C2" w14:textId="77777777" w:rsidTr="00D66F46">
        <w:tc>
          <w:tcPr>
            <w:tcW w:w="1728" w:type="dxa"/>
          </w:tcPr>
          <w:p w14:paraId="014C41F8" w14:textId="7124C389" w:rsidR="00EA060A" w:rsidRPr="00EA060A" w:rsidRDefault="00EA060A" w:rsidP="00EA060A">
            <w:pPr>
              <w:pStyle w:val="BodyText"/>
              <w:numPr>
                <w:ilvl w:val="0"/>
                <w:numId w:val="0"/>
              </w:numPr>
              <w:jc w:val="left"/>
              <w:rPr>
                <w:sz w:val="20"/>
                <w:szCs w:val="20"/>
              </w:rPr>
            </w:pPr>
            <w:r w:rsidRPr="00EA060A">
              <w:rPr>
                <w:rFonts w:asciiTheme="majorHAnsi" w:hAnsiTheme="majorHAnsi"/>
                <w:color w:val="000000"/>
                <w:sz w:val="20"/>
                <w:szCs w:val="20"/>
              </w:rPr>
              <w:t xml:space="preserve">Communal willingness to pay for continued operations and maintenance of freshwater supply on each target island </w:t>
            </w:r>
          </w:p>
        </w:tc>
        <w:tc>
          <w:tcPr>
            <w:tcW w:w="3060" w:type="dxa"/>
          </w:tcPr>
          <w:p w14:paraId="658B6D01" w14:textId="7F101E3D" w:rsidR="00EA060A" w:rsidRPr="00EA060A" w:rsidRDefault="00EA060A" w:rsidP="00EA060A">
            <w:pPr>
              <w:pStyle w:val="BodyText"/>
              <w:numPr>
                <w:ilvl w:val="0"/>
                <w:numId w:val="0"/>
              </w:numPr>
              <w:jc w:val="left"/>
              <w:rPr>
                <w:sz w:val="20"/>
                <w:szCs w:val="20"/>
              </w:rPr>
            </w:pPr>
            <w:r w:rsidRPr="00EA060A">
              <w:rPr>
                <w:rFonts w:asciiTheme="majorHAnsi" w:hAnsiTheme="majorHAnsi"/>
                <w:color w:val="000000"/>
                <w:sz w:val="20"/>
                <w:szCs w:val="20"/>
              </w:rPr>
              <w:t>Integrated water resources management systems on each target island are designed and installed on the basis of community input, and their continued operation is aligned with actual willingness to pay for the operation and maintenance of the installed infrastructure</w:t>
            </w:r>
          </w:p>
        </w:tc>
        <w:tc>
          <w:tcPr>
            <w:tcW w:w="4788" w:type="dxa"/>
          </w:tcPr>
          <w:p w14:paraId="6329372E" w14:textId="6E3F9626" w:rsidR="00EA060A" w:rsidRPr="00EA060A" w:rsidRDefault="00EA060A" w:rsidP="009E458D">
            <w:pPr>
              <w:rPr>
                <w:rFonts w:asciiTheme="majorHAnsi" w:hAnsiTheme="majorHAnsi"/>
                <w:bCs/>
                <w:color w:val="000000"/>
                <w:sz w:val="20"/>
                <w:szCs w:val="20"/>
              </w:rPr>
            </w:pPr>
            <w:r w:rsidRPr="00EA060A">
              <w:rPr>
                <w:rFonts w:asciiTheme="majorHAnsi" w:hAnsiTheme="majorHAnsi"/>
                <w:bCs/>
                <w:color w:val="000000"/>
                <w:sz w:val="20"/>
                <w:szCs w:val="20"/>
              </w:rPr>
              <w:t xml:space="preserve">Achievement: </w:t>
            </w:r>
            <w:r w:rsidR="009E458D">
              <w:rPr>
                <w:rFonts w:asciiTheme="majorHAnsi" w:hAnsiTheme="majorHAnsi"/>
                <w:bCs/>
                <w:color w:val="000000"/>
                <w:sz w:val="20"/>
                <w:szCs w:val="20"/>
              </w:rPr>
              <w:t>Uncertain, see above</w:t>
            </w:r>
            <w:r w:rsidRPr="00EA060A">
              <w:rPr>
                <w:rFonts w:asciiTheme="majorHAnsi" w:hAnsiTheme="majorHAnsi"/>
                <w:bCs/>
                <w:color w:val="000000"/>
                <w:sz w:val="20"/>
                <w:szCs w:val="20"/>
              </w:rPr>
              <w:t xml:space="preserve">. </w:t>
            </w:r>
          </w:p>
          <w:p w14:paraId="3F36C9F6" w14:textId="77777777" w:rsidR="00EA060A" w:rsidRPr="00EA060A" w:rsidRDefault="00EA060A" w:rsidP="00EA060A">
            <w:pPr>
              <w:rPr>
                <w:rFonts w:asciiTheme="majorHAnsi" w:hAnsiTheme="majorHAnsi"/>
                <w:bCs/>
                <w:color w:val="000000"/>
                <w:sz w:val="20"/>
                <w:szCs w:val="20"/>
              </w:rPr>
            </w:pPr>
          </w:p>
          <w:p w14:paraId="30E1BC1F" w14:textId="34BABFE0" w:rsidR="00EA060A" w:rsidRPr="00EA060A" w:rsidRDefault="009E458D" w:rsidP="00EA060A">
            <w:pPr>
              <w:pStyle w:val="BodyText"/>
              <w:numPr>
                <w:ilvl w:val="0"/>
                <w:numId w:val="0"/>
              </w:numPr>
              <w:rPr>
                <w:sz w:val="20"/>
                <w:szCs w:val="20"/>
              </w:rPr>
            </w:pPr>
            <w:r>
              <w:rPr>
                <w:rFonts w:asciiTheme="majorHAnsi" w:hAnsiTheme="majorHAnsi"/>
                <w:bCs/>
                <w:color w:val="000000"/>
                <w:sz w:val="20"/>
                <w:szCs w:val="20"/>
              </w:rPr>
              <w:t>There is awareness and acceptance</w:t>
            </w:r>
            <w:r w:rsidR="00EA060A" w:rsidRPr="00EA060A">
              <w:rPr>
                <w:rFonts w:asciiTheme="majorHAnsi" w:hAnsiTheme="majorHAnsi"/>
                <w:bCs/>
                <w:color w:val="000000"/>
                <w:sz w:val="20"/>
                <w:szCs w:val="20"/>
              </w:rPr>
              <w:t xml:space="preserve"> within the communities that to operate the system, a user pay mechanism is required.</w:t>
            </w:r>
            <w:r w:rsidR="00B340DF">
              <w:rPr>
                <w:rFonts w:asciiTheme="majorHAnsi" w:hAnsiTheme="majorHAnsi"/>
                <w:bCs/>
                <w:color w:val="000000"/>
                <w:sz w:val="20"/>
                <w:szCs w:val="20"/>
              </w:rPr>
              <w:t xml:space="preserve"> This model has already been implemented for electricity, so communities have understood and accepted how a system operates. </w:t>
            </w:r>
          </w:p>
        </w:tc>
      </w:tr>
      <w:tr w:rsidR="00D66F46" w:rsidRPr="00EA060A" w14:paraId="60577C00" w14:textId="77777777" w:rsidTr="00D66F46">
        <w:tc>
          <w:tcPr>
            <w:tcW w:w="1728" w:type="dxa"/>
          </w:tcPr>
          <w:p w14:paraId="54C1C7F7" w14:textId="2A6E4A98" w:rsidR="00EA060A" w:rsidRPr="00EA060A" w:rsidRDefault="00EA060A" w:rsidP="00EA060A">
            <w:pPr>
              <w:pStyle w:val="BodyText"/>
              <w:numPr>
                <w:ilvl w:val="0"/>
                <w:numId w:val="0"/>
              </w:numPr>
              <w:jc w:val="left"/>
              <w:rPr>
                <w:sz w:val="20"/>
                <w:szCs w:val="20"/>
              </w:rPr>
            </w:pPr>
            <w:r w:rsidRPr="00EA060A">
              <w:rPr>
                <w:rFonts w:asciiTheme="majorHAnsi" w:hAnsiTheme="majorHAnsi"/>
                <w:color w:val="000000"/>
                <w:sz w:val="20"/>
                <w:szCs w:val="20"/>
              </w:rPr>
              <w:t>Number of Maldivians which are aware about their rights, roles and responsibilities in the management of freshwater resources in a changing climate</w:t>
            </w:r>
          </w:p>
        </w:tc>
        <w:tc>
          <w:tcPr>
            <w:tcW w:w="3060" w:type="dxa"/>
          </w:tcPr>
          <w:p w14:paraId="29212161" w14:textId="286504BF" w:rsidR="00EA060A" w:rsidRPr="00EA060A" w:rsidRDefault="00EA060A" w:rsidP="00EA060A">
            <w:pPr>
              <w:pStyle w:val="BodyText"/>
              <w:numPr>
                <w:ilvl w:val="0"/>
                <w:numId w:val="0"/>
              </w:numPr>
              <w:jc w:val="left"/>
              <w:rPr>
                <w:sz w:val="20"/>
                <w:szCs w:val="20"/>
              </w:rPr>
            </w:pPr>
            <w:r w:rsidRPr="00EA060A">
              <w:rPr>
                <w:rFonts w:asciiTheme="majorHAnsi" w:hAnsiTheme="majorHAnsi"/>
                <w:color w:val="000000"/>
                <w:sz w:val="20"/>
                <w:szCs w:val="20"/>
              </w:rPr>
              <w:t xml:space="preserve">At least 1 IWRM training campaign is conducted in each administrative region (7 total) to strengthen dialogue between water users and providers and increase sensitization about the economic, social and environmental role of water in a changing climate </w:t>
            </w:r>
          </w:p>
        </w:tc>
        <w:tc>
          <w:tcPr>
            <w:tcW w:w="4788" w:type="dxa"/>
          </w:tcPr>
          <w:p w14:paraId="6638EBA2" w14:textId="673B7284" w:rsidR="00EA060A" w:rsidRPr="00EA060A" w:rsidRDefault="00EA060A" w:rsidP="00EA060A">
            <w:pPr>
              <w:rPr>
                <w:rFonts w:asciiTheme="majorHAnsi" w:hAnsiTheme="majorHAnsi"/>
                <w:bCs/>
                <w:iCs/>
                <w:sz w:val="20"/>
                <w:szCs w:val="20"/>
              </w:rPr>
            </w:pPr>
            <w:r w:rsidRPr="00EA060A">
              <w:rPr>
                <w:rFonts w:asciiTheme="majorHAnsi" w:hAnsiTheme="majorHAnsi"/>
                <w:bCs/>
                <w:iCs/>
                <w:sz w:val="20"/>
                <w:szCs w:val="20"/>
              </w:rPr>
              <w:t xml:space="preserve">Achievement: Moderately </w:t>
            </w:r>
            <w:r w:rsidR="008D1A78">
              <w:rPr>
                <w:rFonts w:asciiTheme="majorHAnsi" w:hAnsiTheme="majorHAnsi"/>
                <w:bCs/>
                <w:iCs/>
                <w:sz w:val="20"/>
                <w:szCs w:val="20"/>
              </w:rPr>
              <w:t>un</w:t>
            </w:r>
            <w:r w:rsidRPr="00EA060A">
              <w:rPr>
                <w:rFonts w:asciiTheme="majorHAnsi" w:hAnsiTheme="majorHAnsi"/>
                <w:bCs/>
                <w:iCs/>
                <w:sz w:val="20"/>
                <w:szCs w:val="20"/>
              </w:rPr>
              <w:t xml:space="preserve">likely. Awareness of the value of water as economic and social good is not limited as perceived from consultations held with communities. What may be limited, although there is some understanding, is of the climate related shocks and stresses in relation to water. </w:t>
            </w:r>
          </w:p>
          <w:p w14:paraId="30B49FC3" w14:textId="77777777" w:rsidR="00EA060A" w:rsidRPr="00EA060A" w:rsidRDefault="00EA060A" w:rsidP="00EA060A">
            <w:pPr>
              <w:rPr>
                <w:rFonts w:asciiTheme="majorHAnsi" w:hAnsiTheme="majorHAnsi"/>
                <w:bCs/>
                <w:iCs/>
                <w:sz w:val="20"/>
                <w:szCs w:val="20"/>
              </w:rPr>
            </w:pPr>
          </w:p>
          <w:p w14:paraId="770A4720" w14:textId="6991E1C5" w:rsidR="00EA060A" w:rsidRPr="00EA060A" w:rsidRDefault="00EA060A" w:rsidP="00EA060A">
            <w:pPr>
              <w:pStyle w:val="BodyText"/>
              <w:numPr>
                <w:ilvl w:val="0"/>
                <w:numId w:val="0"/>
              </w:numPr>
              <w:rPr>
                <w:sz w:val="20"/>
                <w:szCs w:val="20"/>
              </w:rPr>
            </w:pPr>
            <w:r w:rsidRPr="00EA060A">
              <w:rPr>
                <w:rFonts w:asciiTheme="majorHAnsi" w:hAnsiTheme="majorHAnsi"/>
                <w:bCs/>
                <w:iCs/>
                <w:sz w:val="20"/>
                <w:szCs w:val="20"/>
              </w:rPr>
              <w:t>So far, not IWRM campaign has been conducted. It is unlikely t</w:t>
            </w:r>
            <w:r w:rsidR="00A44DD5">
              <w:rPr>
                <w:rFonts w:asciiTheme="majorHAnsi" w:hAnsiTheme="majorHAnsi"/>
                <w:bCs/>
                <w:iCs/>
                <w:sz w:val="20"/>
                <w:szCs w:val="20"/>
              </w:rPr>
              <w:t>hat seven</w:t>
            </w:r>
            <w:r w:rsidRPr="00EA060A">
              <w:rPr>
                <w:rFonts w:asciiTheme="majorHAnsi" w:hAnsiTheme="majorHAnsi"/>
                <w:bCs/>
                <w:iCs/>
                <w:sz w:val="20"/>
                <w:szCs w:val="20"/>
              </w:rPr>
              <w:t xml:space="preserve"> regions can be covered in the remaining year of the project.</w:t>
            </w:r>
          </w:p>
        </w:tc>
      </w:tr>
    </w:tbl>
    <w:p w14:paraId="254AC54B" w14:textId="77777777" w:rsidR="00A44DD5" w:rsidRDefault="00A44DD5" w:rsidP="00EA060A">
      <w:pPr>
        <w:pStyle w:val="BodyText"/>
        <w:numPr>
          <w:ilvl w:val="0"/>
          <w:numId w:val="0"/>
        </w:numPr>
      </w:pPr>
    </w:p>
    <w:p w14:paraId="407F9009" w14:textId="04EEE011" w:rsidR="00A44DD5" w:rsidRPr="00DD3AEA" w:rsidRDefault="00A44DD5" w:rsidP="00670DC7">
      <w:pPr>
        <w:pStyle w:val="BodyText"/>
      </w:pPr>
      <w:r>
        <w:t xml:space="preserve">In general, the education, awareness, and information sharing aspects of the project are one of the weakest parts so far, with little activity, and no substantive results so far. Much more work will need to be done in this realm in the second half of the project for the project to produce any notable results in this regard. While the budget for this part of the project is small compared to the overall project budget, it is still adequate to produce some valuable results on this innovative and important </w:t>
      </w:r>
      <w:r w:rsidR="00A12F95">
        <w:t>aspect of the project.</w:t>
      </w:r>
    </w:p>
    <w:p w14:paraId="6D67CEF6" w14:textId="1BCA83B5" w:rsidR="00DD3AEA" w:rsidRDefault="00DD3AEA" w:rsidP="00DD3AEA">
      <w:pPr>
        <w:pStyle w:val="BodyText"/>
      </w:pPr>
      <w:r w:rsidRPr="004B60F8">
        <w:rPr>
          <w:u w:val="single"/>
        </w:rPr>
        <w:t>2.1. Community consultations on each target island ensure participative design, sustainability and continued maintenance of integrated water resource management schemes</w:t>
      </w:r>
      <w:r w:rsidR="00AA67BC" w:rsidRPr="004B60F8">
        <w:rPr>
          <w:u w:val="single"/>
        </w:rPr>
        <w:t>:</w:t>
      </w:r>
      <w:r w:rsidR="00AA67BC">
        <w:t xml:space="preserve"> </w:t>
      </w:r>
    </w:p>
    <w:p w14:paraId="432B69A1" w14:textId="265FEAC9" w:rsidR="007E42EF" w:rsidRDefault="007E42EF" w:rsidP="00DD3AEA">
      <w:pPr>
        <w:pStyle w:val="BodyText"/>
      </w:pPr>
      <w:r>
        <w:t xml:space="preserve">Activities planned for this output include: </w:t>
      </w:r>
    </w:p>
    <w:p w14:paraId="3342635C" w14:textId="3ED87EB4" w:rsidR="007E42EF" w:rsidRPr="007E42EF" w:rsidRDefault="007E42EF" w:rsidP="00806C11">
      <w:pPr>
        <w:pStyle w:val="BodyText"/>
        <w:numPr>
          <w:ilvl w:val="0"/>
          <w:numId w:val="30"/>
        </w:numPr>
      </w:pPr>
      <w:r w:rsidRPr="007E42EF">
        <w:t xml:space="preserve">Facilitation of inclusive, participatory consultations between MHE, island councils, community representatives, civil society </w:t>
      </w:r>
      <w:r w:rsidR="00A970E6" w:rsidRPr="007E42EF">
        <w:t>organizations</w:t>
      </w:r>
      <w:r w:rsidRPr="007E42EF">
        <w:t xml:space="preserve">, utility companies and project staff to present the project, verify assumptions and solicit additional feedback on technical design issues </w:t>
      </w:r>
    </w:p>
    <w:p w14:paraId="14EA99D0" w14:textId="379B550D" w:rsidR="007E42EF" w:rsidRPr="007E42EF" w:rsidRDefault="007E42EF" w:rsidP="00806C11">
      <w:pPr>
        <w:pStyle w:val="BodyText"/>
        <w:numPr>
          <w:ilvl w:val="0"/>
          <w:numId w:val="30"/>
        </w:numPr>
      </w:pPr>
      <w:r w:rsidRPr="007E42EF">
        <w:t>Conduct a “willingness to pay”-</w:t>
      </w:r>
      <w:r w:rsidR="00BF4D1B">
        <w:t xml:space="preserve"> </w:t>
      </w:r>
      <w:r w:rsidRPr="007E42EF">
        <w:t xml:space="preserve">survey on each island to guide the design of a water supply service and maintenance scheme </w:t>
      </w:r>
    </w:p>
    <w:p w14:paraId="4E340036" w14:textId="77777777" w:rsidR="00BF4D1B" w:rsidRDefault="007E42EF" w:rsidP="00806C11">
      <w:pPr>
        <w:pStyle w:val="BodyText"/>
        <w:numPr>
          <w:ilvl w:val="0"/>
          <w:numId w:val="30"/>
        </w:numPr>
      </w:pPr>
      <w:r w:rsidRPr="007E42EF">
        <w:t>Devise a scheme to finance the continued operation and maintenance of integrated water resource management systems on each target island after the project has ended  </w:t>
      </w:r>
    </w:p>
    <w:p w14:paraId="3CB5B5B1" w14:textId="6A44D527" w:rsidR="007E42EF" w:rsidRPr="007E42EF" w:rsidRDefault="00BF4D1B" w:rsidP="00806C11">
      <w:pPr>
        <w:pStyle w:val="BodyText"/>
        <w:numPr>
          <w:ilvl w:val="0"/>
          <w:numId w:val="30"/>
        </w:numPr>
      </w:pPr>
      <w:r>
        <w:t>I</w:t>
      </w:r>
      <w:r w:rsidR="007E42EF" w:rsidRPr="007E42EF">
        <w:t>ntegrate community representatives in project-related works, including construction, operation, maintenance and water quality testing</w:t>
      </w:r>
    </w:p>
    <w:p w14:paraId="2208282F" w14:textId="10730306" w:rsidR="007E42EF" w:rsidRPr="007E42EF" w:rsidRDefault="007E42EF" w:rsidP="00806C11">
      <w:pPr>
        <w:pStyle w:val="BodyText"/>
        <w:numPr>
          <w:ilvl w:val="0"/>
          <w:numId w:val="30"/>
        </w:numPr>
      </w:pPr>
      <w:r w:rsidRPr="007E42EF">
        <w:t xml:space="preserve">Conduct regular feedback sessions between MHE, island councils, community representatives, civil society </w:t>
      </w:r>
      <w:r w:rsidR="00A970E6" w:rsidRPr="007E42EF">
        <w:t>organizations</w:t>
      </w:r>
      <w:r w:rsidRPr="007E42EF">
        <w:t>, utility companies and project staff to enable analysis of project experiences and lessons learned</w:t>
      </w:r>
    </w:p>
    <w:p w14:paraId="7B2B280C" w14:textId="6BDBE07E" w:rsidR="00BF4D1B" w:rsidRDefault="00BF4D1B" w:rsidP="00BF4D1B">
      <w:pPr>
        <w:pStyle w:val="BodyText"/>
      </w:pPr>
      <w:r>
        <w:t xml:space="preserve">Of these, only the Willingness-to-Pay survey has been completed, in May 2013. The survey is generally well-structured, and provides sufficient data and insight on revenue related aspects of the water supply system, from the community point of view. The survey was conducted directly with </w:t>
      </w:r>
      <w:r w:rsidR="001B2042">
        <w:t xml:space="preserve">community members. The actual sample size was 219 for </w:t>
      </w:r>
      <w:r w:rsidR="004B2BE0">
        <w:t>HA. Ihavandhoo</w:t>
      </w:r>
      <w:r w:rsidR="001B2042">
        <w:t xml:space="preserve">, 184 for </w:t>
      </w:r>
      <w:r w:rsidR="001944FE">
        <w:t>ADh. Mahibadhoo</w:t>
      </w:r>
      <w:r w:rsidR="001B2042">
        <w:t xml:space="preserve">, and 261 for </w:t>
      </w:r>
      <w:r w:rsidR="001944FE">
        <w:t>GDh. Gadhdhoo</w:t>
      </w:r>
      <w:r w:rsidR="001B2042">
        <w:t xml:space="preserve">. The minimum sample size required for each island to achieve a 5% margin of error and 95% confidence level was calculated based on the population size of each island. The actual sample size exceeded the minimum sample size required to meet these parameters. </w:t>
      </w:r>
    </w:p>
    <w:p w14:paraId="462485D8" w14:textId="55A8A022" w:rsidR="001B2042" w:rsidRDefault="001B2042" w:rsidP="00BF4D1B">
      <w:pPr>
        <w:pStyle w:val="BodyText"/>
      </w:pPr>
      <w:r>
        <w:t xml:space="preserve">The Willingness-to-Pay survey identified water tariff rate scales for each of the three islands, with the proposed rate scales for </w:t>
      </w:r>
      <w:r w:rsidR="004B2BE0">
        <w:t>HA. Ihavandhoo</w:t>
      </w:r>
      <w:r w:rsidR="001E1A0E">
        <w:t xml:space="preserve"> and </w:t>
      </w:r>
      <w:r w:rsidR="001944FE">
        <w:t>GDh. Gadhdhoo</w:t>
      </w:r>
      <w:r w:rsidR="001E1A0E">
        <w:t xml:space="preserve"> being the same, as indicated in the example </w:t>
      </w:r>
      <w:r w:rsidR="00A970E6">
        <w:fldChar w:fldCharType="begin"/>
      </w:r>
      <w:r w:rsidR="00A970E6">
        <w:instrText xml:space="preserve"> REF _Ref263327032 \h </w:instrText>
      </w:r>
      <w:r w:rsidR="00A970E6">
        <w:fldChar w:fldCharType="separate"/>
      </w:r>
      <w:r w:rsidR="00A970E6">
        <w:t xml:space="preserve">Table </w:t>
      </w:r>
      <w:r w:rsidR="00A970E6">
        <w:rPr>
          <w:noProof/>
        </w:rPr>
        <w:t>14</w:t>
      </w:r>
      <w:r w:rsidR="00A970E6">
        <w:fldChar w:fldCharType="end"/>
      </w:r>
      <w:r w:rsidR="001E1A0E">
        <w:t xml:space="preserve"> below. </w:t>
      </w:r>
    </w:p>
    <w:p w14:paraId="4EA6EECD" w14:textId="02C6A6ED" w:rsidR="00A970E6" w:rsidRDefault="00A970E6" w:rsidP="00A970E6">
      <w:pPr>
        <w:pStyle w:val="Caption"/>
      </w:pPr>
      <w:bookmarkStart w:id="76" w:name="_Ref263327032"/>
      <w:r>
        <w:t xml:space="preserve">Table </w:t>
      </w:r>
      <w:r w:rsidR="00323B10">
        <w:fldChar w:fldCharType="begin"/>
      </w:r>
      <w:r w:rsidR="00323B10">
        <w:instrText xml:space="preserve"> SEQ Table \* ARABIC </w:instrText>
      </w:r>
      <w:r w:rsidR="00323B10">
        <w:fldChar w:fldCharType="separate"/>
      </w:r>
      <w:r>
        <w:rPr>
          <w:noProof/>
        </w:rPr>
        <w:t>14</w:t>
      </w:r>
      <w:r w:rsidR="00323B10">
        <w:rPr>
          <w:noProof/>
        </w:rPr>
        <w:fldChar w:fldCharType="end"/>
      </w:r>
      <w:bookmarkEnd w:id="76"/>
      <w:r>
        <w:t xml:space="preserve"> Proposed Water Payment Rate Table</w:t>
      </w:r>
    </w:p>
    <w:tbl>
      <w:tblPr>
        <w:tblStyle w:val="TableGrid"/>
        <w:tblW w:w="0" w:type="auto"/>
        <w:tblLook w:val="04A0" w:firstRow="1" w:lastRow="0" w:firstColumn="1" w:lastColumn="0" w:noHBand="0" w:noVBand="1"/>
      </w:tblPr>
      <w:tblGrid>
        <w:gridCol w:w="3078"/>
        <w:gridCol w:w="900"/>
        <w:gridCol w:w="2160"/>
        <w:gridCol w:w="1800"/>
        <w:gridCol w:w="1638"/>
      </w:tblGrid>
      <w:tr w:rsidR="001E1A0E" w:rsidRPr="0097683A" w14:paraId="6682200B" w14:textId="77777777" w:rsidTr="0097683A">
        <w:tc>
          <w:tcPr>
            <w:tcW w:w="9576" w:type="dxa"/>
            <w:gridSpan w:val="5"/>
          </w:tcPr>
          <w:p w14:paraId="2F90F134" w14:textId="5B47DD42" w:rsidR="001E1A0E" w:rsidRPr="0097683A" w:rsidRDefault="001E1A0E" w:rsidP="001E1A0E">
            <w:pPr>
              <w:pStyle w:val="BodyText"/>
              <w:numPr>
                <w:ilvl w:val="0"/>
                <w:numId w:val="0"/>
              </w:numPr>
              <w:jc w:val="center"/>
              <w:rPr>
                <w:b/>
              </w:rPr>
            </w:pPr>
            <w:r w:rsidRPr="0097683A">
              <w:rPr>
                <w:b/>
              </w:rPr>
              <w:t>Proposed Tariff Table</w:t>
            </w:r>
          </w:p>
        </w:tc>
      </w:tr>
      <w:tr w:rsidR="00235250" w:rsidRPr="00235250" w14:paraId="59F7AF0E" w14:textId="77777777" w:rsidTr="00235250">
        <w:tc>
          <w:tcPr>
            <w:tcW w:w="3078" w:type="dxa"/>
          </w:tcPr>
          <w:p w14:paraId="29144321" w14:textId="6F00071D" w:rsidR="001E1A0E" w:rsidRPr="00235250" w:rsidRDefault="001E1A0E" w:rsidP="001E1A0E">
            <w:pPr>
              <w:pStyle w:val="BodyText"/>
              <w:numPr>
                <w:ilvl w:val="0"/>
                <w:numId w:val="0"/>
              </w:numPr>
              <w:rPr>
                <w:b/>
              </w:rPr>
            </w:pPr>
            <w:r w:rsidRPr="00235250">
              <w:rPr>
                <w:b/>
              </w:rPr>
              <w:t>Customer Class</w:t>
            </w:r>
          </w:p>
        </w:tc>
        <w:tc>
          <w:tcPr>
            <w:tcW w:w="900" w:type="dxa"/>
          </w:tcPr>
          <w:p w14:paraId="09600981" w14:textId="6F1DD114" w:rsidR="001E1A0E" w:rsidRPr="00235250" w:rsidRDefault="001E1A0E" w:rsidP="001E1A0E">
            <w:pPr>
              <w:pStyle w:val="BodyText"/>
              <w:numPr>
                <w:ilvl w:val="0"/>
                <w:numId w:val="0"/>
              </w:numPr>
              <w:rPr>
                <w:b/>
              </w:rPr>
            </w:pPr>
            <w:r w:rsidRPr="00235250">
              <w:rPr>
                <w:b/>
              </w:rPr>
              <w:t>Band</w:t>
            </w:r>
          </w:p>
        </w:tc>
        <w:tc>
          <w:tcPr>
            <w:tcW w:w="2160" w:type="dxa"/>
          </w:tcPr>
          <w:p w14:paraId="44595C66" w14:textId="65EADBAF" w:rsidR="001E1A0E" w:rsidRPr="00235250" w:rsidRDefault="001E1A0E" w:rsidP="001E1A0E">
            <w:pPr>
              <w:pStyle w:val="BodyText"/>
              <w:numPr>
                <w:ilvl w:val="0"/>
                <w:numId w:val="0"/>
              </w:numPr>
              <w:rPr>
                <w:b/>
              </w:rPr>
            </w:pPr>
            <w:r w:rsidRPr="00235250">
              <w:rPr>
                <w:b/>
              </w:rPr>
              <w:t>Liters per day / HH</w:t>
            </w:r>
          </w:p>
        </w:tc>
        <w:tc>
          <w:tcPr>
            <w:tcW w:w="1800" w:type="dxa"/>
          </w:tcPr>
          <w:p w14:paraId="333A9A49" w14:textId="7DFAA64E" w:rsidR="001E1A0E" w:rsidRPr="00235250" w:rsidRDefault="001E1A0E" w:rsidP="001E1A0E">
            <w:pPr>
              <w:pStyle w:val="BodyText"/>
              <w:numPr>
                <w:ilvl w:val="0"/>
                <w:numId w:val="0"/>
              </w:numPr>
              <w:rPr>
                <w:b/>
              </w:rPr>
            </w:pPr>
            <w:r w:rsidRPr="00235250">
              <w:rPr>
                <w:b/>
              </w:rPr>
              <w:t>CBM per month</w:t>
            </w:r>
          </w:p>
        </w:tc>
        <w:tc>
          <w:tcPr>
            <w:tcW w:w="1638" w:type="dxa"/>
          </w:tcPr>
          <w:p w14:paraId="6A3DA534" w14:textId="13CB0775" w:rsidR="001E1A0E" w:rsidRPr="00235250" w:rsidRDefault="001E1A0E" w:rsidP="001E1A0E">
            <w:pPr>
              <w:pStyle w:val="BodyText"/>
              <w:numPr>
                <w:ilvl w:val="0"/>
                <w:numId w:val="0"/>
              </w:numPr>
              <w:rPr>
                <w:b/>
              </w:rPr>
            </w:pPr>
            <w:r w:rsidRPr="00235250">
              <w:rPr>
                <w:b/>
              </w:rPr>
              <w:t>MVR per CBM</w:t>
            </w:r>
          </w:p>
        </w:tc>
      </w:tr>
      <w:tr w:rsidR="001E1A0E" w14:paraId="6E354BB6" w14:textId="77777777" w:rsidTr="00235250">
        <w:tc>
          <w:tcPr>
            <w:tcW w:w="3078" w:type="dxa"/>
            <w:vMerge w:val="restart"/>
          </w:tcPr>
          <w:p w14:paraId="0E038CE6" w14:textId="6EE9D690" w:rsidR="001E1A0E" w:rsidRDefault="001E1A0E" w:rsidP="001E1A0E">
            <w:pPr>
              <w:pStyle w:val="BodyText"/>
              <w:numPr>
                <w:ilvl w:val="0"/>
                <w:numId w:val="0"/>
              </w:numPr>
            </w:pPr>
            <w:r>
              <w:t>Domestic</w:t>
            </w:r>
          </w:p>
        </w:tc>
        <w:tc>
          <w:tcPr>
            <w:tcW w:w="900" w:type="dxa"/>
          </w:tcPr>
          <w:p w14:paraId="3940FABE" w14:textId="171A206C" w:rsidR="001E1A0E" w:rsidRDefault="001E1A0E" w:rsidP="00235250">
            <w:pPr>
              <w:pStyle w:val="BodyText"/>
              <w:numPr>
                <w:ilvl w:val="0"/>
                <w:numId w:val="0"/>
              </w:numPr>
              <w:jc w:val="center"/>
            </w:pPr>
            <w:r>
              <w:t>A</w:t>
            </w:r>
          </w:p>
        </w:tc>
        <w:tc>
          <w:tcPr>
            <w:tcW w:w="2160" w:type="dxa"/>
          </w:tcPr>
          <w:p w14:paraId="0CE024CA" w14:textId="501D9546" w:rsidR="001E1A0E" w:rsidRDefault="001E1A0E" w:rsidP="00235250">
            <w:pPr>
              <w:pStyle w:val="BodyText"/>
              <w:numPr>
                <w:ilvl w:val="0"/>
                <w:numId w:val="0"/>
              </w:numPr>
              <w:jc w:val="center"/>
            </w:pPr>
            <w:r>
              <w:t>0-100</w:t>
            </w:r>
          </w:p>
        </w:tc>
        <w:tc>
          <w:tcPr>
            <w:tcW w:w="1800" w:type="dxa"/>
          </w:tcPr>
          <w:p w14:paraId="0DF02417" w14:textId="4251A0D9" w:rsidR="001E1A0E" w:rsidRDefault="001E1A0E" w:rsidP="00235250">
            <w:pPr>
              <w:pStyle w:val="BodyText"/>
              <w:numPr>
                <w:ilvl w:val="0"/>
                <w:numId w:val="0"/>
              </w:numPr>
              <w:jc w:val="center"/>
            </w:pPr>
            <w:r>
              <w:t>3.00</w:t>
            </w:r>
          </w:p>
        </w:tc>
        <w:tc>
          <w:tcPr>
            <w:tcW w:w="1638" w:type="dxa"/>
          </w:tcPr>
          <w:p w14:paraId="50A53D81" w14:textId="10F3CFD1" w:rsidR="001E1A0E" w:rsidRDefault="001E1A0E" w:rsidP="001E1A0E">
            <w:pPr>
              <w:pStyle w:val="BodyText"/>
              <w:numPr>
                <w:ilvl w:val="0"/>
                <w:numId w:val="0"/>
              </w:numPr>
            </w:pPr>
            <w:r>
              <w:t>22.00</w:t>
            </w:r>
          </w:p>
        </w:tc>
      </w:tr>
      <w:tr w:rsidR="001E1A0E" w14:paraId="67186ED9" w14:textId="77777777" w:rsidTr="00235250">
        <w:tc>
          <w:tcPr>
            <w:tcW w:w="3078" w:type="dxa"/>
            <w:vMerge/>
          </w:tcPr>
          <w:p w14:paraId="0DA67AC2" w14:textId="77777777" w:rsidR="001E1A0E" w:rsidRDefault="001E1A0E" w:rsidP="001E1A0E">
            <w:pPr>
              <w:pStyle w:val="BodyText"/>
              <w:numPr>
                <w:ilvl w:val="0"/>
                <w:numId w:val="0"/>
              </w:numPr>
            </w:pPr>
          </w:p>
        </w:tc>
        <w:tc>
          <w:tcPr>
            <w:tcW w:w="900" w:type="dxa"/>
          </w:tcPr>
          <w:p w14:paraId="46C01ED8" w14:textId="605A8F4C" w:rsidR="001E1A0E" w:rsidRDefault="001E1A0E" w:rsidP="00235250">
            <w:pPr>
              <w:pStyle w:val="BodyText"/>
              <w:numPr>
                <w:ilvl w:val="0"/>
                <w:numId w:val="0"/>
              </w:numPr>
              <w:jc w:val="center"/>
            </w:pPr>
            <w:r>
              <w:t>B</w:t>
            </w:r>
          </w:p>
        </w:tc>
        <w:tc>
          <w:tcPr>
            <w:tcW w:w="2160" w:type="dxa"/>
          </w:tcPr>
          <w:p w14:paraId="536C316A" w14:textId="19F487C8" w:rsidR="001E1A0E" w:rsidRDefault="001E1A0E" w:rsidP="00235250">
            <w:pPr>
              <w:pStyle w:val="BodyText"/>
              <w:numPr>
                <w:ilvl w:val="0"/>
                <w:numId w:val="0"/>
              </w:numPr>
              <w:jc w:val="center"/>
            </w:pPr>
            <w:r>
              <w:t>101-500</w:t>
            </w:r>
          </w:p>
        </w:tc>
        <w:tc>
          <w:tcPr>
            <w:tcW w:w="1800" w:type="dxa"/>
          </w:tcPr>
          <w:p w14:paraId="78B08D64" w14:textId="79A3D6B6" w:rsidR="001E1A0E" w:rsidRDefault="001E1A0E" w:rsidP="00235250">
            <w:pPr>
              <w:pStyle w:val="BodyText"/>
              <w:numPr>
                <w:ilvl w:val="0"/>
                <w:numId w:val="0"/>
              </w:numPr>
              <w:jc w:val="center"/>
            </w:pPr>
            <w:r>
              <w:t>3.01 – 15.00</w:t>
            </w:r>
          </w:p>
        </w:tc>
        <w:tc>
          <w:tcPr>
            <w:tcW w:w="1638" w:type="dxa"/>
          </w:tcPr>
          <w:p w14:paraId="282D2606" w14:textId="74783C38" w:rsidR="001E1A0E" w:rsidRDefault="001E1A0E" w:rsidP="001E1A0E">
            <w:pPr>
              <w:pStyle w:val="BodyText"/>
              <w:numPr>
                <w:ilvl w:val="0"/>
                <w:numId w:val="0"/>
              </w:numPr>
            </w:pPr>
            <w:r>
              <w:t>70.00</w:t>
            </w:r>
          </w:p>
        </w:tc>
      </w:tr>
      <w:tr w:rsidR="001E1A0E" w14:paraId="73809659" w14:textId="77777777" w:rsidTr="00235250">
        <w:tc>
          <w:tcPr>
            <w:tcW w:w="3078" w:type="dxa"/>
            <w:vMerge/>
          </w:tcPr>
          <w:p w14:paraId="2F615D4A" w14:textId="77777777" w:rsidR="001E1A0E" w:rsidRDefault="001E1A0E" w:rsidP="001E1A0E">
            <w:pPr>
              <w:pStyle w:val="BodyText"/>
              <w:numPr>
                <w:ilvl w:val="0"/>
                <w:numId w:val="0"/>
              </w:numPr>
            </w:pPr>
          </w:p>
        </w:tc>
        <w:tc>
          <w:tcPr>
            <w:tcW w:w="900" w:type="dxa"/>
          </w:tcPr>
          <w:p w14:paraId="4544AD49" w14:textId="0D383C11" w:rsidR="001E1A0E" w:rsidRDefault="001E1A0E" w:rsidP="00235250">
            <w:pPr>
              <w:pStyle w:val="BodyText"/>
              <w:numPr>
                <w:ilvl w:val="0"/>
                <w:numId w:val="0"/>
              </w:numPr>
              <w:jc w:val="center"/>
            </w:pPr>
            <w:r>
              <w:t>C</w:t>
            </w:r>
          </w:p>
        </w:tc>
        <w:tc>
          <w:tcPr>
            <w:tcW w:w="2160" w:type="dxa"/>
          </w:tcPr>
          <w:p w14:paraId="76B89558" w14:textId="5509C5F8" w:rsidR="001E1A0E" w:rsidRDefault="001E1A0E" w:rsidP="00235250">
            <w:pPr>
              <w:pStyle w:val="BodyText"/>
              <w:numPr>
                <w:ilvl w:val="0"/>
                <w:numId w:val="0"/>
              </w:numPr>
              <w:jc w:val="center"/>
            </w:pPr>
            <w:r>
              <w:t>&gt;500</w:t>
            </w:r>
          </w:p>
        </w:tc>
        <w:tc>
          <w:tcPr>
            <w:tcW w:w="1800" w:type="dxa"/>
          </w:tcPr>
          <w:p w14:paraId="22464A48" w14:textId="1D70F1AA" w:rsidR="001E1A0E" w:rsidRDefault="001E1A0E" w:rsidP="00235250">
            <w:pPr>
              <w:pStyle w:val="BodyText"/>
              <w:numPr>
                <w:ilvl w:val="0"/>
                <w:numId w:val="0"/>
              </w:numPr>
              <w:jc w:val="center"/>
            </w:pPr>
            <w:r>
              <w:t>&gt;15.01</w:t>
            </w:r>
          </w:p>
        </w:tc>
        <w:tc>
          <w:tcPr>
            <w:tcW w:w="1638" w:type="dxa"/>
          </w:tcPr>
          <w:p w14:paraId="7D9C62A0" w14:textId="43AB327F" w:rsidR="001E1A0E" w:rsidRDefault="001E1A0E" w:rsidP="001E1A0E">
            <w:pPr>
              <w:pStyle w:val="BodyText"/>
              <w:numPr>
                <w:ilvl w:val="0"/>
                <w:numId w:val="0"/>
              </w:numPr>
            </w:pPr>
            <w:r>
              <w:t>95.00</w:t>
            </w:r>
          </w:p>
        </w:tc>
      </w:tr>
      <w:tr w:rsidR="00235250" w14:paraId="7E2A45AB" w14:textId="77777777" w:rsidTr="00235250">
        <w:tc>
          <w:tcPr>
            <w:tcW w:w="3078" w:type="dxa"/>
          </w:tcPr>
          <w:p w14:paraId="2714C8D9" w14:textId="78C4205A" w:rsidR="001E1A0E" w:rsidRDefault="001E1A0E" w:rsidP="001E1A0E">
            <w:pPr>
              <w:pStyle w:val="BodyText"/>
              <w:numPr>
                <w:ilvl w:val="0"/>
                <w:numId w:val="0"/>
              </w:numPr>
            </w:pPr>
            <w:r>
              <w:t>Institutional</w:t>
            </w:r>
          </w:p>
        </w:tc>
        <w:tc>
          <w:tcPr>
            <w:tcW w:w="900" w:type="dxa"/>
          </w:tcPr>
          <w:p w14:paraId="6369F1B0" w14:textId="41650967" w:rsidR="001E1A0E" w:rsidRDefault="001E1A0E" w:rsidP="00235250">
            <w:pPr>
              <w:pStyle w:val="BodyText"/>
              <w:numPr>
                <w:ilvl w:val="0"/>
                <w:numId w:val="0"/>
              </w:numPr>
              <w:jc w:val="center"/>
            </w:pPr>
            <w:r>
              <w:t>D</w:t>
            </w:r>
          </w:p>
        </w:tc>
        <w:tc>
          <w:tcPr>
            <w:tcW w:w="2160" w:type="dxa"/>
          </w:tcPr>
          <w:p w14:paraId="7269EA5D" w14:textId="72FC8B6A" w:rsidR="001E1A0E" w:rsidRDefault="001E1A0E" w:rsidP="00235250">
            <w:pPr>
              <w:pStyle w:val="BodyText"/>
              <w:numPr>
                <w:ilvl w:val="0"/>
                <w:numId w:val="0"/>
              </w:numPr>
              <w:jc w:val="center"/>
            </w:pPr>
            <w:r>
              <w:t>Flat rate</w:t>
            </w:r>
          </w:p>
        </w:tc>
        <w:tc>
          <w:tcPr>
            <w:tcW w:w="1800" w:type="dxa"/>
          </w:tcPr>
          <w:p w14:paraId="6450F488" w14:textId="77777777" w:rsidR="001E1A0E" w:rsidRDefault="001E1A0E" w:rsidP="00235250">
            <w:pPr>
              <w:pStyle w:val="BodyText"/>
              <w:numPr>
                <w:ilvl w:val="0"/>
                <w:numId w:val="0"/>
              </w:numPr>
              <w:jc w:val="center"/>
            </w:pPr>
          </w:p>
        </w:tc>
        <w:tc>
          <w:tcPr>
            <w:tcW w:w="1638" w:type="dxa"/>
          </w:tcPr>
          <w:p w14:paraId="10C20443" w14:textId="19BCF93F" w:rsidR="001E1A0E" w:rsidRDefault="001E1A0E" w:rsidP="001E1A0E">
            <w:pPr>
              <w:pStyle w:val="BodyText"/>
              <w:numPr>
                <w:ilvl w:val="0"/>
                <w:numId w:val="0"/>
              </w:numPr>
            </w:pPr>
            <w:r>
              <w:t>75.95</w:t>
            </w:r>
          </w:p>
        </w:tc>
      </w:tr>
      <w:tr w:rsidR="00235250" w14:paraId="7FA949BC" w14:textId="77777777" w:rsidTr="00235250">
        <w:tc>
          <w:tcPr>
            <w:tcW w:w="3078" w:type="dxa"/>
          </w:tcPr>
          <w:p w14:paraId="36BFAE54" w14:textId="1BD941F5" w:rsidR="001E1A0E" w:rsidRDefault="001E1A0E" w:rsidP="001E1A0E">
            <w:pPr>
              <w:pStyle w:val="BodyText"/>
              <w:numPr>
                <w:ilvl w:val="0"/>
                <w:numId w:val="0"/>
              </w:numPr>
            </w:pPr>
            <w:r>
              <w:t>Commercial</w:t>
            </w:r>
          </w:p>
        </w:tc>
        <w:tc>
          <w:tcPr>
            <w:tcW w:w="900" w:type="dxa"/>
          </w:tcPr>
          <w:p w14:paraId="728F9412" w14:textId="5C269B38" w:rsidR="001E1A0E" w:rsidRDefault="001E1A0E" w:rsidP="00235250">
            <w:pPr>
              <w:pStyle w:val="BodyText"/>
              <w:numPr>
                <w:ilvl w:val="0"/>
                <w:numId w:val="0"/>
              </w:numPr>
              <w:jc w:val="center"/>
            </w:pPr>
            <w:r>
              <w:t>E</w:t>
            </w:r>
          </w:p>
        </w:tc>
        <w:tc>
          <w:tcPr>
            <w:tcW w:w="2160" w:type="dxa"/>
          </w:tcPr>
          <w:p w14:paraId="0930624A" w14:textId="3B9AF263" w:rsidR="001E1A0E" w:rsidRDefault="001E1A0E" w:rsidP="00235250">
            <w:pPr>
              <w:pStyle w:val="BodyText"/>
              <w:numPr>
                <w:ilvl w:val="0"/>
                <w:numId w:val="0"/>
              </w:numPr>
              <w:jc w:val="center"/>
            </w:pPr>
            <w:r>
              <w:t>Flat rate</w:t>
            </w:r>
          </w:p>
        </w:tc>
        <w:tc>
          <w:tcPr>
            <w:tcW w:w="1800" w:type="dxa"/>
          </w:tcPr>
          <w:p w14:paraId="20376C27" w14:textId="77777777" w:rsidR="001E1A0E" w:rsidRDefault="001E1A0E" w:rsidP="00235250">
            <w:pPr>
              <w:pStyle w:val="BodyText"/>
              <w:numPr>
                <w:ilvl w:val="0"/>
                <w:numId w:val="0"/>
              </w:numPr>
              <w:jc w:val="center"/>
            </w:pPr>
          </w:p>
        </w:tc>
        <w:tc>
          <w:tcPr>
            <w:tcW w:w="1638" w:type="dxa"/>
          </w:tcPr>
          <w:p w14:paraId="093CE1A6" w14:textId="01B2A7D4" w:rsidR="001E1A0E" w:rsidRDefault="001E1A0E" w:rsidP="001E1A0E">
            <w:pPr>
              <w:pStyle w:val="BodyText"/>
              <w:numPr>
                <w:ilvl w:val="0"/>
                <w:numId w:val="0"/>
              </w:numPr>
            </w:pPr>
            <w:r>
              <w:t>101.26</w:t>
            </w:r>
          </w:p>
        </w:tc>
      </w:tr>
    </w:tbl>
    <w:p w14:paraId="5961682C" w14:textId="77777777" w:rsidR="001E1A0E" w:rsidRDefault="001E1A0E" w:rsidP="001E1A0E">
      <w:pPr>
        <w:pStyle w:val="BodyText"/>
        <w:numPr>
          <w:ilvl w:val="0"/>
          <w:numId w:val="0"/>
        </w:numPr>
      </w:pPr>
    </w:p>
    <w:p w14:paraId="4A653097" w14:textId="18973FDE" w:rsidR="0097683A" w:rsidRDefault="0097683A" w:rsidP="0097683A">
      <w:pPr>
        <w:pStyle w:val="BodyText"/>
      </w:pPr>
      <w:r>
        <w:t>Under this proposed table, a household would pay 22</w:t>
      </w:r>
      <w:r w:rsidR="00806C11">
        <w:t xml:space="preserve"> Maldivian Rufiyaa ($1.43) per cubic meter of water for the first three cubic meters of water in the month, when using at a rate of less than 100 liters per day. </w:t>
      </w:r>
      <w:r>
        <w:t xml:space="preserve">Community members interviewed during the mid-term evaluation found this </w:t>
      </w:r>
      <w:r w:rsidR="00CE4D2A">
        <w:t xml:space="preserve">rate to be acceptable. </w:t>
      </w:r>
    </w:p>
    <w:p w14:paraId="41AC4760" w14:textId="4907492B" w:rsidR="00BF4D1B" w:rsidRPr="00DD3AEA" w:rsidRDefault="00CE4D2A" w:rsidP="00A970E6">
      <w:pPr>
        <w:pStyle w:val="BodyText"/>
      </w:pPr>
      <w:r>
        <w:t xml:space="preserve">The Willingness-to-Pay survey indicated that based on the expected required revenue and operations costs of the water supply systems, such a tariff schedule would allow the system to operate in the black, and thus, to be financially sustainable. The trouble is that this finding is based on two important assumptions, one of which is the amount of rainwater to be harvested, and the second of which is the demand for water from the system. According to interviewees for the mid-term evaluation, </w:t>
      </w:r>
      <w:r w:rsidR="00B367E4">
        <w:t xml:space="preserve">the </w:t>
      </w:r>
      <w:r>
        <w:t xml:space="preserve">actual tariff system </w:t>
      </w:r>
      <w:r w:rsidR="00B367E4">
        <w:t>applied</w:t>
      </w:r>
      <w:r>
        <w:t xml:space="preserve"> is likely to be based </w:t>
      </w:r>
      <w:r w:rsidR="00B367E4">
        <w:t xml:space="preserve">the most conservative estimate for maintenance and operations costs (rather than the expected ideal), and this implies a significantly higher tariff structure. For further discussion on sustainability, see Section </w:t>
      </w:r>
      <w:r w:rsidR="00B367E4">
        <w:fldChar w:fldCharType="begin"/>
      </w:r>
      <w:r w:rsidR="00B367E4">
        <w:instrText xml:space="preserve"> REF _Ref256711167 \w \h </w:instrText>
      </w:r>
      <w:r w:rsidR="00B367E4">
        <w:fldChar w:fldCharType="separate"/>
      </w:r>
      <w:r w:rsidR="00B367E4">
        <w:t>VIII</w:t>
      </w:r>
      <w:r w:rsidR="00B367E4">
        <w:fldChar w:fldCharType="end"/>
      </w:r>
      <w:r w:rsidR="00B367E4">
        <w:t xml:space="preserve"> below. </w:t>
      </w:r>
    </w:p>
    <w:p w14:paraId="526FC46F" w14:textId="394E806F" w:rsidR="008D1A78" w:rsidRDefault="00DD3AEA" w:rsidP="008D1A78">
      <w:pPr>
        <w:pStyle w:val="BodyText"/>
      </w:pPr>
      <w:r w:rsidRPr="009868E3">
        <w:rPr>
          <w:u w:val="single"/>
        </w:rPr>
        <w:t>2.2. Targeted training events conducted in each region to strengthen water user participation and skills in adaptive, integrated water resource management</w:t>
      </w:r>
      <w:r w:rsidR="00AA67BC" w:rsidRPr="009868E3">
        <w:rPr>
          <w:u w:val="single"/>
        </w:rPr>
        <w:t>:</w:t>
      </w:r>
      <w:r w:rsidR="00AA67BC" w:rsidRPr="009868E3">
        <w:t xml:space="preserve"> </w:t>
      </w:r>
      <w:r w:rsidR="008D1A78" w:rsidRPr="009868E3">
        <w:t>Activities planned for this output include a variety of national level outreach, education, and awareness activities</w:t>
      </w:r>
      <w:r w:rsidR="008D1A78">
        <w:t xml:space="preserve"> about IWRM in general, and in particular about the adaptation benefits of this project. This included a “</w:t>
      </w:r>
      <w:r w:rsidR="008D1A78" w:rsidRPr="008D1A78">
        <w:t>country-wide communication and awareness campaign about principles of Integrated Water Resource Management</w:t>
      </w:r>
      <w:r w:rsidR="008D1A78">
        <w:t xml:space="preserve">”, consultations at the site level includes island councils and key project partners, public debates and focus group sessions on the rights and responsibilities of different water users, school presentations relating to water efficiency and water resource protection, study visits for atoll political authorities to the pilot islands to demonstrate the system implemented by the project, media and online awareness activities, and development of training materials. </w:t>
      </w:r>
    </w:p>
    <w:p w14:paraId="194E60BD" w14:textId="06A2819A" w:rsidR="008D1A78" w:rsidRDefault="008D1A78" w:rsidP="008D1A78">
      <w:pPr>
        <w:pStyle w:val="BodyText"/>
      </w:pPr>
      <w:r>
        <w:t xml:space="preserve">Thus far, only </w:t>
      </w:r>
      <w:r w:rsidR="00A44DD5">
        <w:t>result of under this output is the production of the Social Marketing Strategy Communication Plan and Creative Briefs</w:t>
      </w:r>
      <w:r w:rsidR="009F2AF0">
        <w:t>, completed in May 2013</w:t>
      </w:r>
      <w:r w:rsidR="00A44DD5">
        <w:t xml:space="preserve">. This is a report produced by a consulting firm contracted by the project. </w:t>
      </w:r>
      <w:r w:rsidR="00A12F95">
        <w:t>The report may be adequate when considered in the context of a potential national education and awareness campaign, but on the whole includes generic approaches to outreach campaign plans</w:t>
      </w:r>
      <w:r w:rsidR="00EA5B4B">
        <w:t xml:space="preserve"> (e.g. the first 30 pages of the </w:t>
      </w:r>
      <w:r w:rsidR="0018624E">
        <w:t>85-page</w:t>
      </w:r>
      <w:r w:rsidR="00A522F4">
        <w:t xml:space="preserve"> </w:t>
      </w:r>
      <w:r w:rsidR="00EA5B4B">
        <w:t>report include only four references to the Maldives</w:t>
      </w:r>
      <w:r w:rsidR="00A522F4">
        <w:t xml:space="preserve">. More specific references can be found in the detailed plan </w:t>
      </w:r>
      <w:r w:rsidR="0018624E">
        <w:t>that begins</w:t>
      </w:r>
      <w:r w:rsidR="00A522F4">
        <w:t xml:space="preserve"> on p. 33</w:t>
      </w:r>
      <w:r w:rsidR="0018624E">
        <w:t xml:space="preserve"> of the document</w:t>
      </w:r>
      <w:r w:rsidR="00EA5B4B">
        <w:t>)</w:t>
      </w:r>
      <w:r w:rsidR="00A12F95">
        <w:t xml:space="preserve">. The Communication Plan promotes the use of basic generic messages such as </w:t>
      </w:r>
      <w:r w:rsidR="00EA5B4B">
        <w:t xml:space="preserve">“I am water,” </w:t>
      </w:r>
      <w:r w:rsidR="00A12F95">
        <w:t>“We are water</w:t>
      </w:r>
      <w:r w:rsidR="00EA5B4B">
        <w:t>,</w:t>
      </w:r>
      <w:r w:rsidR="00A12F95">
        <w:t xml:space="preserve">” and “Love water”. </w:t>
      </w:r>
    </w:p>
    <w:p w14:paraId="2352AC71" w14:textId="35AE2712" w:rsidR="009F2AF0" w:rsidRDefault="009F2AF0" w:rsidP="008D1A78">
      <w:pPr>
        <w:pStyle w:val="BodyText"/>
      </w:pPr>
      <w:r>
        <w:t xml:space="preserve">No progress has been made implementing the awareness strategy, although the project progress report for Q2 2013 indicated that procurement to contract external parties to implement the strategy would begin in July 2013. </w:t>
      </w:r>
    </w:p>
    <w:p w14:paraId="251F6985" w14:textId="6DE38BFE" w:rsidR="00DD3AEA" w:rsidRDefault="00036B1F" w:rsidP="00DD3AEA">
      <w:pPr>
        <w:pStyle w:val="BodyText"/>
      </w:pPr>
      <w:r>
        <w:t xml:space="preserve">This evaluation recommends strengthening the communication and information sharing aspects of the project immediately, particularly on issues such as potential tariff schedules and work schedules on the pilot islands. More details are discussed in the recommendations section of this report. </w:t>
      </w:r>
    </w:p>
    <w:p w14:paraId="538D280A" w14:textId="77777777" w:rsidR="004C1701" w:rsidRPr="002620A7" w:rsidRDefault="00166107" w:rsidP="00750EDE">
      <w:pPr>
        <w:pStyle w:val="Heading2"/>
      </w:pPr>
      <w:bookmarkStart w:id="77" w:name="_Ref256328701"/>
      <w:bookmarkStart w:id="78" w:name="_Toc263348491"/>
      <w:r w:rsidRPr="002620A7">
        <w:t>Component 3</w:t>
      </w:r>
      <w:r w:rsidR="004C1701" w:rsidRPr="002620A7">
        <w:t>: Replication and upscaling of climate-resilient freshwater management</w:t>
      </w:r>
      <w:bookmarkEnd w:id="77"/>
      <w:bookmarkEnd w:id="78"/>
    </w:p>
    <w:p w14:paraId="4C4B8633" w14:textId="2AB574F7" w:rsidR="0041692E" w:rsidRPr="0018624E" w:rsidRDefault="00F96A3D" w:rsidP="00AA67BC">
      <w:pPr>
        <w:pStyle w:val="BodyText"/>
      </w:pPr>
      <w:r>
        <w:t xml:space="preserve">The outcome for component 3 is described in the project results framework as </w:t>
      </w:r>
      <w:r w:rsidRPr="00F96A3D">
        <w:t>“</w:t>
      </w:r>
      <w:r w:rsidRPr="00F96A3D">
        <w:rPr>
          <w:color w:val="000000"/>
        </w:rPr>
        <w:t>Impr</w:t>
      </w:r>
      <w:r>
        <w:rPr>
          <w:color w:val="000000"/>
        </w:rPr>
        <w:t xml:space="preserve">oved institutional capacity to </w:t>
      </w:r>
      <w:r w:rsidRPr="00F96A3D">
        <w:rPr>
          <w:color w:val="000000"/>
        </w:rPr>
        <w:t>promote and enforce climate-resilient freshwater management on all inhabited islands</w:t>
      </w:r>
      <w:r w:rsidR="0018624E">
        <w:rPr>
          <w:color w:val="000000"/>
        </w:rPr>
        <w:t>.</w:t>
      </w:r>
      <w:r w:rsidRPr="00F96A3D">
        <w:rPr>
          <w:color w:val="000000"/>
        </w:rPr>
        <w:t>”</w:t>
      </w:r>
      <w:r w:rsidR="0018624E">
        <w:rPr>
          <w:color w:val="000000"/>
        </w:rPr>
        <w:t xml:space="preserve"> This component was budgeted at $80,000, or approximately 1% of the total project budget. </w:t>
      </w:r>
      <w:r w:rsidR="00FE00CA">
        <w:rPr>
          <w:color w:val="000000"/>
        </w:rPr>
        <w:t xml:space="preserve">Disbursement under this component as of the end of 2013 was only $7,284 USD, indicating that no substantive activities have been yet carried out under this component. </w:t>
      </w:r>
    </w:p>
    <w:p w14:paraId="4B6F9A6C" w14:textId="77777777" w:rsidR="0018624E" w:rsidRDefault="0018624E" w:rsidP="0018624E">
      <w:pPr>
        <w:pStyle w:val="BodyText"/>
        <w:numPr>
          <w:ilvl w:val="0"/>
          <w:numId w:val="0"/>
        </w:numPr>
        <w:rPr>
          <w:color w:val="000000"/>
        </w:rPr>
      </w:pPr>
    </w:p>
    <w:tbl>
      <w:tblPr>
        <w:tblStyle w:val="TableGrid"/>
        <w:tblW w:w="0" w:type="auto"/>
        <w:tblLook w:val="04A0" w:firstRow="1" w:lastRow="0" w:firstColumn="1" w:lastColumn="0" w:noHBand="0" w:noVBand="1"/>
      </w:tblPr>
      <w:tblGrid>
        <w:gridCol w:w="2358"/>
        <w:gridCol w:w="2970"/>
        <w:gridCol w:w="4248"/>
      </w:tblGrid>
      <w:tr w:rsidR="00026CA0" w:rsidRPr="0018624E" w14:paraId="7EC07927" w14:textId="77777777" w:rsidTr="00026CA0">
        <w:tc>
          <w:tcPr>
            <w:tcW w:w="2358" w:type="dxa"/>
          </w:tcPr>
          <w:p w14:paraId="5E60F5C0" w14:textId="77777777" w:rsidR="0018624E" w:rsidRPr="0018624E" w:rsidRDefault="0018624E" w:rsidP="00FA64E2">
            <w:pPr>
              <w:pStyle w:val="BodyText"/>
              <w:numPr>
                <w:ilvl w:val="0"/>
                <w:numId w:val="0"/>
              </w:numPr>
              <w:rPr>
                <w:b/>
                <w:sz w:val="20"/>
                <w:szCs w:val="20"/>
              </w:rPr>
            </w:pPr>
            <w:r w:rsidRPr="0018624E">
              <w:rPr>
                <w:b/>
                <w:sz w:val="20"/>
                <w:szCs w:val="20"/>
              </w:rPr>
              <w:t>Indicator</w:t>
            </w:r>
          </w:p>
        </w:tc>
        <w:tc>
          <w:tcPr>
            <w:tcW w:w="2970" w:type="dxa"/>
          </w:tcPr>
          <w:p w14:paraId="48C0AC6D" w14:textId="77777777" w:rsidR="0018624E" w:rsidRPr="0018624E" w:rsidRDefault="0018624E" w:rsidP="00FA64E2">
            <w:pPr>
              <w:pStyle w:val="BodyText"/>
              <w:numPr>
                <w:ilvl w:val="0"/>
                <w:numId w:val="0"/>
              </w:numPr>
              <w:rPr>
                <w:b/>
                <w:sz w:val="20"/>
                <w:szCs w:val="20"/>
              </w:rPr>
            </w:pPr>
            <w:r w:rsidRPr="0018624E">
              <w:rPr>
                <w:b/>
                <w:sz w:val="20"/>
                <w:szCs w:val="20"/>
              </w:rPr>
              <w:t>Target</w:t>
            </w:r>
          </w:p>
        </w:tc>
        <w:tc>
          <w:tcPr>
            <w:tcW w:w="4248" w:type="dxa"/>
          </w:tcPr>
          <w:p w14:paraId="22A3BE19" w14:textId="77777777" w:rsidR="0018624E" w:rsidRPr="0018624E" w:rsidRDefault="0018624E" w:rsidP="00FA64E2">
            <w:pPr>
              <w:pStyle w:val="BodyText"/>
              <w:numPr>
                <w:ilvl w:val="0"/>
                <w:numId w:val="0"/>
              </w:numPr>
              <w:rPr>
                <w:b/>
                <w:sz w:val="20"/>
                <w:szCs w:val="20"/>
              </w:rPr>
            </w:pPr>
            <w:r w:rsidRPr="0018624E">
              <w:rPr>
                <w:b/>
                <w:sz w:val="20"/>
                <w:szCs w:val="20"/>
              </w:rPr>
              <w:t>Status</w:t>
            </w:r>
          </w:p>
        </w:tc>
      </w:tr>
      <w:tr w:rsidR="00026CA0" w:rsidRPr="0018624E" w14:paraId="5EEBD32D" w14:textId="77777777" w:rsidTr="00026CA0">
        <w:tc>
          <w:tcPr>
            <w:tcW w:w="2358" w:type="dxa"/>
          </w:tcPr>
          <w:p w14:paraId="38F4D696" w14:textId="54B2D98B" w:rsidR="0018624E" w:rsidRPr="0018624E" w:rsidRDefault="0018624E" w:rsidP="00FA64E2">
            <w:pPr>
              <w:pStyle w:val="BodyText"/>
              <w:numPr>
                <w:ilvl w:val="0"/>
                <w:numId w:val="0"/>
              </w:numPr>
              <w:jc w:val="left"/>
              <w:rPr>
                <w:sz w:val="20"/>
                <w:szCs w:val="20"/>
              </w:rPr>
            </w:pPr>
            <w:r w:rsidRPr="0018624E">
              <w:rPr>
                <w:sz w:val="20"/>
                <w:szCs w:val="20"/>
              </w:rPr>
              <w:t xml:space="preserve">Number of fully financed follow-up projects which adopt the climate resilient, integrated water resources management approach demonstrated by the project </w:t>
            </w:r>
          </w:p>
        </w:tc>
        <w:tc>
          <w:tcPr>
            <w:tcW w:w="2970" w:type="dxa"/>
          </w:tcPr>
          <w:p w14:paraId="23D9176E" w14:textId="109D8ACB" w:rsidR="0018624E" w:rsidRPr="0018624E" w:rsidRDefault="0018624E" w:rsidP="00FA64E2">
            <w:pPr>
              <w:pStyle w:val="BodyText"/>
              <w:numPr>
                <w:ilvl w:val="0"/>
                <w:numId w:val="0"/>
              </w:numPr>
              <w:jc w:val="left"/>
              <w:rPr>
                <w:sz w:val="20"/>
                <w:szCs w:val="20"/>
              </w:rPr>
            </w:pPr>
            <w:r w:rsidRPr="0018624E">
              <w:rPr>
                <w:sz w:val="20"/>
                <w:szCs w:val="20"/>
              </w:rPr>
              <w:t>Project approach is replicated on at least 4 islands</w:t>
            </w:r>
          </w:p>
        </w:tc>
        <w:tc>
          <w:tcPr>
            <w:tcW w:w="4248" w:type="dxa"/>
          </w:tcPr>
          <w:p w14:paraId="4EC41707" w14:textId="77777777" w:rsidR="00FE00CA" w:rsidRDefault="00FE00CA" w:rsidP="00FA64E2">
            <w:pPr>
              <w:rPr>
                <w:rFonts w:asciiTheme="majorHAnsi" w:hAnsiTheme="majorHAnsi"/>
                <w:bCs/>
                <w:color w:val="000000"/>
                <w:sz w:val="20"/>
                <w:szCs w:val="20"/>
              </w:rPr>
            </w:pPr>
            <w:r>
              <w:rPr>
                <w:rFonts w:asciiTheme="majorHAnsi" w:hAnsiTheme="majorHAnsi"/>
                <w:bCs/>
                <w:color w:val="000000"/>
                <w:sz w:val="20"/>
                <w:szCs w:val="20"/>
              </w:rPr>
              <w:t xml:space="preserve">Achievement: Likely, though difficult to assess to what extent replications resulted from or were influenced by this project, particularly for those started and completed before the water system for this project is even operational. </w:t>
            </w:r>
          </w:p>
          <w:p w14:paraId="53B43ACA" w14:textId="77777777" w:rsidR="00FE00CA" w:rsidRDefault="00FE00CA" w:rsidP="00FA64E2">
            <w:pPr>
              <w:rPr>
                <w:rFonts w:asciiTheme="majorHAnsi" w:hAnsiTheme="majorHAnsi"/>
                <w:bCs/>
                <w:color w:val="000000"/>
                <w:sz w:val="20"/>
                <w:szCs w:val="20"/>
              </w:rPr>
            </w:pPr>
          </w:p>
          <w:p w14:paraId="6B04E874" w14:textId="17AC9166" w:rsidR="00FA64E2" w:rsidRPr="00FA64E2" w:rsidRDefault="00FA64E2" w:rsidP="00FA64E2">
            <w:pPr>
              <w:rPr>
                <w:rFonts w:asciiTheme="majorHAnsi" w:hAnsiTheme="majorHAnsi"/>
                <w:bCs/>
                <w:color w:val="000000"/>
                <w:sz w:val="20"/>
                <w:szCs w:val="20"/>
              </w:rPr>
            </w:pPr>
            <w:r w:rsidRPr="00FA64E2">
              <w:rPr>
                <w:rFonts w:asciiTheme="majorHAnsi" w:hAnsiTheme="majorHAnsi"/>
                <w:bCs/>
                <w:color w:val="000000"/>
                <w:sz w:val="20"/>
                <w:szCs w:val="20"/>
              </w:rPr>
              <w:t>UNOPS has a potential project planned with</w:t>
            </w:r>
            <w:r>
              <w:rPr>
                <w:rFonts w:asciiTheme="majorHAnsi" w:hAnsiTheme="majorHAnsi"/>
                <w:bCs/>
                <w:color w:val="000000"/>
                <w:sz w:val="20"/>
                <w:szCs w:val="20"/>
              </w:rPr>
              <w:t xml:space="preserve"> $3.4 million USD in</w:t>
            </w:r>
            <w:r w:rsidRPr="00FA64E2">
              <w:rPr>
                <w:rFonts w:asciiTheme="majorHAnsi" w:hAnsiTheme="majorHAnsi"/>
                <w:bCs/>
                <w:color w:val="000000"/>
                <w:sz w:val="20"/>
                <w:szCs w:val="20"/>
              </w:rPr>
              <w:t xml:space="preserve"> USAID</w:t>
            </w:r>
            <w:r>
              <w:rPr>
                <w:rFonts w:asciiTheme="majorHAnsi" w:hAnsiTheme="majorHAnsi"/>
                <w:bCs/>
                <w:color w:val="000000"/>
                <w:sz w:val="20"/>
                <w:szCs w:val="20"/>
              </w:rPr>
              <w:t xml:space="preserve"> funding</w:t>
            </w:r>
            <w:r w:rsidRPr="00FA64E2">
              <w:rPr>
                <w:rFonts w:asciiTheme="majorHAnsi" w:hAnsiTheme="majorHAnsi"/>
                <w:bCs/>
                <w:color w:val="000000"/>
                <w:sz w:val="20"/>
                <w:szCs w:val="20"/>
              </w:rPr>
              <w:t xml:space="preserve"> t</w:t>
            </w:r>
            <w:r>
              <w:rPr>
                <w:rFonts w:asciiTheme="majorHAnsi" w:hAnsiTheme="majorHAnsi"/>
                <w:bCs/>
                <w:color w:val="000000"/>
                <w:sz w:val="20"/>
                <w:szCs w:val="20"/>
              </w:rPr>
              <w:t xml:space="preserve">hat will replicate the project on Hinnavaru Island. </w:t>
            </w:r>
          </w:p>
          <w:p w14:paraId="36569597" w14:textId="77777777" w:rsidR="00FA64E2" w:rsidRPr="00FA64E2" w:rsidRDefault="00FA64E2" w:rsidP="00FA64E2">
            <w:pPr>
              <w:rPr>
                <w:rFonts w:asciiTheme="majorHAnsi" w:hAnsiTheme="majorHAnsi"/>
                <w:bCs/>
                <w:color w:val="000000"/>
                <w:sz w:val="20"/>
                <w:szCs w:val="20"/>
              </w:rPr>
            </w:pPr>
          </w:p>
          <w:p w14:paraId="32B5879D" w14:textId="247F02B9" w:rsidR="00FA64E2" w:rsidRPr="00FA64E2" w:rsidRDefault="00FE00CA" w:rsidP="00FA64E2">
            <w:pPr>
              <w:rPr>
                <w:rFonts w:asciiTheme="majorHAnsi" w:hAnsiTheme="majorHAnsi"/>
                <w:bCs/>
                <w:color w:val="000000"/>
                <w:sz w:val="20"/>
                <w:szCs w:val="20"/>
              </w:rPr>
            </w:pPr>
            <w:r>
              <w:rPr>
                <w:rFonts w:asciiTheme="majorHAnsi" w:hAnsiTheme="majorHAnsi"/>
                <w:bCs/>
                <w:color w:val="000000"/>
                <w:sz w:val="20"/>
                <w:szCs w:val="20"/>
              </w:rPr>
              <w:t>MWSC</w:t>
            </w:r>
            <w:r w:rsidR="00FA64E2" w:rsidRPr="00FA64E2">
              <w:rPr>
                <w:rFonts w:asciiTheme="majorHAnsi" w:hAnsiTheme="majorHAnsi"/>
                <w:bCs/>
                <w:color w:val="000000"/>
                <w:sz w:val="20"/>
                <w:szCs w:val="20"/>
              </w:rPr>
              <w:t xml:space="preserve"> has completed a similar project</w:t>
            </w:r>
            <w:r>
              <w:rPr>
                <w:rFonts w:asciiTheme="majorHAnsi" w:hAnsiTheme="majorHAnsi"/>
                <w:bCs/>
                <w:color w:val="000000"/>
                <w:sz w:val="20"/>
                <w:szCs w:val="20"/>
              </w:rPr>
              <w:t xml:space="preserve"> on Dhuvafaru Island</w:t>
            </w:r>
            <w:r w:rsidR="00FA64E2" w:rsidRPr="00FA64E2">
              <w:rPr>
                <w:rFonts w:asciiTheme="majorHAnsi" w:hAnsiTheme="majorHAnsi"/>
                <w:bCs/>
                <w:color w:val="000000"/>
                <w:sz w:val="20"/>
                <w:szCs w:val="20"/>
              </w:rPr>
              <w:t xml:space="preserve">; the design of which may have been </w:t>
            </w:r>
            <w:r>
              <w:rPr>
                <w:rFonts w:asciiTheme="majorHAnsi" w:hAnsiTheme="majorHAnsi"/>
                <w:bCs/>
                <w:color w:val="000000"/>
                <w:sz w:val="20"/>
                <w:szCs w:val="20"/>
              </w:rPr>
              <w:t>influenced by</w:t>
            </w:r>
            <w:r w:rsidR="00FA64E2" w:rsidRPr="00FA64E2">
              <w:rPr>
                <w:rFonts w:asciiTheme="majorHAnsi" w:hAnsiTheme="majorHAnsi"/>
                <w:bCs/>
                <w:color w:val="000000"/>
                <w:sz w:val="20"/>
                <w:szCs w:val="20"/>
              </w:rPr>
              <w:t xml:space="preserve"> this project.</w:t>
            </w:r>
          </w:p>
          <w:p w14:paraId="79206FFE" w14:textId="77777777" w:rsidR="00FA64E2" w:rsidRPr="00FA64E2" w:rsidRDefault="00FA64E2" w:rsidP="00FA64E2">
            <w:pPr>
              <w:rPr>
                <w:rFonts w:asciiTheme="majorHAnsi" w:hAnsiTheme="majorHAnsi"/>
                <w:bCs/>
                <w:color w:val="000000"/>
                <w:sz w:val="20"/>
                <w:szCs w:val="20"/>
              </w:rPr>
            </w:pPr>
          </w:p>
          <w:p w14:paraId="5A648FC1" w14:textId="67D0C28A" w:rsidR="0018624E" w:rsidRPr="0018624E" w:rsidRDefault="00FA64E2" w:rsidP="00FA64E2">
            <w:pPr>
              <w:rPr>
                <w:rFonts w:asciiTheme="majorHAnsi" w:hAnsiTheme="majorHAnsi"/>
                <w:color w:val="000000"/>
                <w:sz w:val="20"/>
                <w:szCs w:val="20"/>
              </w:rPr>
            </w:pPr>
            <w:r w:rsidRPr="00FA64E2">
              <w:rPr>
                <w:rFonts w:asciiTheme="majorHAnsi" w:hAnsiTheme="majorHAnsi"/>
                <w:bCs/>
                <w:color w:val="000000"/>
                <w:sz w:val="20"/>
                <w:szCs w:val="20"/>
              </w:rPr>
              <w:t xml:space="preserve">There are water and sanitation projects at design phase for three </w:t>
            </w:r>
            <w:r w:rsidR="00FE00CA" w:rsidRPr="00FA64E2">
              <w:rPr>
                <w:rFonts w:asciiTheme="majorHAnsi" w:hAnsiTheme="majorHAnsi"/>
                <w:bCs/>
                <w:color w:val="000000"/>
                <w:sz w:val="20"/>
                <w:szCs w:val="20"/>
              </w:rPr>
              <w:t>islands;</w:t>
            </w:r>
            <w:r w:rsidRPr="00FA64E2">
              <w:rPr>
                <w:rFonts w:asciiTheme="majorHAnsi" w:hAnsiTheme="majorHAnsi"/>
                <w:bCs/>
                <w:color w:val="000000"/>
                <w:sz w:val="20"/>
                <w:szCs w:val="20"/>
              </w:rPr>
              <w:t xml:space="preserve"> the details are not know at this point.</w:t>
            </w:r>
          </w:p>
        </w:tc>
      </w:tr>
      <w:tr w:rsidR="00026CA0" w:rsidRPr="0018624E" w14:paraId="20CDE211" w14:textId="77777777" w:rsidTr="00026CA0">
        <w:tc>
          <w:tcPr>
            <w:tcW w:w="2358" w:type="dxa"/>
          </w:tcPr>
          <w:p w14:paraId="18114D0D" w14:textId="444029A7" w:rsidR="0018624E" w:rsidRPr="0018624E" w:rsidRDefault="0018624E" w:rsidP="00FA64E2">
            <w:pPr>
              <w:pStyle w:val="BodyText"/>
              <w:numPr>
                <w:ilvl w:val="0"/>
                <w:numId w:val="0"/>
              </w:numPr>
              <w:jc w:val="left"/>
              <w:rPr>
                <w:sz w:val="20"/>
                <w:szCs w:val="20"/>
              </w:rPr>
            </w:pPr>
            <w:r w:rsidRPr="0018624E">
              <w:rPr>
                <w:sz w:val="20"/>
                <w:szCs w:val="20"/>
              </w:rPr>
              <w:t>Number of staff from water and sewage utility companies trained in the technical principles and skills required to design, implement and maintain climate-resilient and integrated water management systems</w:t>
            </w:r>
          </w:p>
        </w:tc>
        <w:tc>
          <w:tcPr>
            <w:tcW w:w="2970" w:type="dxa"/>
          </w:tcPr>
          <w:p w14:paraId="6AC5AE2F" w14:textId="06E258E7" w:rsidR="0018624E" w:rsidRPr="0018624E" w:rsidRDefault="0018624E" w:rsidP="00FA64E2">
            <w:pPr>
              <w:pStyle w:val="BodyText"/>
              <w:numPr>
                <w:ilvl w:val="0"/>
                <w:numId w:val="0"/>
              </w:numPr>
              <w:jc w:val="left"/>
              <w:rPr>
                <w:sz w:val="20"/>
                <w:szCs w:val="20"/>
              </w:rPr>
            </w:pPr>
            <w:r w:rsidRPr="0018624E">
              <w:rPr>
                <w:sz w:val="20"/>
                <w:szCs w:val="20"/>
              </w:rPr>
              <w:t xml:space="preserve">At least 5 staff from each water and sewage utility company currently active in Maldives are trained in the technical principles of integrated water resource management and recognize basic design principles which make water supply and sewage systems adaptive to a changing climate </w:t>
            </w:r>
          </w:p>
        </w:tc>
        <w:tc>
          <w:tcPr>
            <w:tcW w:w="4248" w:type="dxa"/>
          </w:tcPr>
          <w:p w14:paraId="7F1697E3" w14:textId="6C8AD670" w:rsidR="0018624E" w:rsidRPr="0018624E" w:rsidRDefault="00FE00CA" w:rsidP="00FA64E2">
            <w:pPr>
              <w:pStyle w:val="BodyText"/>
              <w:numPr>
                <w:ilvl w:val="0"/>
                <w:numId w:val="0"/>
              </w:numPr>
              <w:rPr>
                <w:sz w:val="20"/>
                <w:szCs w:val="20"/>
              </w:rPr>
            </w:pPr>
            <w:r>
              <w:rPr>
                <w:sz w:val="20"/>
                <w:szCs w:val="20"/>
              </w:rPr>
              <w:t xml:space="preserve">Achievement: Possible, though no activities have yet taken place related to this. </w:t>
            </w:r>
          </w:p>
        </w:tc>
      </w:tr>
      <w:tr w:rsidR="00026CA0" w:rsidRPr="0018624E" w14:paraId="487E17CB" w14:textId="77777777" w:rsidTr="00026CA0">
        <w:tc>
          <w:tcPr>
            <w:tcW w:w="2358" w:type="dxa"/>
          </w:tcPr>
          <w:p w14:paraId="156670BB" w14:textId="69803841" w:rsidR="0018624E" w:rsidRPr="0018624E" w:rsidRDefault="0018624E" w:rsidP="00FA64E2">
            <w:pPr>
              <w:pStyle w:val="BodyText"/>
              <w:numPr>
                <w:ilvl w:val="0"/>
                <w:numId w:val="0"/>
              </w:numPr>
              <w:jc w:val="left"/>
              <w:rPr>
                <w:sz w:val="20"/>
                <w:szCs w:val="20"/>
              </w:rPr>
            </w:pPr>
            <w:r w:rsidRPr="0018624E">
              <w:rPr>
                <w:sz w:val="20"/>
                <w:szCs w:val="20"/>
              </w:rPr>
              <w:t>Number of new water and sewage management projects which are reviewed and improved on the basis of lessons learned from the project</w:t>
            </w:r>
          </w:p>
        </w:tc>
        <w:tc>
          <w:tcPr>
            <w:tcW w:w="2970" w:type="dxa"/>
          </w:tcPr>
          <w:p w14:paraId="15FF8583" w14:textId="021B5D94" w:rsidR="0018624E" w:rsidRPr="0018624E" w:rsidRDefault="0018624E" w:rsidP="00FA64E2">
            <w:pPr>
              <w:pStyle w:val="BodyText"/>
              <w:numPr>
                <w:ilvl w:val="0"/>
                <w:numId w:val="0"/>
              </w:numPr>
              <w:jc w:val="left"/>
              <w:rPr>
                <w:sz w:val="20"/>
                <w:szCs w:val="20"/>
              </w:rPr>
            </w:pPr>
            <w:r w:rsidRPr="0018624E">
              <w:rPr>
                <w:sz w:val="20"/>
                <w:szCs w:val="20"/>
              </w:rPr>
              <w:t>Each new water and wastewater management project that is approved</w:t>
            </w:r>
            <w:r w:rsidR="009960D5">
              <w:rPr>
                <w:sz w:val="20"/>
                <w:szCs w:val="20"/>
              </w:rPr>
              <w:t xml:space="preserve"> by the Government of Maldives </w:t>
            </w:r>
            <w:r w:rsidRPr="0018624E">
              <w:rPr>
                <w:sz w:val="20"/>
                <w:szCs w:val="20"/>
              </w:rPr>
              <w:t>is subject to technical reviews on the basis of IWRM and climate resilience principles</w:t>
            </w:r>
          </w:p>
        </w:tc>
        <w:tc>
          <w:tcPr>
            <w:tcW w:w="4248" w:type="dxa"/>
          </w:tcPr>
          <w:p w14:paraId="70D8CEB0" w14:textId="0E54FD3A" w:rsidR="0018624E" w:rsidRPr="0018624E" w:rsidRDefault="00FE00CA" w:rsidP="00FA64E2">
            <w:pPr>
              <w:pStyle w:val="BodyText"/>
              <w:numPr>
                <w:ilvl w:val="0"/>
                <w:numId w:val="0"/>
              </w:numPr>
              <w:rPr>
                <w:sz w:val="20"/>
                <w:szCs w:val="20"/>
              </w:rPr>
            </w:pPr>
            <w:r>
              <w:rPr>
                <w:sz w:val="20"/>
                <w:szCs w:val="20"/>
              </w:rPr>
              <w:t xml:space="preserve">Achievement: Moderately unlikely, though possible. No activities have been carried out under Component 3 as yet, and it is unclear if or when they will be. </w:t>
            </w:r>
          </w:p>
        </w:tc>
      </w:tr>
      <w:tr w:rsidR="00026CA0" w:rsidRPr="0018624E" w14:paraId="4C52832B" w14:textId="77777777" w:rsidTr="00026CA0">
        <w:tc>
          <w:tcPr>
            <w:tcW w:w="2358" w:type="dxa"/>
          </w:tcPr>
          <w:p w14:paraId="3F9D01E5" w14:textId="76FB08ED" w:rsidR="0018624E" w:rsidRPr="0018624E" w:rsidRDefault="0018624E" w:rsidP="00FA64E2">
            <w:pPr>
              <w:pStyle w:val="BodyText"/>
              <w:numPr>
                <w:ilvl w:val="0"/>
                <w:numId w:val="0"/>
              </w:numPr>
              <w:jc w:val="left"/>
              <w:rPr>
                <w:sz w:val="20"/>
                <w:szCs w:val="20"/>
              </w:rPr>
            </w:pPr>
            <w:r w:rsidRPr="0018624E">
              <w:rPr>
                <w:sz w:val="20"/>
                <w:szCs w:val="20"/>
              </w:rPr>
              <w:t>Financing allocated to new water management projects which integrate climate resilient and integrated design and are approved by the government for implementation</w:t>
            </w:r>
          </w:p>
        </w:tc>
        <w:tc>
          <w:tcPr>
            <w:tcW w:w="2970" w:type="dxa"/>
          </w:tcPr>
          <w:p w14:paraId="055E83EA" w14:textId="2D128D14" w:rsidR="0018624E" w:rsidRPr="0018624E" w:rsidRDefault="0018624E" w:rsidP="00FA64E2">
            <w:pPr>
              <w:pStyle w:val="BodyText"/>
              <w:numPr>
                <w:ilvl w:val="0"/>
                <w:numId w:val="0"/>
              </w:numPr>
              <w:jc w:val="left"/>
              <w:rPr>
                <w:sz w:val="20"/>
                <w:szCs w:val="20"/>
              </w:rPr>
            </w:pPr>
            <w:r w:rsidRPr="0018624E">
              <w:rPr>
                <w:sz w:val="20"/>
                <w:szCs w:val="20"/>
              </w:rPr>
              <w:t>The government approves at least 4 new, fully financed freshwater and/or wastewater management projects on the basis of lessons learned and design principles replicated from the proposed project</w:t>
            </w:r>
          </w:p>
        </w:tc>
        <w:tc>
          <w:tcPr>
            <w:tcW w:w="4248" w:type="dxa"/>
          </w:tcPr>
          <w:p w14:paraId="15F753B2" w14:textId="6D835736" w:rsidR="0018624E" w:rsidRPr="0018624E" w:rsidRDefault="00FE00CA" w:rsidP="00FA64E2">
            <w:pPr>
              <w:pStyle w:val="BodyText"/>
              <w:numPr>
                <w:ilvl w:val="0"/>
                <w:numId w:val="0"/>
              </w:numPr>
              <w:rPr>
                <w:sz w:val="20"/>
                <w:szCs w:val="20"/>
              </w:rPr>
            </w:pPr>
            <w:r>
              <w:rPr>
                <w:sz w:val="20"/>
                <w:szCs w:val="20"/>
              </w:rPr>
              <w:t xml:space="preserve">See comments under the first indicator for this component. </w:t>
            </w:r>
          </w:p>
        </w:tc>
      </w:tr>
    </w:tbl>
    <w:p w14:paraId="4B1E243C" w14:textId="77777777" w:rsidR="0018624E" w:rsidRPr="0041692E" w:rsidRDefault="0018624E" w:rsidP="0018624E">
      <w:pPr>
        <w:pStyle w:val="BodyText"/>
        <w:numPr>
          <w:ilvl w:val="0"/>
          <w:numId w:val="0"/>
        </w:numPr>
      </w:pPr>
    </w:p>
    <w:p w14:paraId="77A3F10B" w14:textId="6763336C" w:rsidR="00D37163" w:rsidRPr="00D37163" w:rsidRDefault="00D37163" w:rsidP="00AA67BC">
      <w:pPr>
        <w:pStyle w:val="BodyText"/>
      </w:pPr>
      <w:r>
        <w:t xml:space="preserve">The three outputs planned under this component are: </w:t>
      </w:r>
    </w:p>
    <w:p w14:paraId="68E52B71" w14:textId="27E237E0" w:rsidR="00F96A3D" w:rsidRPr="00D37163" w:rsidRDefault="00AA67BC" w:rsidP="00D37163">
      <w:pPr>
        <w:pStyle w:val="BodyText"/>
        <w:numPr>
          <w:ilvl w:val="0"/>
          <w:numId w:val="35"/>
        </w:numPr>
      </w:pPr>
      <w:r w:rsidRPr="00D37163">
        <w:rPr>
          <w:bCs/>
          <w:iCs/>
        </w:rPr>
        <w:t xml:space="preserve">Output 3.1: </w:t>
      </w:r>
      <w:r w:rsidRPr="00D37163">
        <w:rPr>
          <w:iCs/>
        </w:rPr>
        <w:t>Training of technicians in the design, operation and management of integrated water resource management systems</w:t>
      </w:r>
    </w:p>
    <w:p w14:paraId="251B96DF" w14:textId="4505130F" w:rsidR="00AA67BC" w:rsidRPr="00D37163" w:rsidRDefault="00AA67BC" w:rsidP="00D37163">
      <w:pPr>
        <w:pStyle w:val="BodyText"/>
        <w:numPr>
          <w:ilvl w:val="0"/>
          <w:numId w:val="35"/>
        </w:numPr>
      </w:pPr>
      <w:r w:rsidRPr="00D37163">
        <w:rPr>
          <w:bCs/>
          <w:iCs/>
        </w:rPr>
        <w:t xml:space="preserve">Output 3.2: </w:t>
      </w:r>
      <w:r w:rsidRPr="00D37163">
        <w:rPr>
          <w:iCs/>
        </w:rPr>
        <w:t>Institutional mechanisms created to integrate adaptive management of freshwater resources into the design and rollout of new water management projects and schemes</w:t>
      </w:r>
    </w:p>
    <w:p w14:paraId="15A6E27E" w14:textId="153BFF2A" w:rsidR="00166107" w:rsidRPr="00D37163" w:rsidRDefault="00AA67BC" w:rsidP="00D37163">
      <w:pPr>
        <w:pStyle w:val="BodyText"/>
        <w:numPr>
          <w:ilvl w:val="0"/>
          <w:numId w:val="35"/>
        </w:numPr>
      </w:pPr>
      <w:r w:rsidRPr="00D37163">
        <w:rPr>
          <w:bCs/>
          <w:iCs/>
        </w:rPr>
        <w:t xml:space="preserve">Output 3.3: </w:t>
      </w:r>
      <w:r w:rsidRPr="00D37163">
        <w:rPr>
          <w:iCs/>
        </w:rPr>
        <w:t>Action plan developed and financing mobilized to replicate integrated, climate-resilient freshwater management on at least 4 additional islands</w:t>
      </w:r>
    </w:p>
    <w:p w14:paraId="70E9C7C4" w14:textId="11140333" w:rsidR="004C1701" w:rsidRPr="004C1701" w:rsidRDefault="007D29A0" w:rsidP="004C1701">
      <w:pPr>
        <w:pStyle w:val="BodyText"/>
      </w:pPr>
      <w:r>
        <w:t xml:space="preserve">The catalytic influence of this project is critical, in order for the project to have any greater strategic value beyond just the water systems on three of the Maldives’s hundreds of inhabited islands. However, it is the view of this evaluation that considering that the key national government stakeholders </w:t>
      </w:r>
      <w:r w:rsidR="00315338">
        <w:t xml:space="preserve">in the water and climate change sectors </w:t>
      </w:r>
      <w:r>
        <w:t xml:space="preserve">are directly involved in this project, replication will naturally occur if this project is successful, with additional specific effort to </w:t>
      </w:r>
      <w:r w:rsidR="00315338">
        <w:t xml:space="preserve">make it happen. As such, this evaluation recommends that the project redirect any available resources from this component into ensuring that the water systems handover, initiation of operations, and sustainability are as robust as possible. The planned Output 3.1 does appear likely to contribute in this way, but the currently planned Outputs 3.2 and 3.3 may not be </w:t>
      </w:r>
      <w:r w:rsidR="00026CA0">
        <w:t xml:space="preserve">critically </w:t>
      </w:r>
      <w:r w:rsidR="00315338">
        <w:t xml:space="preserve">necessary. </w:t>
      </w:r>
    </w:p>
    <w:p w14:paraId="3E4BC2A8" w14:textId="7F3782A0" w:rsidR="00166107" w:rsidRPr="00AF7104" w:rsidRDefault="004C1701" w:rsidP="00750EDE">
      <w:pPr>
        <w:pStyle w:val="Heading2"/>
      </w:pPr>
      <w:bookmarkStart w:id="79" w:name="_Toc263348492"/>
      <w:r w:rsidRPr="00AF7104">
        <w:t>Impacts and Project C</w:t>
      </w:r>
      <w:r w:rsidR="00166107" w:rsidRPr="00AF7104">
        <w:t>ontribution to A</w:t>
      </w:r>
      <w:r w:rsidRPr="00AF7104">
        <w:t xml:space="preserve">daptation </w:t>
      </w:r>
      <w:r w:rsidR="00166107" w:rsidRPr="00AF7104">
        <w:t>F</w:t>
      </w:r>
      <w:r w:rsidRPr="00AF7104">
        <w:t>und</w:t>
      </w:r>
      <w:r w:rsidR="00750EDE" w:rsidRPr="00AF7104">
        <w:t xml:space="preserve"> Indicators and T</w:t>
      </w:r>
      <w:r w:rsidR="00166107" w:rsidRPr="00AF7104">
        <w:t>argets</w:t>
      </w:r>
      <w:bookmarkEnd w:id="79"/>
    </w:p>
    <w:p w14:paraId="5E32F296" w14:textId="520A0C7E" w:rsidR="00970D3C" w:rsidRPr="00A448CD" w:rsidRDefault="00970D3C" w:rsidP="00AF7104">
      <w:pPr>
        <w:pStyle w:val="BodyText"/>
      </w:pPr>
      <w:r>
        <w:t xml:space="preserve">The project is expected to contribute to the Adaptation Fund strategic indicators and targets as indicated in </w:t>
      </w:r>
      <w:r w:rsidR="00362A09" w:rsidRPr="00124BC0">
        <w:t>Annex</w:t>
      </w:r>
      <w:r w:rsidR="00124BC0" w:rsidRPr="00124BC0">
        <w:t xml:space="preserve"> 8</w:t>
      </w:r>
      <w:r>
        <w:t xml:space="preserve"> </w:t>
      </w:r>
      <w:r w:rsidR="00362A09">
        <w:t>at the end of this report</w:t>
      </w:r>
      <w:r>
        <w:t xml:space="preserve">. </w:t>
      </w:r>
    </w:p>
    <w:p w14:paraId="31A087CF" w14:textId="77777777" w:rsidR="00166107" w:rsidRPr="00801ECE" w:rsidRDefault="00166107" w:rsidP="00A448CD">
      <w:pPr>
        <w:pStyle w:val="Heading2"/>
      </w:pPr>
      <w:bookmarkStart w:id="80" w:name="_Toc263348493"/>
      <w:r w:rsidRPr="00801ECE">
        <w:t>Replication and Up-scaling</w:t>
      </w:r>
      <w:bookmarkEnd w:id="80"/>
    </w:p>
    <w:p w14:paraId="0C9CDB0F" w14:textId="0FA0BF3E" w:rsidR="00A448CD" w:rsidRPr="00A448CD" w:rsidRDefault="00F724F5" w:rsidP="00A448CD">
      <w:pPr>
        <w:pStyle w:val="BodyText"/>
      </w:pPr>
      <w:r>
        <w:t>This aspect of the project is specifically targeted under Component 3, and has been previously di</w:t>
      </w:r>
      <w:r w:rsidR="00E65846">
        <w:t xml:space="preserve">scussed in full under Section </w:t>
      </w:r>
      <w:r w:rsidR="00E65846">
        <w:fldChar w:fldCharType="begin"/>
      </w:r>
      <w:r w:rsidR="00E65846">
        <w:instrText xml:space="preserve"> REF _Ref256328701 \w \h </w:instrText>
      </w:r>
      <w:r w:rsidR="00E65846">
        <w:fldChar w:fldCharType="separate"/>
      </w:r>
      <w:r w:rsidR="00E65846">
        <w:t>VII.C</w:t>
      </w:r>
      <w:r w:rsidR="00E65846">
        <w:fldChar w:fldCharType="end"/>
      </w:r>
      <w:r w:rsidR="00E65846">
        <w:t xml:space="preserve"> above, as well as in Section </w:t>
      </w:r>
      <w:r w:rsidR="00E65846">
        <w:fldChar w:fldCharType="begin"/>
      </w:r>
      <w:r w:rsidR="00E65846">
        <w:instrText xml:space="preserve"> REF _Ref256455150 \w \h </w:instrText>
      </w:r>
      <w:r w:rsidR="00E65846">
        <w:fldChar w:fldCharType="separate"/>
      </w:r>
      <w:r w:rsidR="00E65846">
        <w:t>VI</w:t>
      </w:r>
      <w:r w:rsidR="00E65846">
        <w:fldChar w:fldCharType="end"/>
      </w:r>
      <w:r w:rsidR="00E65846">
        <w:t xml:space="preserve">. on efficiency. </w:t>
      </w:r>
    </w:p>
    <w:p w14:paraId="104F56CC" w14:textId="77777777" w:rsidR="00732206" w:rsidRDefault="00732206" w:rsidP="00C625A7">
      <w:pPr>
        <w:pStyle w:val="BodyText"/>
        <w:numPr>
          <w:ilvl w:val="0"/>
          <w:numId w:val="0"/>
        </w:numPr>
      </w:pPr>
    </w:p>
    <w:p w14:paraId="4EC18BD4" w14:textId="721E14EF" w:rsidR="00732206" w:rsidRDefault="00732206" w:rsidP="00732206">
      <w:pPr>
        <w:pStyle w:val="Heading1"/>
        <w:ind w:left="360" w:hanging="360"/>
      </w:pPr>
      <w:bookmarkStart w:id="81" w:name="_Ref256711167"/>
      <w:bookmarkStart w:id="82" w:name="_Toc263348494"/>
      <w:r>
        <w:t>Sustainability</w:t>
      </w:r>
      <w:bookmarkEnd w:id="81"/>
      <w:bookmarkEnd w:id="82"/>
    </w:p>
    <w:p w14:paraId="049DAF47" w14:textId="1C3C44B5" w:rsidR="00AC4E31" w:rsidRPr="00AC4E31" w:rsidRDefault="00AC4E31" w:rsidP="00AC4E31">
      <w:pPr>
        <w:pStyle w:val="BodyText"/>
      </w:pPr>
      <w:r w:rsidRPr="00AC4E31">
        <w:t xml:space="preserve">While a sustainability rating is provided here as required, sustainability is a temporal and dynamic state that is influenced by a broad range of constantly shifting factors. In the context of </w:t>
      </w:r>
      <w:r>
        <w:t>AF-funded</w:t>
      </w:r>
      <w:r w:rsidRPr="00AC4E31">
        <w:t xml:space="preserve"> projects there is no clearly defined timeframe for which results should be sustained, although it is implied that they should be sustained indefinitely.</w:t>
      </w:r>
      <w:r w:rsidR="00C41BF8">
        <w:rPr>
          <w:rStyle w:val="FootnoteReference"/>
        </w:rPr>
        <w:footnoteReference w:id="28"/>
      </w:r>
      <w:r w:rsidRPr="00AC4E31">
        <w:t xml:space="preserve"> When evaluating sustainability, the greater the time horizon, the lower the degree of certainty possible. In addition, by definition, mid-term evaluations are not well-positioned to provide ratings on sustainability considering that many more activities will be undertaken before project end that may positively or negatively affect the likelihood of sustainability.</w:t>
      </w:r>
    </w:p>
    <w:p w14:paraId="7B36585F" w14:textId="4553BE13" w:rsidR="00B17F79" w:rsidRDefault="00000190" w:rsidP="00AC4E31">
      <w:pPr>
        <w:pStyle w:val="BodyText"/>
      </w:pPr>
      <w:r>
        <w:t xml:space="preserve">The project faces three major sustainability risks. The first is that financial sustainability depends on the communities’ use of their systems to be at a level high enough to generate the revenue necessary for maintenance and operations costs. At present </w:t>
      </w:r>
      <w:r w:rsidR="00B17F79">
        <w:t>this does not appear likely, as FENAKA has indicated that, depending on the tariff levels, the demand required to sustain the system would be from 15</w:t>
      </w:r>
      <w:r w:rsidR="009A728E">
        <w:t>-</w:t>
      </w:r>
      <w:r w:rsidR="00B17F79">
        <w:t>30 l/p/d, whereas experience with similar systems on other islands has indicated that demand is likely to be in the range of 6-8 l/p/d.</w:t>
      </w:r>
      <w:r w:rsidR="003E33B5">
        <w:t xml:space="preserve"> With this low level of water demand there would not be enough revenue to sustain the system on its own, and government subsidies would be required.</w:t>
      </w:r>
      <w:r w:rsidR="00B17F79">
        <w:t xml:space="preserve"> Ironically, resolving water security issues on these small and remote islands with limited water resources requires the communities to </w:t>
      </w:r>
      <w:r w:rsidR="00B17F79" w:rsidRPr="0077610A">
        <w:rPr>
          <w:i/>
          <w:u w:val="single"/>
        </w:rPr>
        <w:t>USE MORE WATER</w:t>
      </w:r>
      <w:r w:rsidR="00B17F79">
        <w:t xml:space="preserve">, to generate sufficient revenue to sustain the water supply system. </w:t>
      </w:r>
    </w:p>
    <w:p w14:paraId="1888C0B1" w14:textId="6C1BEE05" w:rsidR="00000190" w:rsidRDefault="00B17F79" w:rsidP="00000190">
      <w:pPr>
        <w:pStyle w:val="BodyText"/>
      </w:pPr>
      <w:r>
        <w:t xml:space="preserve">The second major sustainability risk is a technical risk, which is that maintenance of the RO plants requires operation of the plants every approximately four to seven days, to maintain the delicate osmosis membranes. </w:t>
      </w:r>
      <w:r w:rsidR="006A5CED">
        <w:t xml:space="preserve">It is not apparent that during the wet season the communities will require enough water from the system to generate the revenue sufficient to maintain and operate the RO plants during the wet season. </w:t>
      </w:r>
    </w:p>
    <w:p w14:paraId="477EF222" w14:textId="78D30385" w:rsidR="006A5CED" w:rsidRDefault="006A5CED" w:rsidP="00000190">
      <w:pPr>
        <w:pStyle w:val="BodyText"/>
      </w:pPr>
      <w:r>
        <w:t xml:space="preserve">The third major sustainability risk is also technical, related to the availability and retention of skilled labor to operate and maintain the entire water supply system on each of the three pilot islands. The project is investing in training and human resources, but frequently in countries such as the Maldives, individuals with technical skills are incentivized to leave the public sector for other opportunities. </w:t>
      </w:r>
    </w:p>
    <w:p w14:paraId="5CA909BF" w14:textId="4AA7E7AA" w:rsidR="003F0FC0" w:rsidRPr="00000190" w:rsidRDefault="003F0FC0" w:rsidP="00AC4E31">
      <w:pPr>
        <w:pStyle w:val="BodyText"/>
      </w:pPr>
      <w:r>
        <w:t xml:space="preserve">The various risks to sustainability are discussed in further detail in each of the sections below. </w:t>
      </w:r>
      <w:r w:rsidR="00AC4E31" w:rsidRPr="00AC4E31">
        <w:t xml:space="preserve">Based on </w:t>
      </w:r>
      <w:r w:rsidR="00AC4E31">
        <w:t>UNDP</w:t>
      </w:r>
      <w:r w:rsidR="00AC4E31" w:rsidRPr="00AC4E31">
        <w:t xml:space="preserve"> evaluation policies and procedures, the overall rating for sustainability cannot be higher than the lowest rating for any of the individual components. Therefore the overall </w:t>
      </w:r>
      <w:r w:rsidR="00AC4E31" w:rsidRPr="00AC4E31">
        <w:rPr>
          <w:b/>
        </w:rPr>
        <w:t>sustainability</w:t>
      </w:r>
      <w:r w:rsidR="00AC4E31" w:rsidRPr="00AC4E31">
        <w:t xml:space="preserve"> rating for the </w:t>
      </w:r>
      <w:r w:rsidR="00AC4E31">
        <w:t>Maldives IWRM</w:t>
      </w:r>
      <w:r w:rsidR="00AC4E31" w:rsidRPr="00AC4E31">
        <w:t xml:space="preserve"> project for this mid-term evaluation is </w:t>
      </w:r>
      <w:r w:rsidR="00AC4E31">
        <w:rPr>
          <w:b/>
          <w:i/>
          <w:u w:val="single"/>
        </w:rPr>
        <w:t>moderately unl</w:t>
      </w:r>
      <w:r w:rsidR="00AC4E31" w:rsidRPr="00AC4E31">
        <w:rPr>
          <w:b/>
          <w:i/>
          <w:u w:val="single"/>
        </w:rPr>
        <w:t>ikely</w:t>
      </w:r>
      <w:r w:rsidR="00AC4E31" w:rsidRPr="00AC4E31">
        <w:rPr>
          <w:b/>
        </w:rPr>
        <w:t>.</w:t>
      </w:r>
      <w:r w:rsidR="003E33B5">
        <w:rPr>
          <w:b/>
        </w:rPr>
        <w:t xml:space="preserve"> </w:t>
      </w:r>
      <w:r w:rsidR="003E33B5">
        <w:t xml:space="preserve">Insight on the likely sustainability of the system should be more apparent by the end of the first year of operations, in time for the terminal evaluation of the project. </w:t>
      </w:r>
    </w:p>
    <w:p w14:paraId="1660B34C" w14:textId="0B9E0D4C" w:rsidR="00A448CD" w:rsidRPr="00BB18BE" w:rsidRDefault="00A448CD" w:rsidP="00A448CD">
      <w:pPr>
        <w:pStyle w:val="Heading2"/>
      </w:pPr>
      <w:bookmarkStart w:id="83" w:name="_Toc263348495"/>
      <w:r w:rsidRPr="00BB18BE">
        <w:t>Financial Risks</w:t>
      </w:r>
      <w:bookmarkEnd w:id="83"/>
    </w:p>
    <w:p w14:paraId="34DAB91C" w14:textId="721D2D2D" w:rsidR="00BB3241" w:rsidRDefault="00BB3241" w:rsidP="003501E6">
      <w:pPr>
        <w:pStyle w:val="BodyText"/>
      </w:pPr>
      <w:r>
        <w:t xml:space="preserve">There is one overall main critical equation that determines the financial sustainability of the system implemented under this project, and that is whether the revenue generated from the communities who begin paying for their water will be sufficient to cover the operations and maintenance costs of the system consistently on an annual basis. </w:t>
      </w:r>
      <w:r w:rsidR="00ED6982">
        <w:t xml:space="preserve">There are multiple factors that determine the outcome of this equation, including the number of households connected to the system, the tariff structure, the amount of rainwater feeding into the system (which influences RO plant operations costs), and most significantly </w:t>
      </w:r>
      <w:r w:rsidR="008F42D9">
        <w:t xml:space="preserve">- </w:t>
      </w:r>
      <w:r w:rsidR="00ED6982">
        <w:t>the average daily water usage</w:t>
      </w:r>
      <w:r w:rsidR="008F42D9">
        <w:t xml:space="preserve"> per person of those paying for water. </w:t>
      </w:r>
    </w:p>
    <w:p w14:paraId="66C0F5B9" w14:textId="27F9A903" w:rsidR="00260827" w:rsidRDefault="00260827" w:rsidP="003501E6">
      <w:pPr>
        <w:pStyle w:val="BodyText"/>
      </w:pPr>
      <w:r>
        <w:t xml:space="preserve">The actual outcome of this financial equation will not be known until the system is up and running, and even then the financial situation may change from year to year. According to MWSC sources, they plan for a water system to operate in the red for three to four years, during which time operations and maintenance costs are subsidized by revenue from power generation. This is only possible when a single entity is operating multiple utility services. </w:t>
      </w:r>
    </w:p>
    <w:p w14:paraId="06B34F66" w14:textId="19DC2F05" w:rsidR="00260827" w:rsidRDefault="00260827" w:rsidP="003501E6">
      <w:pPr>
        <w:pStyle w:val="BodyText"/>
      </w:pPr>
      <w:r>
        <w:t>For a single-island water system to be financially sustainable an island has to have a certain population to generate sufficient demand to provide adequate revenue for the system. The three pilot islands may be at the lower margins of this equation. According to MWSC, the system instituted in Dhuvaafaru</w:t>
      </w:r>
      <w:r w:rsidR="009A6A9A">
        <w:t xml:space="preserve"> (4,000 people)</w:t>
      </w:r>
      <w:r>
        <w:t xml:space="preserve"> is only expected to be profitable with the additional</w:t>
      </w:r>
      <w:r w:rsidR="009A6A9A">
        <w:t xml:space="preserve"> water</w:t>
      </w:r>
      <w:r>
        <w:t xml:space="preserve"> demand </w:t>
      </w:r>
      <w:r w:rsidR="009A6A9A">
        <w:t xml:space="preserve">from an ice-making plant and other commercial activities in the area. </w:t>
      </w:r>
    </w:p>
    <w:p w14:paraId="49047FB8" w14:textId="1D01D4A9" w:rsidR="0094791E" w:rsidRDefault="009A6A9A" w:rsidP="00BC4F28">
      <w:pPr>
        <w:pStyle w:val="BodyText"/>
      </w:pPr>
      <w:r>
        <w:t xml:space="preserve">FENAKA will be taking over operations of the water systems in at least two of the islands, and is responsible for determining the tariff system. Communities are willing to pay, as the Willingness-to-Pay survey indicates, as well as consultations held with community members during the mid-term evaluation. However communities expect to pay rates similar to water rates in Malé. This is not feasible as the total water demand in Malé is much higher (average of 90 l/p/d), and thus the rate structures can begin with lower priced initial tiers. </w:t>
      </w:r>
    </w:p>
    <w:p w14:paraId="7D76F429" w14:textId="75D69699" w:rsidR="00093C2B" w:rsidRDefault="00093C2B" w:rsidP="00BC4F28">
      <w:pPr>
        <w:pStyle w:val="BodyText"/>
      </w:pPr>
      <w:r>
        <w:t xml:space="preserve">Based on the estimated information from other similar projects and the guidance provided by FENAKA, it appears </w:t>
      </w:r>
      <w:r w:rsidR="00AF56C3">
        <w:rPr>
          <w:u w:val="single"/>
        </w:rPr>
        <w:t>moderately u</w:t>
      </w:r>
      <w:r w:rsidRPr="00AF56C3">
        <w:rPr>
          <w:u w:val="single"/>
        </w:rPr>
        <w:t>nlikely</w:t>
      </w:r>
      <w:r>
        <w:t xml:space="preserve"> that the revenue generated by the system will not be adequate for the maintenance and operations of the system, particularly during the wet season, unless the tariff structure is sufficiently high – rates which are not likely to be accepted by the community. </w:t>
      </w:r>
      <w:r w:rsidR="00873669">
        <w:t xml:space="preserve">Only actual operation of the system, and long-term experience, will allow further insight on this issue. </w:t>
      </w:r>
      <w:r w:rsidR="008E0966">
        <w:t xml:space="preserve">However, one of the key recommendations from this evaluation is that FENAKA and the government agree on a proposed tariff structure as soon as possible, so this tariff structure can be introduced to the communities sufficiently in advance of actual operation of the system. </w:t>
      </w:r>
    </w:p>
    <w:p w14:paraId="16CB25F5" w14:textId="4970E24B" w:rsidR="00A448CD" w:rsidRPr="0013477D" w:rsidRDefault="00A448CD" w:rsidP="00A448CD">
      <w:pPr>
        <w:pStyle w:val="Heading2"/>
      </w:pPr>
      <w:bookmarkStart w:id="84" w:name="_Toc263348496"/>
      <w:r w:rsidRPr="0013477D">
        <w:t>Socio-political Risks</w:t>
      </w:r>
      <w:bookmarkEnd w:id="84"/>
    </w:p>
    <w:p w14:paraId="4A48A104" w14:textId="0BFEE363" w:rsidR="003501E6" w:rsidRPr="003501E6" w:rsidRDefault="003501E6" w:rsidP="002C1E51">
      <w:pPr>
        <w:pStyle w:val="BodyText"/>
      </w:pPr>
      <w:r w:rsidRPr="003501E6">
        <w:t>The country has been going through rapid changes in the government. In the past five years, three governments have come in with subsequent changes to institutions that are relevant to the project. The relevant government agency MHE, responsible for the project implementation, as identified during the inception of the project is now ch</w:t>
      </w:r>
      <w:r w:rsidR="00755DF6">
        <w:t>anged to MEE. Then, there were seven</w:t>
      </w:r>
      <w:r w:rsidRPr="003501E6">
        <w:t xml:space="preserve"> utilities companies with mandate for provision and management of water an</w:t>
      </w:r>
      <w:r w:rsidR="00755DF6">
        <w:t>d sanitation in the island for seven</w:t>
      </w:r>
      <w:r w:rsidRPr="003501E6">
        <w:t xml:space="preserve"> provinces, thus the three </w:t>
      </w:r>
      <w:r w:rsidR="00755DF6">
        <w:t xml:space="preserve">pilot </w:t>
      </w:r>
      <w:r w:rsidRPr="003501E6">
        <w:t>islands</w:t>
      </w:r>
      <w:r w:rsidR="00755DF6">
        <w:t xml:space="preserve"> in this project</w:t>
      </w:r>
      <w:r w:rsidRPr="003501E6">
        <w:t xml:space="preserve"> fell under three different utilities companies. Now the mandate is centralized in one company</w:t>
      </w:r>
      <w:r w:rsidR="00755DF6">
        <w:t>,</w:t>
      </w:r>
      <w:r w:rsidRPr="003501E6">
        <w:t xml:space="preserve"> FENAKA</w:t>
      </w:r>
      <w:r w:rsidR="00755DF6">
        <w:t xml:space="preserve">, which </w:t>
      </w:r>
      <w:r w:rsidRPr="003501E6">
        <w:t xml:space="preserve">has branches in </w:t>
      </w:r>
      <w:r w:rsidR="00670DC7">
        <w:t xml:space="preserve">GDh. </w:t>
      </w:r>
      <w:r w:rsidRPr="003501E6">
        <w:t>Gad</w:t>
      </w:r>
      <w:r w:rsidR="00670DC7">
        <w:t>hd</w:t>
      </w:r>
      <w:r w:rsidRPr="003501E6">
        <w:t xml:space="preserve">hoo and </w:t>
      </w:r>
      <w:r w:rsidR="004B2BE0">
        <w:t>HA. Ihavandhoo</w:t>
      </w:r>
      <w:r w:rsidRPr="003501E6">
        <w:t>. However, there is reason to expect that the changes such as the above are not going to be re</w:t>
      </w:r>
      <w:r w:rsidR="002C1E51">
        <w:t xml:space="preserve">peated in the next five years. </w:t>
      </w:r>
    </w:p>
    <w:p w14:paraId="5F55FD7A" w14:textId="78E2856A" w:rsidR="003501E6" w:rsidRPr="003501E6" w:rsidRDefault="003501E6" w:rsidP="003501E6">
      <w:pPr>
        <w:pStyle w:val="BodyText"/>
      </w:pPr>
      <w:r w:rsidRPr="003501E6">
        <w:t xml:space="preserve">In some islands, the issue was raised </w:t>
      </w:r>
      <w:r w:rsidR="00755DF6">
        <w:t>of</w:t>
      </w:r>
      <w:r w:rsidRPr="003501E6">
        <w:t xml:space="preserve"> FENAKA </w:t>
      </w:r>
      <w:r w:rsidR="00755DF6">
        <w:t>being</w:t>
      </w:r>
      <w:r w:rsidRPr="003501E6">
        <w:t xml:space="preserve"> a government company, and if FENAKA is gi</w:t>
      </w:r>
      <w:r w:rsidR="00755DF6">
        <w:t>ven operational responsibility,</w:t>
      </w:r>
      <w:r w:rsidRPr="003501E6">
        <w:t xml:space="preserve"> </w:t>
      </w:r>
      <w:r w:rsidR="00755DF6">
        <w:t>would</w:t>
      </w:r>
      <w:r w:rsidR="00755DF6" w:rsidRPr="003501E6">
        <w:t xml:space="preserve"> </w:t>
      </w:r>
      <w:r w:rsidRPr="003501E6">
        <w:t>islands not acting in favor of the government</w:t>
      </w:r>
      <w:r w:rsidR="00755DF6">
        <w:t xml:space="preserve"> be at risk of water stoppage?</w:t>
      </w:r>
      <w:r w:rsidRPr="003501E6">
        <w:t xml:space="preserve"> Fortunately, this seems most unlikely, primarily because populations in each island are diverse in </w:t>
      </w:r>
      <w:r w:rsidR="009960D5" w:rsidRPr="003501E6">
        <w:t>whom</w:t>
      </w:r>
      <w:r w:rsidRPr="003501E6">
        <w:t xml:space="preserve"> they support – the incumbent government or the apposition. </w:t>
      </w:r>
    </w:p>
    <w:p w14:paraId="32136385" w14:textId="62F96761" w:rsidR="003501E6" w:rsidRPr="003501E6" w:rsidRDefault="00027365" w:rsidP="003501E6">
      <w:pPr>
        <w:pStyle w:val="BodyText"/>
      </w:pPr>
      <w:r>
        <w:t>T</w:t>
      </w:r>
      <w:r w:rsidRPr="003501E6">
        <w:t>he government as local councils are supportive of the project</w:t>
      </w:r>
      <w:r w:rsidR="00B05AA7">
        <w:t>,</w:t>
      </w:r>
      <w:r w:rsidRPr="003501E6">
        <w:t xml:space="preserve"> and the </w:t>
      </w:r>
      <w:r w:rsidR="00B05AA7" w:rsidRPr="003501E6">
        <w:t>community has</w:t>
      </w:r>
      <w:r w:rsidRPr="003501E6">
        <w:t xml:space="preserve"> hi</w:t>
      </w:r>
      <w:r w:rsidR="00A81209">
        <w:t>g</w:t>
      </w:r>
      <w:r w:rsidR="00B05AA7">
        <w:t xml:space="preserve">h expectations of the benefits; </w:t>
      </w:r>
      <w:r w:rsidR="00A81209">
        <w:t xml:space="preserve">as </w:t>
      </w:r>
      <w:r w:rsidR="00A81209" w:rsidRPr="00A81209">
        <w:t>such</w:t>
      </w:r>
      <w:r w:rsidR="00B05AA7">
        <w:t>,</w:t>
      </w:r>
      <w:r w:rsidR="00A81209" w:rsidRPr="00A81209">
        <w:t xml:space="preserve"> s</w:t>
      </w:r>
      <w:r w:rsidR="003501E6" w:rsidRPr="00A81209">
        <w:t xml:space="preserve">ustainability of the project </w:t>
      </w:r>
      <w:r w:rsidR="00A81209" w:rsidRPr="00A81209">
        <w:t>in</w:t>
      </w:r>
      <w:r w:rsidR="00A81209" w:rsidRPr="003501E6">
        <w:t xml:space="preserve"> </w:t>
      </w:r>
      <w:r w:rsidR="00A81209">
        <w:t>relation</w:t>
      </w:r>
      <w:r w:rsidR="00A81209" w:rsidRPr="003501E6">
        <w:t xml:space="preserve"> to this component </w:t>
      </w:r>
      <w:r w:rsidR="003501E6" w:rsidRPr="00A81209">
        <w:t xml:space="preserve">is </w:t>
      </w:r>
      <w:r w:rsidR="003501E6" w:rsidRPr="003501E6">
        <w:rPr>
          <w:u w:val="single"/>
        </w:rPr>
        <w:t>likely</w:t>
      </w:r>
      <w:r w:rsidR="00A81209">
        <w:t>.</w:t>
      </w:r>
    </w:p>
    <w:p w14:paraId="0A7BD617" w14:textId="0AA62E3E" w:rsidR="00A448CD" w:rsidRPr="00AE7102" w:rsidRDefault="00A448CD" w:rsidP="00A448CD">
      <w:pPr>
        <w:pStyle w:val="Heading2"/>
      </w:pPr>
      <w:bookmarkStart w:id="85" w:name="_Toc263348497"/>
      <w:r w:rsidRPr="00AE7102">
        <w:t>Institutional and Governance Risks</w:t>
      </w:r>
      <w:bookmarkEnd w:id="85"/>
    </w:p>
    <w:p w14:paraId="3E1780BB" w14:textId="03F5081B" w:rsidR="003501E6" w:rsidRPr="003501E6" w:rsidRDefault="003501E6" w:rsidP="003501E6">
      <w:pPr>
        <w:pStyle w:val="BodyText"/>
      </w:pPr>
      <w:r w:rsidRPr="003501E6">
        <w:t xml:space="preserve">In </w:t>
      </w:r>
      <w:r w:rsidR="00670DC7">
        <w:t xml:space="preserve">GDh. </w:t>
      </w:r>
      <w:r w:rsidRPr="003501E6">
        <w:t>Gad</w:t>
      </w:r>
      <w:r w:rsidR="00670DC7">
        <w:t>hd</w:t>
      </w:r>
      <w:r w:rsidRPr="003501E6">
        <w:t xml:space="preserve">hoo and </w:t>
      </w:r>
      <w:r w:rsidR="004B2BE0">
        <w:t>HA. Ihavandhoo</w:t>
      </w:r>
      <w:r w:rsidRPr="003501E6">
        <w:t xml:space="preserve">, FENAKA already has a presence and the islands’ communities appear to accept them as the natural operator of the water system. FENAKA voiced their need of more personnel, both administrative and technical when they start operations of the RO plants. The understanding at the moment is that the local staff working as project personnel will also be hired by FENAKA. The assumption is that the staff will be willing to work at FENAKA for lower pay. Often, the more experienced and skilled people become the more likely they are to go elsewhere. </w:t>
      </w:r>
    </w:p>
    <w:p w14:paraId="2108E386" w14:textId="08F6EFAC" w:rsidR="003501E6" w:rsidRPr="003501E6" w:rsidRDefault="00670DC7" w:rsidP="003501E6">
      <w:pPr>
        <w:pStyle w:val="BodyText"/>
      </w:pPr>
      <w:r>
        <w:t>In ADh. Ma</w:t>
      </w:r>
      <w:r w:rsidR="003501E6" w:rsidRPr="003501E6">
        <w:t>hibadhoo, the local council is managing the power plant and services. Thus, they have experience of managing</w:t>
      </w:r>
      <w:r w:rsidR="00AC6F06">
        <w:t xml:space="preserve"> a utilities service delivery. </w:t>
      </w:r>
      <w:r w:rsidR="003501E6" w:rsidRPr="003501E6">
        <w:t>Council members met for the MTE, indicated that they would like STELCO to take over the power operations but since STELCO has refused to compensate for the</w:t>
      </w:r>
      <w:r w:rsidR="005F7612">
        <w:t xml:space="preserve"> capital</w:t>
      </w:r>
      <w:r w:rsidR="003501E6" w:rsidRPr="003501E6">
        <w:t xml:space="preserve"> investment, they have not reached an agreement. They are willing to have FENAKA manage the RO plant. </w:t>
      </w:r>
      <w:r w:rsidR="005F7612">
        <w:t>FENAKA is currently managing the sewage treatment plant, although there have been a number of operational breakdowns in this system.</w:t>
      </w:r>
    </w:p>
    <w:p w14:paraId="71A243A2" w14:textId="2C90F5E3" w:rsidR="00A448CD" w:rsidRPr="003501E6" w:rsidRDefault="003501E6" w:rsidP="003501E6">
      <w:pPr>
        <w:pStyle w:val="BodyText"/>
      </w:pPr>
      <w:r w:rsidRPr="003501E6">
        <w:t xml:space="preserve">Even though, there is no resistance from the islands for FENAKA to operate the RO plants, </w:t>
      </w:r>
      <w:r w:rsidR="00AC6F06">
        <w:t xml:space="preserve">the </w:t>
      </w:r>
      <w:r w:rsidRPr="003501E6">
        <w:t xml:space="preserve">government needs to be able to address any eventuality of FENAKA not being able to manage/ or refusing to manage the RO plants. In relation to this </w:t>
      </w:r>
      <w:r w:rsidR="00AC6F06">
        <w:t>aspect</w:t>
      </w:r>
      <w:r w:rsidRPr="003501E6">
        <w:t xml:space="preserve">, </w:t>
      </w:r>
      <w:r w:rsidRPr="00AC6F06">
        <w:t xml:space="preserve">sustainability </w:t>
      </w:r>
      <w:r w:rsidR="00AC6F06" w:rsidRPr="00AC6F06">
        <w:t>is considered</w:t>
      </w:r>
      <w:r w:rsidRPr="00AC6F06">
        <w:t xml:space="preserve"> </w:t>
      </w:r>
      <w:r w:rsidR="00AC6F06">
        <w:rPr>
          <w:u w:val="single"/>
        </w:rPr>
        <w:t xml:space="preserve">moderately </w:t>
      </w:r>
      <w:r w:rsidRPr="003501E6">
        <w:rPr>
          <w:u w:val="single"/>
        </w:rPr>
        <w:t>likely.</w:t>
      </w:r>
    </w:p>
    <w:p w14:paraId="76D8F6D0" w14:textId="0DDD14FE" w:rsidR="00496F63" w:rsidRPr="009C1D32" w:rsidRDefault="00496F63" w:rsidP="00A448CD">
      <w:pPr>
        <w:pStyle w:val="Heading2"/>
      </w:pPr>
      <w:bookmarkStart w:id="86" w:name="_Toc263348498"/>
      <w:r w:rsidRPr="009C1D32">
        <w:t>Technical Risks</w:t>
      </w:r>
      <w:bookmarkEnd w:id="86"/>
    </w:p>
    <w:p w14:paraId="01E8CD5C" w14:textId="67E18D16" w:rsidR="00AB762E" w:rsidRDefault="00AB762E" w:rsidP="00496F63">
      <w:pPr>
        <w:pStyle w:val="BodyText"/>
      </w:pPr>
      <w:r>
        <w:t>Implementing a system such as the one planned for the Maldives IWRM project inherently involves some technical risks, and particularly so when such integrated, centralized water management syst</w:t>
      </w:r>
      <w:r w:rsidR="00912AA5">
        <w:t>ems have not been widely used. Beyond the technical aspects related to institutional capacity noted in the section above, t</w:t>
      </w:r>
      <w:r>
        <w:t xml:space="preserve">here are a few particular technical risks worth noting. </w:t>
      </w:r>
      <w:r w:rsidR="00E479D2">
        <w:t xml:space="preserve">The sensitive reverse osmosis water filtration membranes of the RO plants must be kept fresh through use of the plant at least approximately once per week, or even every three to four days. </w:t>
      </w:r>
      <w:r w:rsidR="005F7612">
        <w:t xml:space="preserve">Thus the timing of the demand for water throughout the year is an issue. </w:t>
      </w:r>
      <w:r w:rsidR="00E479D2">
        <w:t xml:space="preserve">There is a risk that during the wet season there will be insufficient demand for RO-produced water, there will not be enough revenue to regularly operate the RO plants, and then the membranes (and any other sensitive parts) will become unusable due to disuse. </w:t>
      </w:r>
    </w:p>
    <w:p w14:paraId="24CE5E18" w14:textId="4759F7F6" w:rsidR="00BC4F28" w:rsidRPr="00BC4F28" w:rsidRDefault="00BC4F28" w:rsidP="00BC4F28">
      <w:pPr>
        <w:pStyle w:val="BodyText"/>
      </w:pPr>
      <w:r>
        <w:t>Another issue is that in the event (</w:t>
      </w:r>
      <w:r w:rsidRPr="00BC4F28">
        <w:t>which is unlik</w:t>
      </w:r>
      <w:r>
        <w:t>ely except in the very long run) that ground</w:t>
      </w:r>
      <w:r w:rsidRPr="00BC4F28">
        <w:t xml:space="preserve">water becomes rehabilitated so much that it </w:t>
      </w:r>
      <w:r w:rsidR="00777350">
        <w:t>can</w:t>
      </w:r>
      <w:r w:rsidRPr="00BC4F28">
        <w:t xml:space="preserve"> be used as a substitute for RO water</w:t>
      </w:r>
      <w:r w:rsidR="00777350">
        <w:t xml:space="preserve"> (water supplied by the system)</w:t>
      </w:r>
      <w:r w:rsidRPr="00BC4F28">
        <w:t xml:space="preserve">, </w:t>
      </w:r>
      <w:r w:rsidR="00777350">
        <w:t>the</w:t>
      </w:r>
      <w:r w:rsidRPr="00BC4F28">
        <w:t xml:space="preserve"> RO water will not be used. </w:t>
      </w:r>
    </w:p>
    <w:p w14:paraId="1BFC8AA0" w14:textId="2F4AC159" w:rsidR="00BC4F28" w:rsidRPr="00BC4F28" w:rsidRDefault="00BC4F28" w:rsidP="00BC4F28">
      <w:pPr>
        <w:pStyle w:val="BodyText"/>
      </w:pPr>
      <w:r w:rsidRPr="00BC4F28">
        <w:t xml:space="preserve">In Male’, despite every household having water connections from the MWSC, almost no one drinks tap water – but bottled water is bought, due to the mistrust placed on the quality of water from MWSC. If a similar perception </w:t>
      </w:r>
      <w:r w:rsidR="00777350" w:rsidRPr="00BC4F28">
        <w:t xml:space="preserve">also </w:t>
      </w:r>
      <w:r w:rsidR="00777350">
        <w:t>develops</w:t>
      </w:r>
      <w:r w:rsidRPr="00BC4F28">
        <w:t xml:space="preserve"> in the islands, then again RO water may not be used for drinking. </w:t>
      </w:r>
    </w:p>
    <w:p w14:paraId="7EB94664" w14:textId="50820175" w:rsidR="00BC4F28" w:rsidRDefault="00BC4F28" w:rsidP="00777350">
      <w:pPr>
        <w:pStyle w:val="BodyText"/>
      </w:pPr>
      <w:r w:rsidRPr="00BC4F28">
        <w:t xml:space="preserve">Coupled with number 1, both will lead to a complete stop in the use of RO water, leading to problems with generating revenue for </w:t>
      </w:r>
      <w:r w:rsidR="00777350">
        <w:t xml:space="preserve">the operation of the RO plant. </w:t>
      </w:r>
    </w:p>
    <w:p w14:paraId="290FDFD2" w14:textId="27248C9C" w:rsidR="00E479D2" w:rsidRDefault="00777350" w:rsidP="00496F63">
      <w:pPr>
        <w:pStyle w:val="BodyText"/>
      </w:pPr>
      <w:r>
        <w:t>An</w:t>
      </w:r>
      <w:r w:rsidR="00E479D2">
        <w:t xml:space="preserve">other significant technical risk is the project’s use of household roofs for rainwater collection. This is a relatively untested approach, and according to the water utilities, has been avoided by other projects due to potential pitfalls. The water collection system does not require extensive maintenance, but some regular maintenance and cleaning of the rainwater collection infrastructure is expected. How this will be carried out in cooperation with the many households whose rooftops are being </w:t>
      </w:r>
      <w:r w:rsidR="006375F1">
        <w:t>borrowed</w:t>
      </w:r>
      <w:r w:rsidR="00E479D2">
        <w:t xml:space="preserve"> remains to be seen. </w:t>
      </w:r>
    </w:p>
    <w:p w14:paraId="3BDDBB55" w14:textId="6675F535" w:rsidR="00C4144F" w:rsidRDefault="00A75E2C" w:rsidP="00496F63">
      <w:pPr>
        <w:pStyle w:val="BodyText"/>
      </w:pPr>
      <w:r>
        <w:t>Based on the variety and nature of technical risks</w:t>
      </w:r>
      <w:r w:rsidR="00C4144F">
        <w:t xml:space="preserve">, sustainability in this regard is considered </w:t>
      </w:r>
      <w:r w:rsidR="00C4144F" w:rsidRPr="00927C06">
        <w:rPr>
          <w:u w:val="single"/>
        </w:rPr>
        <w:t xml:space="preserve">moderately </w:t>
      </w:r>
      <w:r w:rsidRPr="00927C06">
        <w:rPr>
          <w:u w:val="single"/>
        </w:rPr>
        <w:t>un</w:t>
      </w:r>
      <w:r w:rsidR="00C4144F" w:rsidRPr="00927C06">
        <w:rPr>
          <w:u w:val="single"/>
        </w:rPr>
        <w:t>likely</w:t>
      </w:r>
      <w:r w:rsidR="00C4144F" w:rsidRPr="00A75E2C">
        <w:rPr>
          <w:u w:val="single"/>
        </w:rPr>
        <w:t>.</w:t>
      </w:r>
      <w:r w:rsidR="00C4144F">
        <w:t xml:space="preserve"> </w:t>
      </w:r>
    </w:p>
    <w:p w14:paraId="4BD0D8AB" w14:textId="2448AF95" w:rsidR="00A448CD" w:rsidRPr="009C1D32" w:rsidRDefault="00A448CD" w:rsidP="00DB4D61">
      <w:pPr>
        <w:pStyle w:val="Heading2"/>
      </w:pPr>
      <w:bookmarkStart w:id="87" w:name="_Toc263348499"/>
      <w:r w:rsidRPr="009C1D32">
        <w:t>Environmental Risks</w:t>
      </w:r>
      <w:bookmarkEnd w:id="87"/>
    </w:p>
    <w:p w14:paraId="5BFA983D" w14:textId="40737D98" w:rsidR="00C625A7" w:rsidRDefault="005F1694" w:rsidP="00602A7D">
      <w:pPr>
        <w:pStyle w:val="BodyText"/>
      </w:pPr>
      <w:r>
        <w:t>Multiple stakeholders noted that if the construction is not completed before the wet season rains come in July or August then there could be furth</w:t>
      </w:r>
      <w:r w:rsidR="00A377E9">
        <w:t>er delays in the construction. Shifting long-term w</w:t>
      </w:r>
      <w:r>
        <w:t>eather patterns could also affect the operations of the system, which aims to utilize rainwater.</w:t>
      </w:r>
      <w:r w:rsidR="00602A7D">
        <w:t xml:space="preserve"> </w:t>
      </w:r>
      <w:r w:rsidR="00103BB9">
        <w:t xml:space="preserve">Changes in the quality of the groundwater lens on each island could also affect RO plants’ operations, which draw water from boreholes. </w:t>
      </w:r>
      <w:r w:rsidR="00602A7D">
        <w:t>I</w:t>
      </w:r>
      <w:r>
        <w:t xml:space="preserve">t is not known </w:t>
      </w:r>
      <w:r w:rsidR="00602A7D">
        <w:t xml:space="preserve">exactly how different aspects of the system could be affected by environmental factors, but overall environmental risks are not considered significant. This aspect of sustainability is considered </w:t>
      </w:r>
      <w:r w:rsidR="00602A7D" w:rsidRPr="00927C06">
        <w:rPr>
          <w:u w:val="single"/>
        </w:rPr>
        <w:t>likely</w:t>
      </w:r>
      <w:r w:rsidR="00602A7D">
        <w:t xml:space="preserve">. </w:t>
      </w:r>
    </w:p>
    <w:p w14:paraId="29A5FD8C" w14:textId="77777777" w:rsidR="00A377E9" w:rsidRDefault="00A377E9" w:rsidP="00A377E9">
      <w:pPr>
        <w:pStyle w:val="BodyText"/>
        <w:numPr>
          <w:ilvl w:val="0"/>
          <w:numId w:val="0"/>
        </w:numPr>
      </w:pPr>
    </w:p>
    <w:p w14:paraId="37AF3D7E" w14:textId="4670AD36" w:rsidR="00C625A7" w:rsidRPr="00D130A7" w:rsidRDefault="00CC53BF" w:rsidP="00CC53BF">
      <w:pPr>
        <w:pStyle w:val="Heading1"/>
        <w:ind w:left="360" w:hanging="360"/>
      </w:pPr>
      <w:bookmarkStart w:id="88" w:name="_Toc263348500"/>
      <w:r w:rsidRPr="00D130A7">
        <w:t>Mainstreaming of UNDP Program Principles</w:t>
      </w:r>
      <w:bookmarkEnd w:id="88"/>
    </w:p>
    <w:p w14:paraId="73F19030" w14:textId="4D83657C" w:rsidR="00CC53BF" w:rsidRPr="00CC53BF" w:rsidRDefault="00CC53BF" w:rsidP="00CC53BF">
      <w:pPr>
        <w:pStyle w:val="BodyText"/>
      </w:pPr>
      <w:r>
        <w:t>The evaluation report is required to address the mainstreaming of UNDP program principles in relation to the project</w:t>
      </w:r>
      <w:r w:rsidR="00D23FE0">
        <w:t>. The principle</w:t>
      </w:r>
      <w:r>
        <w:t xml:space="preserve"> of UNDAF/CPD/CPAP linkages has been addressed u</w:t>
      </w:r>
      <w:r w:rsidR="006F5025">
        <w:t xml:space="preserve">nder relevance, under Section </w:t>
      </w:r>
      <w:r w:rsidR="006F5025">
        <w:fldChar w:fldCharType="begin"/>
      </w:r>
      <w:r w:rsidR="006F5025">
        <w:instrText xml:space="preserve"> REF _Ref254021049 \w \h </w:instrText>
      </w:r>
      <w:r w:rsidR="006F5025">
        <w:fldChar w:fldCharType="separate"/>
      </w:r>
      <w:r w:rsidR="006F5025">
        <w:t>IV.A.ii</w:t>
      </w:r>
      <w:r w:rsidR="006F5025">
        <w:fldChar w:fldCharType="end"/>
      </w:r>
      <w:r>
        <w:t xml:space="preserve">. </w:t>
      </w:r>
      <w:r w:rsidR="00D23FE0">
        <w:t xml:space="preserve">The principle of disaster risk reduction and climate change mitigation/adaptation is covered throughout this report, as it is the primary focus of the project. The remaining principles are addressed below. </w:t>
      </w:r>
    </w:p>
    <w:p w14:paraId="07A1E980" w14:textId="3E5552EB" w:rsidR="00CC53BF" w:rsidRPr="00414739" w:rsidRDefault="00CC53BF" w:rsidP="00D23FE0">
      <w:pPr>
        <w:pStyle w:val="BodyText"/>
      </w:pPr>
      <w:r w:rsidRPr="00414739">
        <w:rPr>
          <w:i/>
          <w:u w:val="single"/>
        </w:rPr>
        <w:t>Poverty-Environment Nexus / Sustainable Livelihoods</w:t>
      </w:r>
      <w:r w:rsidR="00D23FE0" w:rsidRPr="00414739">
        <w:rPr>
          <w:i/>
          <w:u w:val="single"/>
        </w:rPr>
        <w:t>:</w:t>
      </w:r>
      <w:r w:rsidR="00D23FE0" w:rsidRPr="00414739">
        <w:t xml:space="preserve"> </w:t>
      </w:r>
      <w:r w:rsidR="006E4450" w:rsidRPr="00414739">
        <w:t xml:space="preserve">The project does not have a strong linkage to the poverty environment nexus, except that the basic premise of the project is that strengthening climate resilience by providing water security contributes to a decrease in poverty. The </w:t>
      </w:r>
      <w:r w:rsidR="008B254E" w:rsidRPr="00414739">
        <w:t xml:space="preserve">Willingness to Pay study found that between average expenditure on water was 2% of total household expenditure on </w:t>
      </w:r>
      <w:r w:rsidR="00AA5BBA" w:rsidRPr="00C21F08">
        <w:rPr>
          <w:color w:val="000000"/>
        </w:rPr>
        <w:t>ADh. Mahibadhoo</w:t>
      </w:r>
      <w:r w:rsidR="008B254E" w:rsidRPr="00414739">
        <w:t xml:space="preserve">, 3% on </w:t>
      </w:r>
      <w:r w:rsidR="00AA5BBA" w:rsidRPr="00224576">
        <w:rPr>
          <w:color w:val="000000"/>
        </w:rPr>
        <w:t>GDh. Gadhdhoo</w:t>
      </w:r>
      <w:r w:rsidR="008B254E" w:rsidRPr="00414739">
        <w:t xml:space="preserve">, and 5% on </w:t>
      </w:r>
      <w:r w:rsidR="00AA5BBA" w:rsidRPr="00E43343">
        <w:rPr>
          <w:color w:val="000000"/>
        </w:rPr>
        <w:t>HA. Ihavandhoo</w:t>
      </w:r>
      <w:r w:rsidR="008B254E" w:rsidRPr="00414739">
        <w:t xml:space="preserve">. </w:t>
      </w:r>
      <w:r w:rsidR="00414739" w:rsidRPr="00414739">
        <w:t xml:space="preserve">However, under the project water system scheme households would still have to pay for water, but the quality and reliability of drinking water would be increased, which would likely lead to improvements of health related aspects of the communities. </w:t>
      </w:r>
    </w:p>
    <w:p w14:paraId="4B1E39E3" w14:textId="739CBEFA" w:rsidR="003501E6" w:rsidRPr="003501E6" w:rsidRDefault="00CC53BF" w:rsidP="003501E6">
      <w:pPr>
        <w:pStyle w:val="BodyText"/>
      </w:pPr>
      <w:r w:rsidRPr="003501E6">
        <w:rPr>
          <w:i/>
          <w:u w:val="single"/>
        </w:rPr>
        <w:t>Crisis Prevention and Recovery</w:t>
      </w:r>
      <w:r w:rsidR="00D23FE0" w:rsidRPr="003501E6">
        <w:rPr>
          <w:i/>
          <w:u w:val="single"/>
        </w:rPr>
        <w:t>:</w:t>
      </w:r>
      <w:r w:rsidR="00D23FE0">
        <w:t xml:space="preserve"> </w:t>
      </w:r>
      <w:r w:rsidR="003501E6" w:rsidRPr="003501E6">
        <w:t xml:space="preserve">The project’s main objective is to provide water to the project islands in a sustainable manner.  Freshwater scarcity became an issue after the tsunami of 2004 and since then, every year, around 1/3 of the inhabited islands have been supplied with water. The project will enable communities a consistent supply of RO water to their households. Since the capacity of the RO plants are more than the water needs of the community, it is anticipated that these RO plants may also be able to cater, to an extent, to the water needs of nearby islands as well. </w:t>
      </w:r>
    </w:p>
    <w:p w14:paraId="4421CF25" w14:textId="123C92F7" w:rsidR="003501E6" w:rsidRPr="003501E6" w:rsidRDefault="003501E6" w:rsidP="003501E6">
      <w:pPr>
        <w:pStyle w:val="BodyText"/>
      </w:pPr>
      <w:r w:rsidRPr="003501E6">
        <w:t xml:space="preserve">Given that the infrastructure of RO plants in </w:t>
      </w:r>
      <w:r w:rsidR="00AA5BBA" w:rsidRPr="00224576">
        <w:rPr>
          <w:color w:val="000000"/>
        </w:rPr>
        <w:t>GDh. Gadhdhoo</w:t>
      </w:r>
      <w:r w:rsidR="00AA5BBA" w:rsidRPr="003501E6">
        <w:t xml:space="preserve"> </w:t>
      </w:r>
      <w:r w:rsidRPr="003501E6">
        <w:t xml:space="preserve">and </w:t>
      </w:r>
      <w:r w:rsidR="00AA5BBA" w:rsidRPr="00C21F08">
        <w:rPr>
          <w:color w:val="000000"/>
        </w:rPr>
        <w:t>ADh. Mahibadhoo</w:t>
      </w:r>
      <w:r w:rsidR="00AA5BBA" w:rsidRPr="003501E6">
        <w:t xml:space="preserve"> </w:t>
      </w:r>
      <w:r w:rsidRPr="003501E6">
        <w:t xml:space="preserve">are situated on the periphery of the islands, areas most prone to impacts from tidal waves and tsunami, in the event of such, there might be damages to the infrastructure resulting in similar problems as before. In addition, because the water lens recharge component of the project is not implemented fully (or at all), ground water will not be replenished. Added to this is the fact that ground water will not be replenished naturally in these islands as much as now, since all rainwater is to be directed to some form of storage. </w:t>
      </w:r>
    </w:p>
    <w:p w14:paraId="0E48B4AE" w14:textId="77777777" w:rsidR="003501E6" w:rsidRPr="003501E6" w:rsidRDefault="003501E6" w:rsidP="003501E6">
      <w:pPr>
        <w:pStyle w:val="BodyText"/>
      </w:pPr>
      <w:r w:rsidRPr="003501E6">
        <w:t xml:space="preserve">So, in terms of contributing to crisis prevention and recovery from similar incidents as in the past, the project may not be as effective initially envisaged.  </w:t>
      </w:r>
    </w:p>
    <w:p w14:paraId="50B1D68A" w14:textId="77777777" w:rsidR="003501E6" w:rsidRPr="003501E6" w:rsidRDefault="00CC53BF" w:rsidP="003501E6">
      <w:pPr>
        <w:pStyle w:val="BodyText"/>
      </w:pPr>
      <w:r w:rsidRPr="00D23FE0">
        <w:rPr>
          <w:i/>
          <w:u w:val="single"/>
        </w:rPr>
        <w:t>Gender Equality / Mainstreaming</w:t>
      </w:r>
      <w:r w:rsidR="00D23FE0" w:rsidRPr="00D23FE0">
        <w:rPr>
          <w:i/>
          <w:u w:val="single"/>
        </w:rPr>
        <w:t>:</w:t>
      </w:r>
      <w:r w:rsidR="00D23FE0">
        <w:t xml:space="preserve"> </w:t>
      </w:r>
      <w:r w:rsidR="003501E6" w:rsidRPr="003501E6">
        <w:t xml:space="preserve">In Maldives, as elsewhere, because women do all the housework, including washing and cleaning, they are the primary collectors and users of water in a household and the community. Therefore Women hold important information about the requirement of water and the implications of water scarcity, in terms of health and living standards. Participation of and consultation with women from the early stages of the project may likely be key to success and sustainability of the project. However, very few women attended meetings in the islands during the field visits and consultations by the project team. On the other hand, there is evidence of more participation by women in the ‘willingness to pay’ survey conducted by the PMU in the islands. </w:t>
      </w:r>
    </w:p>
    <w:p w14:paraId="445C0CD9" w14:textId="77777777" w:rsidR="003501E6" w:rsidRPr="003501E6" w:rsidRDefault="003501E6" w:rsidP="003501E6">
      <w:pPr>
        <w:pStyle w:val="BodyText"/>
      </w:pPr>
      <w:r w:rsidRPr="003501E6">
        <w:t xml:space="preserve">In the field visits and consultations conducted in the islands for the MTE also, few women participated. Those who did voiced their expectations of the project in terms of improvement the project will bring to their lives. For instance, spending time to collect water will be decreased and it will be cheaper to pay for water from the RO than buying bottled water. The latter is also welcomed because women manage the expenses of the household too and therefore, burden of managing households within the income also falls on them. </w:t>
      </w:r>
    </w:p>
    <w:p w14:paraId="4CD0DD7B" w14:textId="77777777" w:rsidR="003501E6" w:rsidRPr="003501E6" w:rsidRDefault="003501E6" w:rsidP="003501E6">
      <w:pPr>
        <w:pStyle w:val="BodyText"/>
      </w:pPr>
      <w:r w:rsidRPr="003501E6">
        <w:t xml:space="preserve">Overall, the project did not try to garner participation from women. There was no effort made to hold discussions with women groups. While there are Island Women’s Development Committees in each island these committees were not consulted although individual members of the IWDC may have attended some meetings. </w:t>
      </w:r>
    </w:p>
    <w:p w14:paraId="4758775E" w14:textId="38245129" w:rsidR="00CC53BF" w:rsidRPr="00F052A7" w:rsidRDefault="00CC53BF" w:rsidP="00D23FE0">
      <w:pPr>
        <w:pStyle w:val="BodyText"/>
      </w:pPr>
      <w:r w:rsidRPr="00F052A7">
        <w:rPr>
          <w:i/>
          <w:u w:val="single"/>
        </w:rPr>
        <w:t>Capacity Development</w:t>
      </w:r>
      <w:r w:rsidR="00D23FE0" w:rsidRPr="00F052A7">
        <w:rPr>
          <w:i/>
          <w:u w:val="single"/>
        </w:rPr>
        <w:t>:</w:t>
      </w:r>
      <w:r w:rsidR="00D23FE0" w:rsidRPr="00F052A7">
        <w:t xml:space="preserve"> </w:t>
      </w:r>
      <w:r w:rsidR="00F052A7" w:rsidRPr="00F052A7">
        <w:t xml:space="preserve">The project is making a small contribution to capacity development as the individual and institutional levels. The project will result in a strengthening of FENAKA’s capacity to develop and operate water systems. The project has also engaged two individuals on each of the islands as construction supervisors, and it is anticipated that these individuals will be employed by FENAKA in the water system operations at the handover period. However, it appears that more structured training of the individuals on project specific aspects would be useful. </w:t>
      </w:r>
    </w:p>
    <w:p w14:paraId="158F5C50" w14:textId="14CCCF41" w:rsidR="005D7A06" w:rsidRPr="005D7A06" w:rsidRDefault="00CC53BF" w:rsidP="005D7A06">
      <w:pPr>
        <w:pStyle w:val="BodyText"/>
      </w:pPr>
      <w:r w:rsidRPr="00D23FE0">
        <w:rPr>
          <w:i/>
          <w:u w:val="single"/>
        </w:rPr>
        <w:t>Rights-based Approach</w:t>
      </w:r>
      <w:r w:rsidR="00D23FE0" w:rsidRPr="00D23FE0">
        <w:rPr>
          <w:i/>
          <w:u w:val="single"/>
        </w:rPr>
        <w:t>:</w:t>
      </w:r>
      <w:r w:rsidR="00D23FE0">
        <w:t xml:space="preserve"> </w:t>
      </w:r>
      <w:r w:rsidR="005D7A06" w:rsidRPr="005D7A06">
        <w:t>The right to safe water is stated in the Constitution as well as, is inherent in many human rights conventions and agreements that the Maldives is party to.  There are two stakeholder groups in rights-based approach</w:t>
      </w:r>
      <w:r w:rsidR="005D7A06">
        <w:t>—the rights holders</w:t>
      </w:r>
      <w:r w:rsidR="005D7A06" w:rsidRPr="005D7A06">
        <w:t xml:space="preserve">, in this case the population of the Maldives who suffer the consequence of freshwater scarcity and climate change and the duty bearers, the government of Maldives and development partners, who should fulfill the right. Rights based approach aim at strengthening the capacity of duty bearers and empowering the rights holders. </w:t>
      </w:r>
    </w:p>
    <w:p w14:paraId="0794B636" w14:textId="43D10251" w:rsidR="005D7A06" w:rsidRPr="005D7A06" w:rsidRDefault="005D7A06" w:rsidP="005D7A06">
      <w:pPr>
        <w:pStyle w:val="BodyText"/>
      </w:pPr>
      <w:r w:rsidRPr="005D7A06">
        <w:t>In this project, Rights-based approaches aim at strengthening the capacity of duty bearers and empower the rights holders. In terms of strengthening capacity of the duty bearers, this project aims to replicate lessons learnt, train locals in the operations of the RO plants and create a platform for pursuing Integrated Water Resource Management. In terms of fulfilling the rights of the rights holder, the project aims to improve access and availability of freshwater to the target population in an equitable manner, through household taps and engagement of community in the operations</w:t>
      </w:r>
      <w:r>
        <w:t>,</w:t>
      </w:r>
      <w:r w:rsidRPr="005D7A06">
        <w:t xml:space="preserve"> which are close to the people. </w:t>
      </w:r>
    </w:p>
    <w:p w14:paraId="1028EC29" w14:textId="77777777" w:rsidR="005D7A06" w:rsidRPr="005D7A06" w:rsidRDefault="005D7A06" w:rsidP="005D7A06">
      <w:pPr>
        <w:pStyle w:val="BodyText"/>
      </w:pPr>
      <w:r w:rsidRPr="005D7A06">
        <w:t xml:space="preserve">Nevertheless, limited information dissemination to stakeholder communities may create challenges when the operations of the RO plants start, specifically in relation to the use of household roofs and the requirement to pay for water. </w:t>
      </w:r>
    </w:p>
    <w:p w14:paraId="46C54FF1" w14:textId="0F2FF669" w:rsidR="00C625A7" w:rsidRDefault="00852EF7" w:rsidP="00852EF7">
      <w:pPr>
        <w:pStyle w:val="Heading1"/>
        <w:ind w:left="360" w:hanging="360"/>
      </w:pPr>
      <w:bookmarkStart w:id="89" w:name="_Toc263348501"/>
      <w:r>
        <w:t>Lessons and Recommendations</w:t>
      </w:r>
      <w:bookmarkEnd w:id="89"/>
    </w:p>
    <w:p w14:paraId="7E5EA013" w14:textId="6E42E5EA" w:rsidR="00852EF7" w:rsidRPr="00DB1673" w:rsidRDefault="00852EF7" w:rsidP="00852EF7">
      <w:pPr>
        <w:pStyle w:val="Heading2"/>
      </w:pPr>
      <w:bookmarkStart w:id="90" w:name="_Toc263348502"/>
      <w:r w:rsidRPr="00DB1673">
        <w:t>Lessons</w:t>
      </w:r>
      <w:r w:rsidR="00A26347" w:rsidRPr="00DB1673">
        <w:t xml:space="preserve"> from the Experience of the Maldives IWRM Project</w:t>
      </w:r>
      <w:bookmarkEnd w:id="90"/>
    </w:p>
    <w:p w14:paraId="0A6A893B" w14:textId="6C121222" w:rsidR="00852EF7" w:rsidRDefault="005120EF" w:rsidP="00852EF7">
      <w:pPr>
        <w:pStyle w:val="BodyText"/>
      </w:pPr>
      <w:r w:rsidRPr="00505265">
        <w:rPr>
          <w:b/>
          <w:i/>
          <w:u w:val="single"/>
        </w:rPr>
        <w:t>Lesson:</w:t>
      </w:r>
      <w:r>
        <w:t xml:space="preserve"> Future projects relating to water security and climate change adaptation must be more strategically linked to and supportive of a national water security strategy and policy. The current IWRM project represents a one-off, ad-hoc effort to improve water security in three of 300+ inhabited islands in the Maldives, and it does little to </w:t>
      </w:r>
      <w:r w:rsidR="00CB3C12">
        <w:t xml:space="preserve">assist the country in addressing the problem in a catalytic and strategic manner at the national level. The IWRM approach may have been innovative at the time the project was developed, but by the mid-point of the project this </w:t>
      </w:r>
      <w:r w:rsidR="003C7EC5">
        <w:t xml:space="preserve">technical </w:t>
      </w:r>
      <w:r w:rsidR="00CB3C12">
        <w:t xml:space="preserve">approach has already been applied by other stakeholders, </w:t>
      </w:r>
      <w:r w:rsidR="003C7EC5">
        <w:t>and there remains no cohesive national strategy to address the issue at the policy level.</w:t>
      </w:r>
    </w:p>
    <w:p w14:paraId="31063F37" w14:textId="5BDF1AAD" w:rsidR="00AD7FA5" w:rsidRDefault="00AD7FA5" w:rsidP="00852EF7">
      <w:pPr>
        <w:pStyle w:val="BodyText"/>
      </w:pPr>
      <w:r>
        <w:rPr>
          <w:b/>
          <w:i/>
          <w:u w:val="single"/>
        </w:rPr>
        <w:t>Lesson:</w:t>
      </w:r>
      <w:r>
        <w:t xml:space="preserve"> Climate change adaptation projects that include activities to benefit community level stakeholders should consider having representatives from the community level as</w:t>
      </w:r>
      <w:r w:rsidR="00D369FE">
        <w:t xml:space="preserve"> members of the Project Board. </w:t>
      </w:r>
      <w:r>
        <w:t xml:space="preserve">This can help increase information flow in both directions </w:t>
      </w:r>
      <w:r w:rsidR="00D369FE">
        <w:t>between</w:t>
      </w:r>
      <w:r>
        <w:t xml:space="preserve"> the community </w:t>
      </w:r>
      <w:r w:rsidR="00D369FE">
        <w:t>and</w:t>
      </w:r>
      <w:r>
        <w:t xml:space="preserve"> central </w:t>
      </w:r>
      <w:r w:rsidR="00D369FE">
        <w:t xml:space="preserve">levels, and strengthen stakeholder engagement, which is a hallmark of successful development projects, including climate change adaptation interventions. </w:t>
      </w:r>
    </w:p>
    <w:p w14:paraId="52FEB5A9" w14:textId="6CA4803A" w:rsidR="00C44199" w:rsidRDefault="00C44199" w:rsidP="00852EF7">
      <w:pPr>
        <w:pStyle w:val="BodyText"/>
      </w:pPr>
      <w:r>
        <w:rPr>
          <w:b/>
          <w:i/>
          <w:u w:val="single"/>
        </w:rPr>
        <w:t>Lesson:</w:t>
      </w:r>
      <w:r>
        <w:t xml:space="preserve"> Information sharing and community engagement are critical throughout the implementation of climate change adaptation projects, including in the</w:t>
      </w:r>
      <w:r w:rsidR="001502FB">
        <w:t xml:space="preserve"> early phases of the project. Ensuring adequate information sharing and community engagement in the early part of a project can also help ensure efficient and effective results throughout the project. </w:t>
      </w:r>
      <w:r>
        <w:t xml:space="preserve">In the Maldives IWRM project there has not </w:t>
      </w:r>
      <w:r w:rsidR="001502FB">
        <w:t xml:space="preserve">yet </w:t>
      </w:r>
      <w:r>
        <w:t xml:space="preserve">been sufficient </w:t>
      </w:r>
      <w:r w:rsidR="001502FB">
        <w:t xml:space="preserve">information dissemination at the community level, even though the project has made some preliminary efforts in this direction. The project includes an education and awareness component, but this is only going to be implemented in the second half of the project. </w:t>
      </w:r>
    </w:p>
    <w:p w14:paraId="4A9B8297" w14:textId="2E6021D0" w:rsidR="006E6C74" w:rsidRDefault="006E6C74" w:rsidP="00D11D1A">
      <w:pPr>
        <w:pStyle w:val="BodyText"/>
      </w:pPr>
      <w:r>
        <w:rPr>
          <w:b/>
          <w:i/>
          <w:u w:val="single"/>
        </w:rPr>
        <w:t>Lesson:</w:t>
      </w:r>
      <w:r>
        <w:t xml:space="preserve"> Procurement-heavy projects in many developing countries, and in </w:t>
      </w:r>
      <w:r w:rsidR="00D11D1A">
        <w:t xml:space="preserve">LDCs and </w:t>
      </w:r>
      <w:r>
        <w:t xml:space="preserve">SIDS in particular, can be expected to face long and difficult procurement processes, due to a variety of factors. </w:t>
      </w:r>
      <w:r w:rsidR="00D11D1A">
        <w:t xml:space="preserve">Long procurement timeframes, higher than average procurement costs, and challenges in finding contractors to meet technical requirements </w:t>
      </w:r>
      <w:r w:rsidR="00D80DC4">
        <w:t xml:space="preserve">should not be a surprise, and must be accounted for in project work planning </w:t>
      </w:r>
      <w:r w:rsidR="0009161B">
        <w:t xml:space="preserve">and budgeting </w:t>
      </w:r>
      <w:r w:rsidR="00D80DC4">
        <w:t xml:space="preserve">from the very beginning. </w:t>
      </w:r>
    </w:p>
    <w:p w14:paraId="48353D23" w14:textId="0DC72473" w:rsidR="00621708" w:rsidRDefault="00621708" w:rsidP="00EA50B1">
      <w:pPr>
        <w:pStyle w:val="BodyText"/>
      </w:pPr>
      <w:r>
        <w:rPr>
          <w:b/>
          <w:i/>
          <w:u w:val="single"/>
        </w:rPr>
        <w:t>Lesson:</w:t>
      </w:r>
      <w:r>
        <w:t xml:space="preserve"> Similarly, projects are also likely to face challenges in finding and attracting fully qualified personnel. A pool of qualified candidates for positions such as project managers and senior technical experts should be identified in the project development stage, and project implementation arrangements must be planned to conform to this reality. This likely means financial planning </w:t>
      </w:r>
      <w:r w:rsidR="002C0AB8">
        <w:t>for</w:t>
      </w:r>
      <w:r>
        <w:t xml:space="preserve"> salaries for key positions </w:t>
      </w:r>
      <w:r w:rsidR="00DB11CC">
        <w:t>that</w:t>
      </w:r>
      <w:r>
        <w:t xml:space="preserve"> are competitive with the private sector in national income standards. </w:t>
      </w:r>
    </w:p>
    <w:p w14:paraId="6DE18C5C" w14:textId="647C7682" w:rsidR="00A26347" w:rsidRDefault="00A26347" w:rsidP="00EA50B1">
      <w:pPr>
        <w:pStyle w:val="BodyText"/>
      </w:pPr>
      <w:r>
        <w:rPr>
          <w:b/>
          <w:i/>
          <w:u w:val="single"/>
        </w:rPr>
        <w:t>Lessons:</w:t>
      </w:r>
      <w:r>
        <w:t xml:space="preserve"> </w:t>
      </w:r>
      <w:r w:rsidRPr="009D3C09">
        <w:rPr>
          <w:color w:val="000000"/>
        </w:rPr>
        <w:t>For adaptation projects that aim to resolve water problems</w:t>
      </w:r>
      <w:r>
        <w:rPr>
          <w:color w:val="000000"/>
        </w:rPr>
        <w:t>,</w:t>
      </w:r>
      <w:r w:rsidRPr="009D3C09">
        <w:rPr>
          <w:color w:val="000000"/>
        </w:rPr>
        <w:t xml:space="preserve"> a detailed understanding of local hydrology and local regulatory requirements are essential for success. Usually familiarization and feasibility assessments require sufficient time allocation. This was</w:t>
      </w:r>
      <w:r>
        <w:rPr>
          <w:color w:val="000000"/>
        </w:rPr>
        <w:t xml:space="preserve"> not the case in this project; a</w:t>
      </w:r>
      <w:r w:rsidRPr="009D3C09">
        <w:rPr>
          <w:color w:val="000000"/>
        </w:rPr>
        <w:t xml:space="preserve">s a result, the project </w:t>
      </w:r>
      <w:r>
        <w:rPr>
          <w:color w:val="000000"/>
        </w:rPr>
        <w:t>encountered considerable delays (from PPR).</w:t>
      </w:r>
    </w:p>
    <w:p w14:paraId="72B1F8FF" w14:textId="25C237AF" w:rsidR="00E20582" w:rsidRPr="006E6C74" w:rsidRDefault="00E20582" w:rsidP="00E20582">
      <w:pPr>
        <w:pStyle w:val="BodyText"/>
      </w:pPr>
      <w:r w:rsidRPr="00D11D1A">
        <w:rPr>
          <w:b/>
          <w:i/>
          <w:u w:val="single"/>
        </w:rPr>
        <w:t>Lesson:</w:t>
      </w:r>
      <w:r>
        <w:t xml:space="preserve"> Risk assessment during the project design phase needs to be strengthened. The risk assessment analysis in the Maldives IWRM project was inadequate, and did not include a number of risks that could have been foreseen. As a result, project budgeting and workplanning had to be significantly revised after project initiation. </w:t>
      </w:r>
    </w:p>
    <w:p w14:paraId="0B055793" w14:textId="1DF65584" w:rsidR="00C51439" w:rsidRDefault="00C51439" w:rsidP="00852EF7">
      <w:pPr>
        <w:pStyle w:val="BodyText"/>
      </w:pPr>
      <w:r>
        <w:rPr>
          <w:b/>
          <w:i/>
          <w:u w:val="single"/>
        </w:rPr>
        <w:t>Lesson:</w:t>
      </w:r>
      <w:r>
        <w:t xml:space="preserve"> </w:t>
      </w:r>
      <w:r w:rsidR="00150C50">
        <w:t>Delays and difficulties in project implementation can result fr</w:t>
      </w:r>
      <w:r w:rsidR="00E47540">
        <w:t xml:space="preserve">om inadequate project planning in the development and design phase; conversely adequate time spent in the project development phase can contribute to smooth implementation and minimization of delays due to unforeseen circumstances. In the case of the Maldives IWRM project, stakeholders felt that the project design phase was rushed with inadequate time spent on technical designs, and then once project implementation started there was a need to significantly re-do technical design aspects, which led to significant delays. </w:t>
      </w:r>
    </w:p>
    <w:p w14:paraId="08E84607" w14:textId="418171AC" w:rsidR="00C51439" w:rsidRDefault="00396239" w:rsidP="00852EF7">
      <w:pPr>
        <w:pStyle w:val="BodyText"/>
      </w:pPr>
      <w:r>
        <w:rPr>
          <w:b/>
          <w:i/>
          <w:u w:val="single"/>
        </w:rPr>
        <w:t>Lesson:</w:t>
      </w:r>
      <w:r>
        <w:t xml:space="preserve"> Project implementation arrangements and workplanning should take into account the expectation that there will be government turnover during the life of the project, which is likely to affect the project implementation in multiple ways. </w:t>
      </w:r>
      <w:r w:rsidR="007753DE">
        <w:t xml:space="preserve">There was turnover among government staff involved with the Maldives IWRM project during the project development and implementation phases, which has slowed implementation. </w:t>
      </w:r>
    </w:p>
    <w:p w14:paraId="73424120" w14:textId="4B8BA534" w:rsidR="00AD189A" w:rsidRDefault="00AD189A" w:rsidP="00852EF7">
      <w:pPr>
        <w:pStyle w:val="BodyText"/>
      </w:pPr>
      <w:r>
        <w:rPr>
          <w:b/>
          <w:i/>
          <w:u w:val="single"/>
        </w:rPr>
        <w:t>Lesson:</w:t>
      </w:r>
      <w:r>
        <w:t xml:space="preserve"> </w:t>
      </w:r>
      <w:r w:rsidR="007753DE">
        <w:t>Good project planning can also reduce delays by leading to appropriate sequencing of key technical steps, such as completion of technical designs and the EIA process. In the case of the M</w:t>
      </w:r>
      <w:r w:rsidR="004D56E1">
        <w:t xml:space="preserve">aldives IWRM project some EIA steps had to be repeated, leading to delays, because the technical design was revised multiple times. </w:t>
      </w:r>
    </w:p>
    <w:p w14:paraId="1551B576" w14:textId="190EE448" w:rsidR="00C92E31" w:rsidRDefault="00C92E31" w:rsidP="00852EF7">
      <w:pPr>
        <w:pStyle w:val="BodyText"/>
      </w:pPr>
      <w:r>
        <w:rPr>
          <w:b/>
          <w:i/>
          <w:u w:val="single"/>
        </w:rPr>
        <w:t>Lesson:</w:t>
      </w:r>
      <w:r>
        <w:t xml:space="preserve"> “Community consultation” meetings may look good on paper, but in reality they have limited practical value </w:t>
      </w:r>
      <w:r w:rsidR="00E701B6">
        <w:t>for</w:t>
      </w:r>
      <w:r>
        <w:t xml:space="preserve"> disseminating information to communities, as they are often attended by only a small </w:t>
      </w:r>
      <w:r w:rsidR="00E701B6">
        <w:t xml:space="preserve">fraction of community members (as was the case for this project). For a project such as the Maldives IWRM project this is not sufficient, as the water systems to be installed on the three pilot islands will affect all households. As such, projects need to find creative and alternative means to disseminate information to the entire community. </w:t>
      </w:r>
      <w:r w:rsidR="007B38F0">
        <w:t>Consultation</w:t>
      </w:r>
      <w:r w:rsidR="00E701B6">
        <w:t xml:space="preserve"> meetings can be useful when collecting input from the community level, as a smaller number of community representatives may be able to sufficiently articulate community needs, priorities, concerns, and desires. </w:t>
      </w:r>
    </w:p>
    <w:p w14:paraId="7F4411B0" w14:textId="57CDEFE0" w:rsidR="006E6C74" w:rsidRPr="00852EF7" w:rsidRDefault="006E6C74" w:rsidP="00852EF7">
      <w:pPr>
        <w:pStyle w:val="BodyText"/>
      </w:pPr>
      <w:r>
        <w:rPr>
          <w:b/>
          <w:i/>
          <w:u w:val="single"/>
        </w:rPr>
        <w:t>Lesson:</w:t>
      </w:r>
      <w:r>
        <w:t xml:space="preserve"> </w:t>
      </w:r>
      <w:r w:rsidR="007B38F0">
        <w:t>The Maldives IWRM project has addressed challenges in fining qualified personnel by investing in young, eager, recently educated individuals. The “island engineers” contracted by UNOPS and tasked with monitoring infrastructure construction are mostly young recent university graduates. This can also be a cost-effective approach. However, even if these promising young individuals have some relevant education, there is still a need for significant on-the-job training</w:t>
      </w:r>
      <w:r w:rsidR="00312B24">
        <w:t>, and direct guidance by experienced and well-qualified senior staff. While the efforts of UNOPS’ “island engineers” are laudable, there is significant concern that they have not been given the necessary training to fully and appropriately monitor all of the detailed c</w:t>
      </w:r>
      <w:r w:rsidR="00182994">
        <w:t xml:space="preserve">onstruction processes underway in constructing the project infrastructure. </w:t>
      </w:r>
    </w:p>
    <w:p w14:paraId="3E0CD736" w14:textId="298653B8" w:rsidR="00852EF7" w:rsidRPr="00C97243" w:rsidRDefault="00852EF7" w:rsidP="00852EF7">
      <w:pPr>
        <w:pStyle w:val="Heading2"/>
      </w:pPr>
      <w:bookmarkStart w:id="91" w:name="_Toc263348503"/>
      <w:r w:rsidRPr="00C97243">
        <w:t>Recommendations</w:t>
      </w:r>
      <w:bookmarkEnd w:id="91"/>
    </w:p>
    <w:p w14:paraId="5DC57550" w14:textId="2A3DA6AF" w:rsidR="00B15A75" w:rsidRDefault="00B15A75" w:rsidP="00852EF7">
      <w:pPr>
        <w:pStyle w:val="BodyText"/>
      </w:pPr>
      <w:r w:rsidRPr="0072327A">
        <w:rPr>
          <w:b/>
          <w:i/>
          <w:u w:val="single"/>
        </w:rPr>
        <w:t>Key Recommendation</w:t>
      </w:r>
      <w:r w:rsidR="00877E90">
        <w:rPr>
          <w:b/>
          <w:i/>
          <w:u w:val="single"/>
        </w:rPr>
        <w:t xml:space="preserve"> 1</w:t>
      </w:r>
      <w:r w:rsidRPr="0072327A">
        <w:rPr>
          <w:b/>
          <w:i/>
          <w:u w:val="single"/>
        </w:rPr>
        <w:t>:</w:t>
      </w:r>
      <w:r>
        <w:t xml:space="preserve"> </w:t>
      </w:r>
      <w:r w:rsidR="00B86F39">
        <w:t xml:space="preserve">Establish a detailed written handover agreement. </w:t>
      </w:r>
      <w:r>
        <w:t>After an initial extended p</w:t>
      </w:r>
      <w:r w:rsidR="005C2402">
        <w:t>lanning period, construction has started on all three islands on the respective water management infrastructure</w:t>
      </w:r>
      <w:r w:rsidR="006D05B2">
        <w:t xml:space="preserve"> under Outcome 1</w:t>
      </w:r>
      <w:r w:rsidR="005C2402">
        <w:t>, with completion</w:t>
      </w:r>
      <w:r w:rsidR="00B86F39">
        <w:t xml:space="preserve"> exepcted</w:t>
      </w:r>
      <w:r w:rsidR="005C2402">
        <w:t xml:space="preserve"> in the July-August 2014. </w:t>
      </w:r>
      <w:r w:rsidR="006D05B2">
        <w:t>At this time, UNOPS</w:t>
      </w:r>
      <w:r w:rsidR="00B86F39">
        <w:t>’</w:t>
      </w:r>
      <w:r w:rsidR="006D05B2">
        <w:t xml:space="preserve"> primary role will be winding down, and it is foreseen that in all three islands FENAKA will be assuming responsibility for operations and maintenance of all aspects of the system. To ensure that this handover process is as seamless as p</w:t>
      </w:r>
      <w:r w:rsidR="0072327A">
        <w:t>ossible at this critical juncture for the sustainability of the system</w:t>
      </w:r>
      <w:r w:rsidR="006D05B2">
        <w:t>, the key stakeholders</w:t>
      </w:r>
      <w:r w:rsidR="0033032E">
        <w:t xml:space="preserve"> (UNOPS, UNDP, MEE and FENAKA)</w:t>
      </w:r>
      <w:r w:rsidR="006D05B2">
        <w:t xml:space="preserve"> must </w:t>
      </w:r>
      <w:r w:rsidR="00C80517">
        <w:t xml:space="preserve">by May 31, 2014 </w:t>
      </w:r>
      <w:r w:rsidR="006D05B2">
        <w:t>establish a detailed written agreement about handover processes and procedures, to ensure there is no miscommunication or misunderstanding</w:t>
      </w:r>
      <w:r w:rsidR="0072327A">
        <w:t xml:space="preserve">, and ensure all relevant aspects of the handover process are considered and </w:t>
      </w:r>
      <w:r w:rsidR="00EE7308">
        <w:t>adequately covered</w:t>
      </w:r>
      <w:r w:rsidR="0072327A">
        <w:t xml:space="preserve">. This would include clear and specific detailed roles and responsibilities and timing, including aspects such as transfer of staff, </w:t>
      </w:r>
      <w:r w:rsidR="00C80517">
        <w:t xml:space="preserve">transfer of capital assets, </w:t>
      </w:r>
      <w:r w:rsidR="0072327A">
        <w:t xml:space="preserve">maintenance and operations support agreements, etc. </w:t>
      </w:r>
      <w:r w:rsidR="0033032E">
        <w:t xml:space="preserve">[UNOPS project team, UNDP Maldives Country Office, MEE, and FENAKA]. </w:t>
      </w:r>
    </w:p>
    <w:p w14:paraId="3A9AF6C8" w14:textId="45EA374E" w:rsidR="00877E90" w:rsidRDefault="00877E90" w:rsidP="00852EF7">
      <w:pPr>
        <w:pStyle w:val="BodyText"/>
      </w:pPr>
      <w:r w:rsidRPr="00B86F39">
        <w:rPr>
          <w:b/>
          <w:i/>
          <w:u w:val="single"/>
        </w:rPr>
        <w:t>Key Recommendation 2:</w:t>
      </w:r>
      <w:r>
        <w:t xml:space="preserve"> </w:t>
      </w:r>
      <w:r w:rsidR="00BC5DFB">
        <w:t xml:space="preserve">The MTE recommends that the Project Board (with planning support from the PMU and UNDP) re-allocate resources from components 1.4 and 3, and re-direct any cost-savings from components 1.1-1.3, to ensure that the handover and initial year of system operation is supported to whatever extent necessary. </w:t>
      </w:r>
      <w:r>
        <w:t>The system handover and start-up phase is the most critical part of the project, as it is at this key juncture that any disruptions could have significant negative repercussions for project results and sustainability. Under the original project timeframe it was foreseen there would be an approximately two-year timeframe where the system would be operating prior to project completion. Due to the delays in the design phase of the project, there will now be only one year of trial operation</w:t>
      </w:r>
      <w:r w:rsidR="00BC5DFB">
        <w:t xml:space="preserve"> (considered the minimum required period)</w:t>
      </w:r>
      <w:r>
        <w:t xml:space="preserve"> prior to project completion, and the originally foreseen UNOPS support may not be available. </w:t>
      </w:r>
      <w:r w:rsidR="00BC5DFB">
        <w:t>[Project Board, PMU, UNDP]</w:t>
      </w:r>
    </w:p>
    <w:p w14:paraId="59FB703D" w14:textId="4FC7CD43" w:rsidR="00DE4778" w:rsidRDefault="00DE4778" w:rsidP="00852EF7">
      <w:pPr>
        <w:pStyle w:val="BodyText"/>
      </w:pPr>
      <w:r>
        <w:rPr>
          <w:b/>
          <w:i/>
          <w:u w:val="single"/>
        </w:rPr>
        <w:t>Key Recommendation 3:</w:t>
      </w:r>
      <w:r>
        <w:t xml:space="preserve"> MEE and FENAKA to finalize agreed tariff structure immediately. </w:t>
      </w:r>
      <w:r w:rsidR="00982871">
        <w:t xml:space="preserve">A tariff structure proposal was developed through the Willingness-to-Pay survey, but according to FENAKA the tariff structure proposed in this document is not feasible to ensure the sustainable operation of the system, when </w:t>
      </w:r>
      <w:r w:rsidR="006D090A">
        <w:t xml:space="preserve">making the most conservative assumptions about the parameters involved. </w:t>
      </w:r>
      <w:r w:rsidR="0072080E">
        <w:t xml:space="preserve">FENAKA and MEE need to immediately discuss and finalize a proposed tariff structure that can be communicated to the island communities at least a few months in advance of start-up of the system. This means that the tariff structure should be finalized by the end of April at the absolute latest. </w:t>
      </w:r>
      <w:r w:rsidR="0049105C">
        <w:t>The PMU is expected to facilitate this discussion, with UNDP’s support as necessary. [PMU, UNDP, FENAKA, MEE]</w:t>
      </w:r>
    </w:p>
    <w:p w14:paraId="1A3061B7" w14:textId="4073BE9F" w:rsidR="00EE7308" w:rsidRDefault="00982871" w:rsidP="00852EF7">
      <w:pPr>
        <w:pStyle w:val="BodyText"/>
      </w:pPr>
      <w:r>
        <w:rPr>
          <w:b/>
          <w:i/>
          <w:u w:val="single"/>
        </w:rPr>
        <w:t>Key Recommendation 4</w:t>
      </w:r>
      <w:r w:rsidR="00EE7308">
        <w:rPr>
          <w:b/>
          <w:i/>
          <w:u w:val="single"/>
        </w:rPr>
        <w:t>:</w:t>
      </w:r>
      <w:r w:rsidR="00EE7308">
        <w:t xml:space="preserve"> Conduct team-based risk assessment for remaining project period. Due to the </w:t>
      </w:r>
      <w:r w:rsidR="008867E4">
        <w:t xml:space="preserve">significant </w:t>
      </w:r>
      <w:r w:rsidR="00EE7308">
        <w:t xml:space="preserve">delays in the design phase, </w:t>
      </w:r>
      <w:r w:rsidR="007C5142">
        <w:t xml:space="preserve">there is no </w:t>
      </w:r>
      <w:r w:rsidR="00EE7308">
        <w:t xml:space="preserve">time </w:t>
      </w:r>
      <w:r w:rsidR="007C5142">
        <w:t>or</w:t>
      </w:r>
      <w:r w:rsidR="00EE7308">
        <w:t xml:space="preserve"> resources available </w:t>
      </w:r>
      <w:r w:rsidR="007C5142">
        <w:t>to buffer</w:t>
      </w:r>
      <w:r w:rsidR="00EE7308">
        <w:t xml:space="preserve"> further </w:t>
      </w:r>
      <w:r w:rsidR="007C5142">
        <w:t>slippage in the start-up and trial phase for operation of the water systems in th</w:t>
      </w:r>
      <w:r w:rsidR="00FA3C4B">
        <w:t>e three pilot islands. Thus</w:t>
      </w:r>
      <w:r w:rsidR="00C62EF1">
        <w:t>,</w:t>
      </w:r>
      <w:r w:rsidR="008867E4">
        <w:t xml:space="preserve"> before </w:t>
      </w:r>
      <w:r w:rsidR="00FA3C4B">
        <w:t xml:space="preserve">planned closure of the project in October 2015 it is absolutely critical for the project to demonstrate that the planned results have been achieved and sustainability is likely. </w:t>
      </w:r>
      <w:r w:rsidR="00C62EF1">
        <w:t xml:space="preserve">To ensure that no significant setbacks or delays are further encountered, the project coordination committee should sit-together to conduct a specific risk assessment to identify any potential issues that could arise, and identify back-up plans and alternative approaches as mitigation measures be rapidly implemented in case any problems occur. </w:t>
      </w:r>
      <w:r w:rsidR="006040C7">
        <w:t xml:space="preserve">This should be a team exercise to ensure that the project is </w:t>
      </w:r>
      <w:r w:rsidR="00627CCD">
        <w:t>successful by completion; the PCC may consider asking FENAKA to participate in this exercise.</w:t>
      </w:r>
      <w:r w:rsidR="008867E4">
        <w:t xml:space="preserve"> [PCC: UNOPS</w:t>
      </w:r>
      <w:r w:rsidR="00A152CB">
        <w:t xml:space="preserve"> project team</w:t>
      </w:r>
      <w:r w:rsidR="008867E4">
        <w:t>, PMU, UNDP</w:t>
      </w:r>
      <w:r w:rsidR="00A152CB">
        <w:t xml:space="preserve"> Maldives Country Office</w:t>
      </w:r>
      <w:r w:rsidR="008867E4">
        <w:t>]</w:t>
      </w:r>
    </w:p>
    <w:p w14:paraId="122B15A7" w14:textId="6684C35D" w:rsidR="00C625A7" w:rsidRDefault="002F0062" w:rsidP="00A7752D">
      <w:pPr>
        <w:pStyle w:val="BodyText"/>
      </w:pPr>
      <w:r w:rsidRPr="00A7752D">
        <w:rPr>
          <w:b/>
          <w:i/>
          <w:u w:val="single"/>
        </w:rPr>
        <w:t>Key Recommendat</w:t>
      </w:r>
      <w:r w:rsidR="00982871" w:rsidRPr="00A7752D">
        <w:rPr>
          <w:b/>
          <w:i/>
          <w:u w:val="single"/>
        </w:rPr>
        <w:t>ion 5</w:t>
      </w:r>
      <w:r w:rsidRPr="00A7752D">
        <w:rPr>
          <w:b/>
          <w:i/>
          <w:u w:val="single"/>
        </w:rPr>
        <w:t>:</w:t>
      </w:r>
      <w:r>
        <w:t xml:space="preserve"> </w:t>
      </w:r>
      <w:r w:rsidR="0067483F">
        <w:t xml:space="preserve">Immediate initiation of community information and awareness raising activities. </w:t>
      </w:r>
      <w:r>
        <w:t xml:space="preserve">Successful start-up and sustainable operation of the water management system in each of the three islands </w:t>
      </w:r>
      <w:r w:rsidR="00DE4778">
        <w:t>critically</w:t>
      </w:r>
      <w:r>
        <w:t xml:space="preserve"> require</w:t>
      </w:r>
      <w:r w:rsidR="00DE4778">
        <w:t>s</w:t>
      </w:r>
      <w:r>
        <w:t xml:space="preserve"> </w:t>
      </w:r>
      <w:r w:rsidR="000B07D1">
        <w:t>the beneficiary/client communities to be better informed</w:t>
      </w:r>
      <w:r w:rsidR="00DE4778">
        <w:t xml:space="preserve"> -</w:t>
      </w:r>
      <w:r w:rsidR="000B07D1">
        <w:t xml:space="preserve"> and informed in advance </w:t>
      </w:r>
      <w:r w:rsidR="00DE4778">
        <w:t xml:space="preserve">- </w:t>
      </w:r>
      <w:r w:rsidR="000B07D1">
        <w:t xml:space="preserve">about the planned operations and tariff system. In addition, to reduce risks during the construction phase, the communities should be informed and consulted about issues such as pipe laying plans and schedules, through mechanisms such as publicly posting the construction schedule on the island council and FENAKA billboards. </w:t>
      </w:r>
      <w:r w:rsidR="00243748">
        <w:t>Furthermore, to meet the education and awareness objectives of the project, the planned community communication campa</w:t>
      </w:r>
      <w:r w:rsidR="0067483F">
        <w:t xml:space="preserve">ign must be implemented. Given that UNOPS is not well-positioned to undertake these activities, and the PMU’s limited resources are likely to be focused on continuing coordination with UNOPS for the completion of construction and start-up of the water system, the MTE recommends that responsibility for these project activities be devolved to UNDP. Further, to </w:t>
      </w:r>
      <w:r w:rsidR="00DE4778">
        <w:t xml:space="preserve">rapidly </w:t>
      </w:r>
      <w:r w:rsidR="0067483F">
        <w:t>carry out these activities, the MTE recommends that UNDP collaborate with the community-based CSOs in the three islands (such as local NGOs and the women’s development councils) to disseminate information in the communities. UNDP should consider forming community water working groups in each of the three islands, with 4-6 member representatives from community groups and islands council, to serve as the main point of information sharing to the broader community. Other means of disseminating information would be through public information boards at the FENAKA and Islands Council offices, outside schools at the time parents pick up their children, through flyers distributed door to door, or possibly at other community events such as dances, or meetings providing food and music.</w:t>
      </w:r>
      <w:r w:rsidR="00DE4778">
        <w:t xml:space="preserve"> [UNDP, Project Board]</w:t>
      </w:r>
    </w:p>
    <w:p w14:paraId="1E64616F" w14:textId="73497A92" w:rsidR="00A7752D" w:rsidRDefault="00A7752D" w:rsidP="00A7752D">
      <w:pPr>
        <w:pStyle w:val="BodyText"/>
      </w:pPr>
      <w:r>
        <w:rPr>
          <w:b/>
          <w:i/>
          <w:u w:val="single"/>
        </w:rPr>
        <w:t>Key Recommendation 6:</w:t>
      </w:r>
      <w:r>
        <w:t xml:space="preserve"> Strengthen results-based monitoring in the 2</w:t>
      </w:r>
      <w:r w:rsidRPr="00A7752D">
        <w:rPr>
          <w:vertAlign w:val="superscript"/>
        </w:rPr>
        <w:t>nd</w:t>
      </w:r>
      <w:r>
        <w:t xml:space="preserve"> half of the project. The project applies multiple monitoring tools, such as the </w:t>
      </w:r>
      <w:r w:rsidR="004E3D76">
        <w:t>PPR</w:t>
      </w:r>
      <w:r>
        <w:t>, and quarterly progress reports and FACE forms. However there are not adequate linkages between the reporting on project activities, project expenditures, and achievement of project indicator targets.</w:t>
      </w:r>
      <w:r w:rsidR="00F033FE">
        <w:t xml:space="preserve"> This may not have been a priority during the project design phase, but results-based monitoring will be critical as the project moves into start-up and operation of </w:t>
      </w:r>
      <w:r w:rsidR="00B01DDA">
        <w:t xml:space="preserve">the water system, and works to achieve all </w:t>
      </w:r>
      <w:r w:rsidR="0069073E">
        <w:t>planned</w:t>
      </w:r>
      <w:r w:rsidR="00B01DDA">
        <w:t xml:space="preserve"> results</w:t>
      </w:r>
      <w:r w:rsidR="00F033FE">
        <w:t xml:space="preserve"> before </w:t>
      </w:r>
      <w:r w:rsidR="00B01DDA">
        <w:t xml:space="preserve">project </w:t>
      </w:r>
      <w:r w:rsidR="00F033FE">
        <w:t xml:space="preserve">completion. </w:t>
      </w:r>
      <w:r>
        <w:t xml:space="preserve"> The PMU, UNDP, and UNOPS should work together to identify adjustments as necessary to </w:t>
      </w:r>
      <w:r w:rsidR="00F033FE">
        <w:t>strengthen the results-oriented view of reporting on project activities and expenditures. This is likely to include at least two elements: i.) Specific ex-post explanation for project expenditures when there are deviations from the proposed workplan that was approved when funds were advanced; ii.) Stronger linkage between reporting on project activities in quarterly reports and the project results framework indicators and targets.</w:t>
      </w:r>
      <w:r w:rsidR="0069073E">
        <w:t xml:space="preserve"> Either or both of these elements may necessitate a reporting amendment to the standard quarterly progress report form.</w:t>
      </w:r>
      <w:r w:rsidR="00F033FE">
        <w:t xml:space="preserve"> [PMU, UNDP, UNOPS]</w:t>
      </w:r>
    </w:p>
    <w:p w14:paraId="7D7FB595" w14:textId="68AC2B4A" w:rsidR="00FC3CBC" w:rsidRDefault="00FC3CBC" w:rsidP="00A7752D">
      <w:pPr>
        <w:pStyle w:val="BodyText"/>
      </w:pPr>
      <w:r>
        <w:rPr>
          <w:b/>
          <w:i/>
          <w:u w:val="single"/>
        </w:rPr>
        <w:t>Recommendation 7:</w:t>
      </w:r>
      <w:r>
        <w:t xml:space="preserve"> Strengthen implementation structure for future adaptation projects. At this stage of the Maldives IWRM project there would not be significant additional benefit for adding further implementation capacity, for example, through increasing staff for the PMU. However, the MEE must plan to strengthen implementation capacity for future donor-funded climate change adaptation projects with budgets of greater than $1 million USD and timeframes of three year</w:t>
      </w:r>
      <w:r w:rsidR="002A63FA">
        <w:t>s</w:t>
      </w:r>
      <w:r>
        <w:t xml:space="preserve"> or longer. It is </w:t>
      </w:r>
      <w:r w:rsidR="002A63FA">
        <w:t>common</w:t>
      </w:r>
      <w:r>
        <w:t xml:space="preserve"> international practice to have a dedicated PMU for such projects to ensure efficient and timely execution</w:t>
      </w:r>
      <w:r w:rsidR="002A63FA">
        <w:t xml:space="preserve"> (and a dedicated PMU was foreseen for the IWRM project)</w:t>
      </w:r>
      <w:r>
        <w:t>. There are, however, other models that could be followed, such as a cluster implementation unit, with multiple project managers, but shared support staff and infrastructure</w:t>
      </w:r>
      <w:r w:rsidR="002A63FA">
        <w:t>, such as in Armenia</w:t>
      </w:r>
      <w:r>
        <w:t xml:space="preserve">. </w:t>
      </w:r>
      <w:r w:rsidR="00EF45D0">
        <w:t xml:space="preserve">Another approach employed by some projects is to secure external support, such as an international technical advisor on a part-time basis, to support key aspects of the project. </w:t>
      </w:r>
      <w:r w:rsidR="00874326">
        <w:t xml:space="preserve">Considering that international finance for climate change adaptation is expected to increase significantly in coming years, the Government of Maldives must </w:t>
      </w:r>
      <w:r w:rsidR="008D4975">
        <w:t xml:space="preserve">demonstrate that the country is capable of absorbing the funds it urgently requires to adapt to climate change impacts. Further, it must </w:t>
      </w:r>
      <w:r w:rsidR="00874326">
        <w:t xml:space="preserve">ensure that the </w:t>
      </w:r>
      <w:r w:rsidR="008D4975">
        <w:t xml:space="preserve">national implementation capacity is in place to support successful </w:t>
      </w:r>
      <w:r w:rsidR="002A63FA">
        <w:t xml:space="preserve">and timely </w:t>
      </w:r>
      <w:r w:rsidR="008D4975">
        <w:t xml:space="preserve">implementation of </w:t>
      </w:r>
      <w:r w:rsidR="002A63FA">
        <w:t>such</w:t>
      </w:r>
      <w:r w:rsidR="008D4975">
        <w:t xml:space="preserve"> projects. </w:t>
      </w:r>
      <w:r w:rsidR="005120EF">
        <w:t>[MEE]</w:t>
      </w:r>
    </w:p>
    <w:p w14:paraId="22210AE8" w14:textId="64FC2DDE" w:rsidR="005120EF" w:rsidRDefault="005120EF" w:rsidP="00A7752D">
      <w:pPr>
        <w:pStyle w:val="BodyText"/>
      </w:pPr>
      <w:r>
        <w:rPr>
          <w:b/>
          <w:i/>
          <w:u w:val="single"/>
        </w:rPr>
        <w:t>Recommendation 8:</w:t>
      </w:r>
      <w:r>
        <w:t xml:space="preserve"> </w:t>
      </w:r>
      <w:r w:rsidR="00B84D9E">
        <w:t xml:space="preserve">The project should consider training of trainers within FENAKA </w:t>
      </w:r>
      <w:r w:rsidR="00450906">
        <w:t xml:space="preserve">as part of the handover process </w:t>
      </w:r>
      <w:r w:rsidR="00B84D9E">
        <w:t>to support long-term technical sustainability for the project. Turnover of well-qualified personnel is a significant issue in the Maldives, particularly in the public</w:t>
      </w:r>
      <w:r w:rsidR="00D13BDF">
        <w:t xml:space="preserve"> water sector, when there are many private sector tourism employers seeking qualified individuals. </w:t>
      </w:r>
      <w:r w:rsidR="00450906">
        <w:t>Since individuals trained in water system management may not have a long tenure, FENAKA should be capacitated to train new staff as necessary.</w:t>
      </w:r>
      <w:r w:rsidR="00366F9F">
        <w:t xml:space="preserve"> This could also include development of a well-structured training module, with necessary manuals, etc.</w:t>
      </w:r>
      <w:r w:rsidR="00450906">
        <w:t xml:space="preserve"> [UNDP, UNOPS, PMU]</w:t>
      </w:r>
    </w:p>
    <w:p w14:paraId="2B82F168" w14:textId="4D144DCB" w:rsidR="00786168" w:rsidRDefault="00786168" w:rsidP="00A7752D">
      <w:pPr>
        <w:pStyle w:val="BodyText"/>
      </w:pPr>
      <w:r>
        <w:rPr>
          <w:b/>
          <w:i/>
          <w:u w:val="single"/>
        </w:rPr>
        <w:t>Recommendation 9:</w:t>
      </w:r>
      <w:r>
        <w:t xml:space="preserve"> </w:t>
      </w:r>
      <w:r w:rsidR="002153FD">
        <w:t xml:space="preserve">When the tariff structure is finalized, FENAKA, UNDP and the MEE should clearly explain to community stakeholders the basis for the tariff structure, the assumptions on which is it built, and any measures community stakeholders can take to support potentially reaching a lower tariff structure in the future. FENAKA understandably has a preference for a tariff structure based on conservative assumptions about the operation of the system, including the amount of rainwater collected for the system. </w:t>
      </w:r>
      <w:r w:rsidR="00F75DC8">
        <w:t>At the same time, if the tariff system is significantly above the levels identified in the Willingness-to-Pay study, there is a risk that community members will understandably conserve their “free” rainwater for their own use, and choose not to participate in the community rain water collection system – which will in fact bring to fruition FENAKA’s conservative assumptions about rain water collection. [FENAKA, UNDP, MEE]</w:t>
      </w:r>
    </w:p>
    <w:p w14:paraId="1EF9428F" w14:textId="1FD5A643" w:rsidR="00F75DC8" w:rsidRDefault="00F75DC8" w:rsidP="00A7752D">
      <w:pPr>
        <w:pStyle w:val="BodyText"/>
      </w:pPr>
      <w:r>
        <w:rPr>
          <w:b/>
          <w:i/>
          <w:u w:val="single"/>
        </w:rPr>
        <w:t>Recommendation 10:</w:t>
      </w:r>
      <w:r>
        <w:t xml:space="preserve"> Institute financial incentives for community members to participate in the </w:t>
      </w:r>
      <w:r w:rsidR="00982892">
        <w:t>rainwater</w:t>
      </w:r>
      <w:r>
        <w:t xml:space="preserve"> collection system. FENAKA should strongly consider instituting a rebate system in the tariff structure, whereby community members whose householders are contributing </w:t>
      </w:r>
      <w:r w:rsidR="00982892">
        <w:t>rainwater</w:t>
      </w:r>
      <w:r>
        <w:t xml:space="preserve"> to the centralized collection system receive an annual rebate on their water bill. Such a system would strengthen the likelihood of the financial, technical, and socio-political </w:t>
      </w:r>
      <w:r w:rsidR="00303C3D">
        <w:t>sustainability of the project results</w:t>
      </w:r>
      <w:r w:rsidR="00E6715C">
        <w:t>, and reduce the likelihood that government subsidies would be required in the long-run to ensure the continued operation of the system in the three islands</w:t>
      </w:r>
      <w:r w:rsidR="00303C3D">
        <w:t xml:space="preserve">. </w:t>
      </w:r>
      <w:r w:rsidR="00F76766">
        <w:t>[FENAKA, MEE]</w:t>
      </w:r>
    </w:p>
    <w:p w14:paraId="3D960098" w14:textId="2C0BB79F" w:rsidR="00143F33" w:rsidRDefault="00143F33" w:rsidP="00A7752D">
      <w:pPr>
        <w:pStyle w:val="BodyText"/>
      </w:pPr>
      <w:r>
        <w:rPr>
          <w:b/>
          <w:i/>
          <w:u w:val="single"/>
        </w:rPr>
        <w:t>Recommendation 11:</w:t>
      </w:r>
      <w:r>
        <w:t xml:space="preserve"> To support the community education and awareness component of the project the PMU and UNDP should consider a “community liaison officer” model whereby one or two individuals are contracted on a part-time basis to serve as information dissemination channels, and organize community-related activities for education and awareness related to water security and climate change adaptation. Such a model can be seen in numerous other projects, and often engages individuals from local level community-based organizations. [UNDP, PMU]</w:t>
      </w:r>
    </w:p>
    <w:p w14:paraId="7AFD53D9" w14:textId="51430324" w:rsidR="00097003" w:rsidRDefault="00097003" w:rsidP="00A7752D">
      <w:pPr>
        <w:pStyle w:val="BodyText"/>
      </w:pPr>
      <w:r>
        <w:rPr>
          <w:b/>
          <w:i/>
          <w:u w:val="single"/>
        </w:rPr>
        <w:t>Recommendation 12:</w:t>
      </w:r>
      <w:r>
        <w:t xml:space="preserve"> Refocusing of work on groundwater management. Many stakeholders have emphasized the importance of the groundwater related aspects of the project. However, at this point in time, little has been taken forward on this issue, as the widespread groundwater recharge pits have not been incorporated in the technical design, for multiple reasons. While there may have once been potential for the project to contribute to the development of technical knowledge on this issue, at this stage in the project the focus should primarily be on ensuring that the RO plant and rainwater capture systems </w:t>
      </w:r>
      <w:r w:rsidR="00E53C77">
        <w:t xml:space="preserve">are completed, fully operational, and are demonstrating the likelihood for sustainability by the end of the project. </w:t>
      </w:r>
      <w:r w:rsidR="00660E31">
        <w:t xml:space="preserve">The resources and time remaining to address groundwater management issues are minimal, and the project is not likely to make a substantive contribution on this issue at this stage. </w:t>
      </w:r>
      <w:r w:rsidR="000F0601">
        <w:t>As such, the focus of the project with respect to groundwater should be on identifying partners and potential funding sources for further work on this issue following project completion, while ensuring that there are adequate financial resources to support the handover and initial operations of the RO plant a</w:t>
      </w:r>
      <w:r w:rsidR="00A316ED">
        <w:t xml:space="preserve">nd rainwater collection systems. </w:t>
      </w:r>
      <w:r w:rsidR="009E1571">
        <w:t>[Project Board]</w:t>
      </w:r>
    </w:p>
    <w:p w14:paraId="62FF01C5" w14:textId="387CD87C" w:rsidR="00CE3895" w:rsidRDefault="00CE3895" w:rsidP="00A7752D">
      <w:pPr>
        <w:pStyle w:val="BodyText"/>
      </w:pPr>
      <w:r>
        <w:rPr>
          <w:b/>
          <w:i/>
          <w:u w:val="single"/>
        </w:rPr>
        <w:t>Recommendation</w:t>
      </w:r>
      <w:r w:rsidR="00FA1AED">
        <w:rPr>
          <w:b/>
          <w:i/>
          <w:u w:val="single"/>
        </w:rPr>
        <w:t xml:space="preserve"> 13</w:t>
      </w:r>
      <w:r>
        <w:rPr>
          <w:b/>
          <w:i/>
          <w:u w:val="single"/>
        </w:rPr>
        <w:t>:</w:t>
      </w:r>
      <w:r>
        <w:t xml:space="preserve"> Community stakeholders should be consulted well in advance of construction activities that may affect community life, such as pipe-laying in community streets. UNOPS and the PMU should ensure that communities </w:t>
      </w:r>
      <w:r w:rsidR="00A375B3">
        <w:t xml:space="preserve">(e.g. island councils) </w:t>
      </w:r>
      <w:r>
        <w:t>are immediately notified and consulted on pipe-laying, which is anticipated to begin in April 2014. Communication should be ongoing throughout the construction process, for example, through public-posting and regular updating of the construction work schedule. [UNOPS, PMU]</w:t>
      </w:r>
    </w:p>
    <w:p w14:paraId="2889E16B" w14:textId="03DF5450" w:rsidR="00FA1AED" w:rsidRDefault="00FA1AED" w:rsidP="00A7752D">
      <w:pPr>
        <w:pStyle w:val="BodyText"/>
      </w:pPr>
      <w:r>
        <w:rPr>
          <w:b/>
          <w:i/>
          <w:u w:val="single"/>
        </w:rPr>
        <w:t>Recommendation 14:</w:t>
      </w:r>
      <w:r>
        <w:t xml:space="preserve"> UNOPS and FENAKA should ensure that all potential </w:t>
      </w:r>
      <w:r w:rsidR="00E62087">
        <w:t xml:space="preserve">future </w:t>
      </w:r>
      <w:r>
        <w:t>revenue generating opportunities for the system are discussed</w:t>
      </w:r>
      <w:r w:rsidR="00E62087">
        <w:t xml:space="preserve"> (with the goal of increasing the likelihood of financial sustainability)</w:t>
      </w:r>
      <w:r>
        <w:t xml:space="preserve">, and any necessary technical requirements </w:t>
      </w:r>
      <w:r w:rsidR="00F15C8C">
        <w:t xml:space="preserve">should be </w:t>
      </w:r>
      <w:r>
        <w:t xml:space="preserve">incorporated in the construction and pipe laying for the water distribution system. For example, </w:t>
      </w:r>
      <w:r w:rsidR="00E62087">
        <w:t xml:space="preserve">multiple stakeholders highlighted the opportunity to </w:t>
      </w:r>
      <w:r w:rsidR="0000294E">
        <w:t xml:space="preserve">bottle and </w:t>
      </w:r>
      <w:r w:rsidR="00E62087">
        <w:t xml:space="preserve">sell water to nearby islands, to sell water at the harbor to fishermen, and also the possibility of future ice making (as has been incorporated in the MWSC project in </w:t>
      </w:r>
      <w:r w:rsidR="00640932">
        <w:t>Dhuvaafaru I</w:t>
      </w:r>
      <w:r w:rsidR="00E62087">
        <w:t xml:space="preserve">sland). </w:t>
      </w:r>
      <w:r w:rsidR="004F6427">
        <w:t>[UNOPS, FENAKA]</w:t>
      </w:r>
    </w:p>
    <w:p w14:paraId="39BEC773" w14:textId="35E42909" w:rsidR="0061373E" w:rsidRDefault="0061373E" w:rsidP="00A7752D">
      <w:pPr>
        <w:pStyle w:val="BodyText"/>
      </w:pPr>
      <w:r>
        <w:rPr>
          <w:b/>
          <w:i/>
          <w:u w:val="single"/>
        </w:rPr>
        <w:t>Recommendation 15:</w:t>
      </w:r>
      <w:r>
        <w:t xml:space="preserve"> A</w:t>
      </w:r>
      <w:r w:rsidRPr="0061373E">
        <w:t>ccording to the project document ATLAS budget and the UNOPS work package budget in the original PID, the UNOPS PMU has a budget of $21,000 in each of the last two years of the project (out of the total UNOPS PMU budget of $384,000). As of February 20, 2014, the UNOPS PMU budget spent was $252,532, leaving a balance of $131,468. From this balance it seems feasible for UNOPS to reserve the necessary funds to provide the required support during the operational phase of the project, from Q3 2014 to Q3 2015. This evaluation recommends that UNOPS ensure it has the financial resources available to provide any necessary support through the closure of the project, as planned in the project document.</w:t>
      </w:r>
      <w:r>
        <w:t xml:space="preserve"> [UNOPS]</w:t>
      </w:r>
    </w:p>
    <w:p w14:paraId="19EA5DD8" w14:textId="534FC8C8" w:rsidR="00C625A7" w:rsidRDefault="0061373E" w:rsidP="0061373E">
      <w:pPr>
        <w:pStyle w:val="BodyText"/>
      </w:pPr>
      <w:r>
        <w:rPr>
          <w:b/>
          <w:i/>
          <w:u w:val="single"/>
        </w:rPr>
        <w:t>Recommendation 16</w:t>
      </w:r>
      <w:r w:rsidR="00640932">
        <w:rPr>
          <w:b/>
          <w:i/>
          <w:u w:val="single"/>
        </w:rPr>
        <w:t xml:space="preserve">: </w:t>
      </w:r>
      <w:r w:rsidR="00640932">
        <w:t>To increase cost-effectiveness for the construction of RO plant-rainwater harvesting systems on islands in the Maldives in the future, this evaluation recommends that future donors consider investment approaches using innovative financial mechanisms to establish public-private partnerships and provide the financial incentives necessary to make the required capital investment attractive for these utility companies. This could be in the form of interest rate subsidies, capital investment subsidies, or any other financial approach for catalyzing such public-private partnerships. [Future donors for water system projects in Maldives]</w:t>
      </w:r>
    </w:p>
    <w:p w14:paraId="4F1EE775" w14:textId="77777777" w:rsidR="00C625A7" w:rsidRDefault="00C625A7" w:rsidP="00C625A7">
      <w:pPr>
        <w:pStyle w:val="BodyText"/>
        <w:numPr>
          <w:ilvl w:val="0"/>
          <w:numId w:val="0"/>
        </w:numPr>
      </w:pPr>
    </w:p>
    <w:p w14:paraId="17054F40" w14:textId="77777777" w:rsidR="00C625A7" w:rsidRDefault="00C625A7" w:rsidP="00C625A7">
      <w:pPr>
        <w:pStyle w:val="BodyText"/>
        <w:numPr>
          <w:ilvl w:val="0"/>
          <w:numId w:val="0"/>
        </w:numPr>
        <w:sectPr w:rsidR="00C625A7" w:rsidSect="0083408F">
          <w:pgSz w:w="12240" w:h="15840"/>
          <w:pgMar w:top="1440" w:right="1440" w:bottom="1440" w:left="1440" w:header="720" w:footer="720" w:gutter="0"/>
          <w:cols w:space="720"/>
          <w:docGrid w:linePitch="360"/>
        </w:sectPr>
      </w:pPr>
    </w:p>
    <w:p w14:paraId="3528274A" w14:textId="6D1C8C35" w:rsidR="00C625A7" w:rsidRDefault="00C625A7" w:rsidP="00C625A7">
      <w:pPr>
        <w:pStyle w:val="Heading1"/>
        <w:ind w:left="360" w:hanging="360"/>
      </w:pPr>
      <w:bookmarkStart w:id="92" w:name="_Toc263348504"/>
      <w:r>
        <w:t>Annexes</w:t>
      </w:r>
      <w:bookmarkEnd w:id="92"/>
    </w:p>
    <w:p w14:paraId="4E49567D" w14:textId="76FF0064" w:rsidR="00742055" w:rsidRDefault="00742055" w:rsidP="00C625A7">
      <w:pPr>
        <w:pStyle w:val="BodyText"/>
        <w:numPr>
          <w:ilvl w:val="0"/>
          <w:numId w:val="0"/>
        </w:numPr>
      </w:pPr>
      <w:r>
        <w:fldChar w:fldCharType="begin"/>
      </w:r>
      <w:r>
        <w:instrText xml:space="preserve"> REF _Ref253998186 \h </w:instrText>
      </w:r>
      <w:r>
        <w:fldChar w:fldCharType="separate"/>
      </w:r>
      <w:r>
        <w:t>Annex 1: Terms of Reference</w:t>
      </w:r>
      <w:r>
        <w:fldChar w:fldCharType="end"/>
      </w:r>
    </w:p>
    <w:p w14:paraId="2FBEEFDE" w14:textId="69BCAE8C" w:rsidR="00742055" w:rsidRDefault="00742055" w:rsidP="00C625A7">
      <w:pPr>
        <w:pStyle w:val="BodyText"/>
        <w:numPr>
          <w:ilvl w:val="0"/>
          <w:numId w:val="0"/>
        </w:numPr>
      </w:pPr>
      <w:r>
        <w:fldChar w:fldCharType="begin"/>
      </w:r>
      <w:r>
        <w:instrText xml:space="preserve"> REF _Ref253998232 \h </w:instrText>
      </w:r>
      <w:r>
        <w:fldChar w:fldCharType="separate"/>
      </w:r>
      <w:r>
        <w:t>Annex 2: Mid-term Evaluation Matrix</w:t>
      </w:r>
      <w:r>
        <w:fldChar w:fldCharType="end"/>
      </w:r>
    </w:p>
    <w:p w14:paraId="06813064" w14:textId="0C9D94B8" w:rsidR="00742055" w:rsidRDefault="008D767E" w:rsidP="00C625A7">
      <w:pPr>
        <w:pStyle w:val="BodyText"/>
        <w:numPr>
          <w:ilvl w:val="0"/>
          <w:numId w:val="0"/>
        </w:numPr>
      </w:pPr>
      <w:r>
        <w:fldChar w:fldCharType="begin"/>
      </w:r>
      <w:r>
        <w:instrText xml:space="preserve"> REF _Ref263327173 \h </w:instrText>
      </w:r>
      <w:r>
        <w:fldChar w:fldCharType="separate"/>
      </w:r>
      <w:r>
        <w:t>Annex 3: Rating Scales</w:t>
      </w:r>
      <w:r>
        <w:fldChar w:fldCharType="end"/>
      </w:r>
    </w:p>
    <w:p w14:paraId="60780ED5" w14:textId="293D10EA" w:rsidR="00C625A7" w:rsidRDefault="008D767E" w:rsidP="00C625A7">
      <w:pPr>
        <w:pStyle w:val="BodyText"/>
        <w:numPr>
          <w:ilvl w:val="0"/>
          <w:numId w:val="0"/>
        </w:numPr>
      </w:pPr>
      <w:r>
        <w:fldChar w:fldCharType="begin"/>
      </w:r>
      <w:r>
        <w:instrText xml:space="preserve"> REF _Ref263327183 \h </w:instrText>
      </w:r>
      <w:r>
        <w:fldChar w:fldCharType="separate"/>
      </w:r>
      <w:r>
        <w:t xml:space="preserve">Annex 4: </w:t>
      </w:r>
      <w:r w:rsidRPr="00B34EC3">
        <w:t>Evaluation Mission Itinerary</w:t>
      </w:r>
      <w:r>
        <w:fldChar w:fldCharType="end"/>
      </w:r>
    </w:p>
    <w:p w14:paraId="78DDF01F" w14:textId="6574BA30" w:rsidR="00C625A7" w:rsidRDefault="008D767E" w:rsidP="00C625A7">
      <w:pPr>
        <w:pStyle w:val="BodyText"/>
        <w:numPr>
          <w:ilvl w:val="0"/>
          <w:numId w:val="0"/>
        </w:numPr>
      </w:pPr>
      <w:r>
        <w:fldChar w:fldCharType="begin"/>
      </w:r>
      <w:r>
        <w:instrText xml:space="preserve"> REF _Ref263327198 \h </w:instrText>
      </w:r>
      <w:r>
        <w:fldChar w:fldCharType="separate"/>
      </w:r>
      <w:r>
        <w:t>Annex 5: Persons Interviewed</w:t>
      </w:r>
      <w:r>
        <w:fldChar w:fldCharType="end"/>
      </w:r>
    </w:p>
    <w:p w14:paraId="26BEACC3" w14:textId="4E707756" w:rsidR="008D767E" w:rsidRDefault="008D767E" w:rsidP="00C625A7">
      <w:pPr>
        <w:pStyle w:val="BodyText"/>
        <w:numPr>
          <w:ilvl w:val="0"/>
          <w:numId w:val="0"/>
        </w:numPr>
      </w:pPr>
      <w:r>
        <w:fldChar w:fldCharType="begin"/>
      </w:r>
      <w:r>
        <w:instrText xml:space="preserve"> REF _Ref263327205 \h </w:instrText>
      </w:r>
      <w:r>
        <w:fldChar w:fldCharType="separate"/>
      </w:r>
      <w:r>
        <w:t>Annex 6: Documents Reviewed</w:t>
      </w:r>
      <w:r>
        <w:fldChar w:fldCharType="end"/>
      </w:r>
    </w:p>
    <w:p w14:paraId="7BF680D0" w14:textId="565F0556" w:rsidR="008D767E" w:rsidRDefault="008D767E" w:rsidP="00C625A7">
      <w:pPr>
        <w:pStyle w:val="BodyText"/>
        <w:numPr>
          <w:ilvl w:val="0"/>
          <w:numId w:val="0"/>
        </w:numPr>
      </w:pPr>
      <w:r>
        <w:fldChar w:fldCharType="begin"/>
      </w:r>
      <w:r>
        <w:instrText xml:space="preserve"> REF _Ref263327213 \h </w:instrText>
      </w:r>
      <w:r>
        <w:fldChar w:fldCharType="separate"/>
      </w:r>
      <w:r w:rsidR="00543A3A" w:rsidRPr="00543A3A">
        <w:t>Annex 7: Maldives IWRM Results Framework and Progress Toward Indicator Targets</w:t>
      </w:r>
      <w:r>
        <w:fldChar w:fldCharType="end"/>
      </w:r>
    </w:p>
    <w:p w14:paraId="3AB8B2CF" w14:textId="5AA60EA8" w:rsidR="008D767E" w:rsidRDefault="008D767E" w:rsidP="00C625A7">
      <w:pPr>
        <w:pStyle w:val="BodyText"/>
        <w:numPr>
          <w:ilvl w:val="0"/>
          <w:numId w:val="0"/>
        </w:numPr>
      </w:pPr>
      <w:r>
        <w:fldChar w:fldCharType="begin"/>
      </w:r>
      <w:r>
        <w:instrText xml:space="preserve"> REF _Ref263327219 \h </w:instrText>
      </w:r>
      <w:r>
        <w:fldChar w:fldCharType="separate"/>
      </w:r>
      <w:r w:rsidR="00543A3A" w:rsidRPr="000E455B">
        <w:t>Annex 8: Maldives</w:t>
      </w:r>
      <w:r w:rsidR="00543A3A" w:rsidRPr="00362A09">
        <w:t xml:space="preserve"> IWRM Project Expected Contribution to Adaptation Fund Results Framework</w:t>
      </w:r>
      <w:r>
        <w:fldChar w:fldCharType="end"/>
      </w:r>
    </w:p>
    <w:p w14:paraId="5AB083CB" w14:textId="4EEDAE49" w:rsidR="008D767E" w:rsidRDefault="008D767E" w:rsidP="00C625A7">
      <w:pPr>
        <w:pStyle w:val="BodyText"/>
        <w:numPr>
          <w:ilvl w:val="0"/>
          <w:numId w:val="0"/>
        </w:numPr>
      </w:pPr>
      <w:r>
        <w:fldChar w:fldCharType="begin"/>
      </w:r>
      <w:r>
        <w:instrText xml:space="preserve"> REF _Ref263327226 \h </w:instrText>
      </w:r>
      <w:r>
        <w:fldChar w:fldCharType="separate"/>
      </w:r>
      <w:r w:rsidR="00543A3A" w:rsidRPr="000E455B">
        <w:t>Annex 9: Process Flow for Personnel Recruitment and Procurement</w:t>
      </w:r>
      <w:r>
        <w:fldChar w:fldCharType="end"/>
      </w:r>
    </w:p>
    <w:p w14:paraId="40BCDF5C" w14:textId="5EA34ED5" w:rsidR="008D767E" w:rsidRDefault="008D767E" w:rsidP="00C625A7">
      <w:pPr>
        <w:pStyle w:val="BodyText"/>
        <w:numPr>
          <w:ilvl w:val="0"/>
          <w:numId w:val="0"/>
        </w:numPr>
      </w:pPr>
      <w:r>
        <w:fldChar w:fldCharType="begin"/>
      </w:r>
      <w:r>
        <w:instrText xml:space="preserve"> REF _Ref263327237 \h </w:instrText>
      </w:r>
      <w:r>
        <w:fldChar w:fldCharType="separate"/>
      </w:r>
      <w:r w:rsidR="00543A3A" w:rsidRPr="000E455B">
        <w:t>Annex 10: Armenia Model for Execution of International Donor Climate Change Projects</w:t>
      </w:r>
      <w:r>
        <w:fldChar w:fldCharType="end"/>
      </w:r>
    </w:p>
    <w:p w14:paraId="28D19361" w14:textId="12B25D8B" w:rsidR="008D767E" w:rsidRDefault="008D767E" w:rsidP="00C625A7">
      <w:pPr>
        <w:pStyle w:val="BodyText"/>
        <w:numPr>
          <w:ilvl w:val="0"/>
          <w:numId w:val="0"/>
        </w:numPr>
      </w:pPr>
      <w:r>
        <w:fldChar w:fldCharType="begin"/>
      </w:r>
      <w:r>
        <w:instrText xml:space="preserve"> REF _Ref263327246 \h </w:instrText>
      </w:r>
      <w:r>
        <w:fldChar w:fldCharType="separate"/>
      </w:r>
      <w:r w:rsidR="00543A3A" w:rsidRPr="008077A7">
        <w:t>Annex 11: Construction progress on three islands</w:t>
      </w:r>
      <w:r>
        <w:fldChar w:fldCharType="end"/>
      </w:r>
    </w:p>
    <w:p w14:paraId="0B0FCA9B" w14:textId="77777777" w:rsidR="008D767E" w:rsidRDefault="008D767E" w:rsidP="00C625A7">
      <w:pPr>
        <w:pStyle w:val="BodyText"/>
        <w:numPr>
          <w:ilvl w:val="0"/>
          <w:numId w:val="0"/>
        </w:numPr>
      </w:pPr>
    </w:p>
    <w:p w14:paraId="77DC5207" w14:textId="77777777" w:rsidR="008D767E" w:rsidRDefault="008D767E" w:rsidP="00C625A7">
      <w:pPr>
        <w:pStyle w:val="BodyText"/>
        <w:numPr>
          <w:ilvl w:val="0"/>
          <w:numId w:val="0"/>
        </w:numPr>
      </w:pPr>
    </w:p>
    <w:p w14:paraId="5A43DFCF" w14:textId="77777777" w:rsidR="008D767E" w:rsidRDefault="008D767E" w:rsidP="00C625A7">
      <w:pPr>
        <w:pStyle w:val="BodyText"/>
        <w:numPr>
          <w:ilvl w:val="0"/>
          <w:numId w:val="0"/>
        </w:numPr>
      </w:pPr>
    </w:p>
    <w:p w14:paraId="78EDFF68" w14:textId="77777777" w:rsidR="008D767E" w:rsidRDefault="008D767E" w:rsidP="00C625A7">
      <w:pPr>
        <w:pStyle w:val="BodyText"/>
        <w:numPr>
          <w:ilvl w:val="0"/>
          <w:numId w:val="0"/>
        </w:numPr>
      </w:pPr>
    </w:p>
    <w:p w14:paraId="7551C0EE" w14:textId="77777777" w:rsidR="00C625A7" w:rsidRDefault="00C625A7" w:rsidP="00C625A7">
      <w:pPr>
        <w:pStyle w:val="BodyText"/>
        <w:numPr>
          <w:ilvl w:val="0"/>
          <w:numId w:val="0"/>
        </w:numPr>
        <w:sectPr w:rsidR="00C625A7" w:rsidSect="0083408F">
          <w:pgSz w:w="12240" w:h="15840"/>
          <w:pgMar w:top="1440" w:right="1440" w:bottom="1440" w:left="1440" w:header="720" w:footer="720" w:gutter="0"/>
          <w:cols w:space="720"/>
          <w:docGrid w:linePitch="360"/>
        </w:sectPr>
      </w:pPr>
    </w:p>
    <w:p w14:paraId="6FA251FC" w14:textId="5BC5A22D" w:rsidR="00C625A7" w:rsidRDefault="00C625A7" w:rsidP="00750EDE">
      <w:pPr>
        <w:pStyle w:val="Heading2"/>
      </w:pPr>
      <w:bookmarkStart w:id="93" w:name="_Ref253998186"/>
      <w:bookmarkStart w:id="94" w:name="_Toc263348505"/>
      <w:r>
        <w:t>Annex 1: Terms of Reference</w:t>
      </w:r>
      <w:bookmarkEnd w:id="93"/>
      <w:bookmarkEnd w:id="94"/>
    </w:p>
    <w:p w14:paraId="4130329F" w14:textId="264996CC" w:rsidR="00C625A7" w:rsidRDefault="000D13B6" w:rsidP="00C625A7">
      <w:pPr>
        <w:pStyle w:val="BodyText"/>
        <w:numPr>
          <w:ilvl w:val="0"/>
          <w:numId w:val="0"/>
        </w:numPr>
      </w:pPr>
      <w:r>
        <w:rPr>
          <w:noProof/>
        </w:rPr>
        <w:drawing>
          <wp:inline distT="0" distB="0" distL="0" distR="0" wp14:anchorId="702AE334" wp14:editId="1CCA6982">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 TOR AF.pdf"/>
                    <pic:cNvPicPr/>
                  </pic:nvPicPr>
                  <pic:blipFill>
                    <a:blip r:embed="rId20">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112E430" w14:textId="22D25BE1" w:rsidR="00C625A7" w:rsidRDefault="000D13B6" w:rsidP="00C625A7">
      <w:pPr>
        <w:pStyle w:val="BodyText"/>
        <w:numPr>
          <w:ilvl w:val="0"/>
          <w:numId w:val="0"/>
        </w:numPr>
      </w:pPr>
      <w:r>
        <w:rPr>
          <w:noProof/>
        </w:rPr>
        <w:drawing>
          <wp:inline distT="0" distB="0" distL="0" distR="0" wp14:anchorId="7B1B7963" wp14:editId="4CA49056">
            <wp:extent cx="5943600" cy="4592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 TOR AF.pdf"/>
                    <pic:cNvPicPr/>
                  </pic:nvPicPr>
                  <pic:blipFill>
                    <a:blip r:embed="rId21">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CC8EAE3" w14:textId="5FAC5F6E" w:rsidR="00C625A7" w:rsidRDefault="000D13B6" w:rsidP="00C625A7">
      <w:pPr>
        <w:pStyle w:val="BodyText"/>
        <w:numPr>
          <w:ilvl w:val="0"/>
          <w:numId w:val="0"/>
        </w:numPr>
      </w:pPr>
      <w:r>
        <w:rPr>
          <w:noProof/>
        </w:rPr>
        <w:drawing>
          <wp:inline distT="0" distB="0" distL="0" distR="0" wp14:anchorId="72D5EE27" wp14:editId="672201BE">
            <wp:extent cx="5943600" cy="4592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 TOR AF.pdf"/>
                    <pic:cNvPicPr/>
                  </pic:nvPicPr>
                  <pic:blipFill>
                    <a:blip r:embed="rId22">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42E80492" w14:textId="729AF71D" w:rsidR="00C625A7" w:rsidRDefault="000D13B6" w:rsidP="00C625A7">
      <w:pPr>
        <w:pStyle w:val="BodyText"/>
        <w:numPr>
          <w:ilvl w:val="0"/>
          <w:numId w:val="0"/>
        </w:numPr>
      </w:pPr>
      <w:r>
        <w:rPr>
          <w:noProof/>
        </w:rPr>
        <w:drawing>
          <wp:inline distT="0" distB="0" distL="0" distR="0" wp14:anchorId="3E070354" wp14:editId="57BBFF36">
            <wp:extent cx="5943600" cy="4592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 TOR AF.pdf"/>
                    <pic:cNvPicPr/>
                  </pic:nvPicPr>
                  <pic:blipFill>
                    <a:blip r:embed="rId23">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5A04237D" w14:textId="2BB4FDF1" w:rsidR="00C625A7" w:rsidRDefault="000D13B6" w:rsidP="00C625A7">
      <w:pPr>
        <w:pStyle w:val="BodyText"/>
        <w:numPr>
          <w:ilvl w:val="0"/>
          <w:numId w:val="0"/>
        </w:numPr>
      </w:pPr>
      <w:r>
        <w:rPr>
          <w:noProof/>
        </w:rPr>
        <w:drawing>
          <wp:inline distT="0" distB="0" distL="0" distR="0" wp14:anchorId="597ECD95" wp14:editId="05AEBCD6">
            <wp:extent cx="5943600" cy="4592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 TOR AF.pdf"/>
                    <pic:cNvPicPr/>
                  </pic:nvPicPr>
                  <pic:blipFill>
                    <a:blip r:embed="rId24">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623AA9E2" w14:textId="5C045276" w:rsidR="000D13B6" w:rsidRDefault="000D13B6" w:rsidP="00C625A7">
      <w:pPr>
        <w:pStyle w:val="BodyText"/>
        <w:numPr>
          <w:ilvl w:val="0"/>
          <w:numId w:val="0"/>
        </w:numPr>
      </w:pPr>
      <w:r>
        <w:rPr>
          <w:noProof/>
        </w:rPr>
        <w:drawing>
          <wp:inline distT="0" distB="0" distL="0" distR="0" wp14:anchorId="2CDC5BD9" wp14:editId="037A94A7">
            <wp:extent cx="5943600" cy="4592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 TOR AF.pdf"/>
                    <pic:cNvPicPr/>
                  </pic:nvPicPr>
                  <pic:blipFill>
                    <a:blip r:embed="rId25">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F94392F" w14:textId="37414A7C" w:rsidR="000D13B6" w:rsidRDefault="000D13B6" w:rsidP="00C625A7">
      <w:pPr>
        <w:pStyle w:val="BodyText"/>
        <w:numPr>
          <w:ilvl w:val="0"/>
          <w:numId w:val="0"/>
        </w:numPr>
      </w:pPr>
      <w:r>
        <w:rPr>
          <w:noProof/>
        </w:rPr>
        <w:drawing>
          <wp:inline distT="0" distB="0" distL="0" distR="0" wp14:anchorId="5ED35528" wp14:editId="228139E0">
            <wp:extent cx="5943600" cy="45929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 TOR AF.pdf"/>
                    <pic:cNvPicPr/>
                  </pic:nvPicPr>
                  <pic:blipFill>
                    <a:blip r:embed="rId26">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462CA77" w14:textId="601A60CB" w:rsidR="000D13B6" w:rsidRDefault="000D13B6" w:rsidP="00C625A7">
      <w:pPr>
        <w:pStyle w:val="BodyText"/>
        <w:numPr>
          <w:ilvl w:val="0"/>
          <w:numId w:val="0"/>
        </w:numPr>
      </w:pPr>
      <w:r>
        <w:rPr>
          <w:noProof/>
        </w:rPr>
        <w:drawing>
          <wp:inline distT="0" distB="0" distL="0" distR="0" wp14:anchorId="6F00449A" wp14:editId="677B0C61">
            <wp:extent cx="5943600" cy="4592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 TOR AF.pdf"/>
                    <pic:cNvPicPr/>
                  </pic:nvPicPr>
                  <pic:blipFill>
                    <a:blip r:embed="rId27">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0CFE23F4" w14:textId="3F2F63C9" w:rsidR="000D13B6" w:rsidRDefault="000D13B6" w:rsidP="00C625A7">
      <w:pPr>
        <w:pStyle w:val="BodyText"/>
        <w:numPr>
          <w:ilvl w:val="0"/>
          <w:numId w:val="0"/>
        </w:numPr>
      </w:pPr>
      <w:r>
        <w:rPr>
          <w:noProof/>
        </w:rPr>
        <w:drawing>
          <wp:inline distT="0" distB="0" distL="0" distR="0" wp14:anchorId="1813DE07" wp14:editId="313EDAA2">
            <wp:extent cx="5943600" cy="4592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 TOR AF.pdf"/>
                    <pic:cNvPicPr/>
                  </pic:nvPicPr>
                  <pic:blipFill>
                    <a:blip r:embed="rId28">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696DB8C" w14:textId="38A98FF8" w:rsidR="000D13B6" w:rsidRDefault="00552E14" w:rsidP="00C625A7">
      <w:pPr>
        <w:pStyle w:val="BodyText"/>
        <w:numPr>
          <w:ilvl w:val="0"/>
          <w:numId w:val="0"/>
        </w:numPr>
      </w:pPr>
      <w:r>
        <w:rPr>
          <w:noProof/>
        </w:rPr>
        <w:drawing>
          <wp:inline distT="0" distB="0" distL="0" distR="0" wp14:anchorId="5C04FAC1" wp14:editId="1F60F9F4">
            <wp:extent cx="5943600" cy="45929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 TOR AF.pdf"/>
                    <pic:cNvPicPr/>
                  </pic:nvPicPr>
                  <pic:blipFill>
                    <a:blip r:embed="rId29">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147182CC" w14:textId="77777777" w:rsidR="000D13B6" w:rsidRDefault="000D13B6" w:rsidP="00C625A7">
      <w:pPr>
        <w:pStyle w:val="BodyText"/>
        <w:numPr>
          <w:ilvl w:val="0"/>
          <w:numId w:val="0"/>
        </w:numPr>
      </w:pPr>
    </w:p>
    <w:p w14:paraId="0CB610B3" w14:textId="77777777" w:rsidR="000D13B6" w:rsidRDefault="000D13B6" w:rsidP="00C625A7">
      <w:pPr>
        <w:pStyle w:val="BodyText"/>
        <w:numPr>
          <w:ilvl w:val="0"/>
          <w:numId w:val="0"/>
        </w:numPr>
      </w:pPr>
    </w:p>
    <w:p w14:paraId="6BD25311" w14:textId="77777777" w:rsidR="00C625A7" w:rsidRPr="00C625A7" w:rsidRDefault="00C625A7" w:rsidP="00C625A7">
      <w:pPr>
        <w:pStyle w:val="BodyText"/>
        <w:numPr>
          <w:ilvl w:val="0"/>
          <w:numId w:val="0"/>
        </w:numPr>
        <w:sectPr w:rsidR="00C625A7" w:rsidRPr="00C625A7" w:rsidSect="0083408F">
          <w:pgSz w:w="12240" w:h="15840"/>
          <w:pgMar w:top="1440" w:right="1440" w:bottom="1440" w:left="1440" w:header="720" w:footer="720" w:gutter="0"/>
          <w:cols w:space="720"/>
          <w:docGrid w:linePitch="360"/>
        </w:sectPr>
      </w:pPr>
    </w:p>
    <w:p w14:paraId="56234D73" w14:textId="775A9B48" w:rsidR="004A76FB" w:rsidRDefault="00C625A7" w:rsidP="00750EDE">
      <w:pPr>
        <w:pStyle w:val="Heading2"/>
      </w:pPr>
      <w:bookmarkStart w:id="95" w:name="_Ref253998232"/>
      <w:bookmarkStart w:id="96" w:name="_Toc263348506"/>
      <w:r>
        <w:t xml:space="preserve">Annex 2: </w:t>
      </w:r>
      <w:r w:rsidR="002D1472">
        <w:t xml:space="preserve">Mid-term </w:t>
      </w:r>
      <w:r w:rsidR="004A76FB">
        <w:t>Evaluation Matrix</w:t>
      </w:r>
      <w:bookmarkEnd w:id="95"/>
      <w:bookmarkEnd w:id="9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38"/>
        <w:gridCol w:w="1260"/>
        <w:gridCol w:w="2610"/>
        <w:gridCol w:w="2970"/>
        <w:gridCol w:w="2880"/>
      </w:tblGrid>
      <w:tr w:rsidR="002D1472" w:rsidRPr="00DE7F8D" w14:paraId="5E9040B2" w14:textId="77777777" w:rsidTr="00044DD6">
        <w:trPr>
          <w:tblHeader/>
        </w:trPr>
        <w:tc>
          <w:tcPr>
            <w:tcW w:w="4698" w:type="dxa"/>
            <w:gridSpan w:val="2"/>
            <w:tcBorders>
              <w:bottom w:val="single" w:sz="4" w:space="0" w:color="000000"/>
            </w:tcBorders>
            <w:shd w:val="clear" w:color="auto" w:fill="000000"/>
          </w:tcPr>
          <w:p w14:paraId="1B4FD6FA" w14:textId="77777777" w:rsidR="002D1472" w:rsidRPr="00DE7F8D" w:rsidRDefault="002D1472" w:rsidP="00044DD6">
            <w:pPr>
              <w:spacing w:before="100" w:beforeAutospacing="1" w:after="100" w:afterAutospacing="1"/>
              <w:rPr>
                <w:rFonts w:asciiTheme="majorHAnsi" w:eastAsia="Cambria" w:hAnsiTheme="majorHAnsi"/>
                <w:b/>
              </w:rPr>
            </w:pPr>
            <w:r w:rsidRPr="00DE7F8D">
              <w:rPr>
                <w:rFonts w:asciiTheme="majorHAnsi" w:eastAsia="Cambria" w:hAnsiTheme="majorHAnsi"/>
                <w:b/>
              </w:rPr>
              <w:t>Evaluation Questions</w:t>
            </w:r>
          </w:p>
        </w:tc>
        <w:tc>
          <w:tcPr>
            <w:tcW w:w="2610" w:type="dxa"/>
            <w:tcBorders>
              <w:bottom w:val="single" w:sz="4" w:space="0" w:color="000000"/>
            </w:tcBorders>
            <w:shd w:val="clear" w:color="auto" w:fill="000000"/>
          </w:tcPr>
          <w:p w14:paraId="60F6E6A5" w14:textId="77777777" w:rsidR="002D1472" w:rsidRPr="00DE7F8D" w:rsidRDefault="002D1472" w:rsidP="00044DD6">
            <w:pPr>
              <w:spacing w:before="100" w:beforeAutospacing="1" w:after="100" w:afterAutospacing="1"/>
              <w:rPr>
                <w:rFonts w:asciiTheme="majorHAnsi" w:eastAsia="Cambria" w:hAnsiTheme="majorHAnsi"/>
                <w:b/>
              </w:rPr>
            </w:pPr>
            <w:r w:rsidRPr="00DE7F8D">
              <w:rPr>
                <w:rFonts w:asciiTheme="majorHAnsi" w:eastAsia="Cambria" w:hAnsiTheme="majorHAnsi"/>
                <w:b/>
              </w:rPr>
              <w:t>Indicators</w:t>
            </w:r>
          </w:p>
        </w:tc>
        <w:tc>
          <w:tcPr>
            <w:tcW w:w="2970" w:type="dxa"/>
            <w:tcBorders>
              <w:bottom w:val="single" w:sz="4" w:space="0" w:color="000000"/>
            </w:tcBorders>
            <w:shd w:val="clear" w:color="auto" w:fill="000000"/>
          </w:tcPr>
          <w:p w14:paraId="7AFB4020" w14:textId="77777777" w:rsidR="002D1472" w:rsidRPr="00DE7F8D" w:rsidRDefault="002D1472" w:rsidP="00044DD6">
            <w:pPr>
              <w:spacing w:before="100" w:beforeAutospacing="1" w:after="100" w:afterAutospacing="1"/>
              <w:rPr>
                <w:rFonts w:asciiTheme="majorHAnsi" w:eastAsia="Cambria" w:hAnsiTheme="majorHAnsi"/>
                <w:b/>
              </w:rPr>
            </w:pPr>
            <w:r w:rsidRPr="00DE7F8D">
              <w:rPr>
                <w:rFonts w:asciiTheme="majorHAnsi" w:eastAsia="Cambria" w:hAnsiTheme="majorHAnsi"/>
                <w:b/>
              </w:rPr>
              <w:t>Sources</w:t>
            </w:r>
          </w:p>
        </w:tc>
        <w:tc>
          <w:tcPr>
            <w:tcW w:w="2880" w:type="dxa"/>
            <w:tcBorders>
              <w:bottom w:val="single" w:sz="4" w:space="0" w:color="000000"/>
            </w:tcBorders>
            <w:shd w:val="clear" w:color="auto" w:fill="000000"/>
          </w:tcPr>
          <w:p w14:paraId="13D7F2F4" w14:textId="77777777" w:rsidR="002D1472" w:rsidRPr="00DE7F8D" w:rsidRDefault="002D1472" w:rsidP="00044DD6">
            <w:pPr>
              <w:spacing w:before="100" w:beforeAutospacing="1" w:after="100" w:afterAutospacing="1"/>
              <w:rPr>
                <w:rFonts w:asciiTheme="majorHAnsi" w:eastAsia="Cambria" w:hAnsiTheme="majorHAnsi"/>
                <w:b/>
              </w:rPr>
            </w:pPr>
            <w:r w:rsidRPr="00DE7F8D">
              <w:rPr>
                <w:rFonts w:asciiTheme="majorHAnsi" w:eastAsia="Cambria" w:hAnsiTheme="majorHAnsi"/>
                <w:b/>
              </w:rPr>
              <w:t>Data Collection Method</w:t>
            </w:r>
          </w:p>
        </w:tc>
      </w:tr>
      <w:tr w:rsidR="002D1472" w:rsidRPr="00DE7F8D" w14:paraId="59AD7D50" w14:textId="77777777" w:rsidTr="00044DD6">
        <w:trPr>
          <w:trHeight w:val="107"/>
        </w:trPr>
        <w:tc>
          <w:tcPr>
            <w:tcW w:w="13158" w:type="dxa"/>
            <w:gridSpan w:val="5"/>
            <w:shd w:val="clear" w:color="auto" w:fill="D9D9D9"/>
          </w:tcPr>
          <w:p w14:paraId="5F0EE67F" w14:textId="77777777" w:rsidR="002D1472" w:rsidRPr="00DE7F8D" w:rsidRDefault="002D1472" w:rsidP="00044DD6">
            <w:pPr>
              <w:spacing w:before="100" w:beforeAutospacing="1" w:after="100" w:afterAutospacing="1"/>
              <w:rPr>
                <w:rFonts w:asciiTheme="majorHAnsi" w:eastAsia="Cambria" w:hAnsiTheme="majorHAnsi"/>
                <w:b/>
                <w:i/>
              </w:rPr>
            </w:pPr>
            <w:r w:rsidRPr="00DE7F8D">
              <w:rPr>
                <w:rFonts w:asciiTheme="majorHAnsi" w:eastAsia="Cambria" w:hAnsiTheme="majorHAnsi"/>
                <w:b/>
                <w:i/>
              </w:rPr>
              <w:t>Evaluation Criteria: Relevance</w:t>
            </w:r>
          </w:p>
        </w:tc>
      </w:tr>
      <w:tr w:rsidR="002D1472" w:rsidRPr="00DE7F8D" w14:paraId="793F9698" w14:textId="77777777" w:rsidTr="00044DD6">
        <w:tc>
          <w:tcPr>
            <w:tcW w:w="3438" w:type="dxa"/>
          </w:tcPr>
          <w:p w14:paraId="6FAD4478"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hAnsiTheme="majorHAnsi"/>
                <w:sz w:val="20"/>
                <w:szCs w:val="20"/>
              </w:rPr>
              <w:t>Did the project’s objective align with the priorities of the local government and local communities?</w:t>
            </w:r>
          </w:p>
        </w:tc>
        <w:tc>
          <w:tcPr>
            <w:tcW w:w="3870" w:type="dxa"/>
            <w:gridSpan w:val="2"/>
          </w:tcPr>
          <w:p w14:paraId="6528AAB3"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Level of coherence between project objective and stated priorities of local stakeholders</w:t>
            </w:r>
          </w:p>
        </w:tc>
        <w:tc>
          <w:tcPr>
            <w:tcW w:w="2970" w:type="dxa"/>
          </w:tcPr>
          <w:p w14:paraId="64297FA6"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Local stakeholders</w:t>
            </w:r>
          </w:p>
          <w:p w14:paraId="2712EF5A"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Document review of local development strategies, environmental policies, etc.</w:t>
            </w:r>
          </w:p>
        </w:tc>
        <w:tc>
          <w:tcPr>
            <w:tcW w:w="2880" w:type="dxa"/>
          </w:tcPr>
          <w:p w14:paraId="1C7526B1"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Local level field visit interviews</w:t>
            </w:r>
          </w:p>
          <w:p w14:paraId="555A035B"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Desk review</w:t>
            </w:r>
          </w:p>
        </w:tc>
      </w:tr>
      <w:tr w:rsidR="002D1472" w:rsidRPr="00DE7F8D" w14:paraId="25DE0E02" w14:textId="77777777" w:rsidTr="00044DD6">
        <w:tc>
          <w:tcPr>
            <w:tcW w:w="3438" w:type="dxa"/>
          </w:tcPr>
          <w:p w14:paraId="17812B93" w14:textId="13792831"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hAnsiTheme="majorHAnsi"/>
                <w:sz w:val="20"/>
                <w:szCs w:val="20"/>
              </w:rPr>
              <w:t>Did the project’s objective fit within the national environment and development priorities</w:t>
            </w:r>
            <w:r w:rsidR="007E156C" w:rsidRPr="00DE7F8D">
              <w:rPr>
                <w:rFonts w:asciiTheme="majorHAnsi" w:hAnsiTheme="majorHAnsi"/>
                <w:sz w:val="20"/>
                <w:szCs w:val="20"/>
              </w:rPr>
              <w:t>, including climate change adaptation priorities</w:t>
            </w:r>
            <w:r w:rsidRPr="00DE7F8D">
              <w:rPr>
                <w:rFonts w:asciiTheme="majorHAnsi" w:hAnsiTheme="majorHAnsi"/>
                <w:sz w:val="20"/>
                <w:szCs w:val="20"/>
              </w:rPr>
              <w:t>?</w:t>
            </w:r>
          </w:p>
        </w:tc>
        <w:tc>
          <w:tcPr>
            <w:tcW w:w="3870" w:type="dxa"/>
            <w:gridSpan w:val="2"/>
          </w:tcPr>
          <w:p w14:paraId="51715EAC"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Level of coherence between project objective and national policy priorities and strategies, as stated in official documents</w:t>
            </w:r>
          </w:p>
        </w:tc>
        <w:tc>
          <w:tcPr>
            <w:tcW w:w="2970" w:type="dxa"/>
          </w:tcPr>
          <w:p w14:paraId="0549D623" w14:textId="19E2E7DD"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 xml:space="preserve">National policy documents, such as National </w:t>
            </w:r>
            <w:r w:rsidR="007E156C" w:rsidRPr="00DE7F8D">
              <w:rPr>
                <w:rFonts w:asciiTheme="majorHAnsi" w:eastAsia="Cambria" w:hAnsiTheme="majorHAnsi"/>
                <w:sz w:val="20"/>
                <w:szCs w:val="20"/>
              </w:rPr>
              <w:t xml:space="preserve">Adaptation Plan of </w:t>
            </w:r>
            <w:r w:rsidRPr="00DE7F8D">
              <w:rPr>
                <w:rFonts w:asciiTheme="majorHAnsi" w:eastAsia="Cambria" w:hAnsiTheme="majorHAnsi"/>
                <w:sz w:val="20"/>
                <w:szCs w:val="20"/>
              </w:rPr>
              <w:t>Action, National Capacity Self-Assessment, etc.</w:t>
            </w:r>
          </w:p>
        </w:tc>
        <w:tc>
          <w:tcPr>
            <w:tcW w:w="2880" w:type="dxa"/>
          </w:tcPr>
          <w:p w14:paraId="7CA8B488"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Desk review</w:t>
            </w:r>
          </w:p>
          <w:p w14:paraId="6F22D1F8"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National level interviews</w:t>
            </w:r>
          </w:p>
        </w:tc>
      </w:tr>
      <w:tr w:rsidR="002D1472" w:rsidRPr="00DE7F8D" w14:paraId="747CC094" w14:textId="77777777" w:rsidTr="00044DD6">
        <w:tc>
          <w:tcPr>
            <w:tcW w:w="3438" w:type="dxa"/>
          </w:tcPr>
          <w:p w14:paraId="52CC2064"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Did the project concept originate from local or national stakeholders, and/or were relevant stakeholders sufficiently involved in project development?</w:t>
            </w:r>
          </w:p>
        </w:tc>
        <w:tc>
          <w:tcPr>
            <w:tcW w:w="3870" w:type="dxa"/>
            <w:gridSpan w:val="2"/>
          </w:tcPr>
          <w:p w14:paraId="7C0388F9"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Level of involvement of local and national stakeholders in project origination and development (number of meetings held, project development processes incorporating stakeholder input, etc.)</w:t>
            </w:r>
          </w:p>
        </w:tc>
        <w:tc>
          <w:tcPr>
            <w:tcW w:w="2970" w:type="dxa"/>
          </w:tcPr>
          <w:p w14:paraId="2EAAA0D5"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Project staff</w:t>
            </w:r>
          </w:p>
          <w:p w14:paraId="62E8E644"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Local and national stakeholders</w:t>
            </w:r>
          </w:p>
          <w:p w14:paraId="1BD6A535"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Project documents</w:t>
            </w:r>
          </w:p>
        </w:tc>
        <w:tc>
          <w:tcPr>
            <w:tcW w:w="2880" w:type="dxa"/>
          </w:tcPr>
          <w:p w14:paraId="148CA851"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Field visit interviews</w:t>
            </w:r>
          </w:p>
          <w:p w14:paraId="7321D888"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Desk review</w:t>
            </w:r>
          </w:p>
        </w:tc>
      </w:tr>
      <w:tr w:rsidR="002D1472" w:rsidRPr="00DE7F8D" w14:paraId="1A30A793" w14:textId="77777777" w:rsidTr="00044DD6">
        <w:tc>
          <w:tcPr>
            <w:tcW w:w="3438" w:type="dxa"/>
          </w:tcPr>
          <w:p w14:paraId="70F4F29C" w14:textId="3D904D0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 xml:space="preserve">Did the project objective fit </w:t>
            </w:r>
            <w:r w:rsidR="00044DD6" w:rsidRPr="00DE7F8D">
              <w:rPr>
                <w:rFonts w:asciiTheme="majorHAnsi" w:eastAsia="Cambria" w:hAnsiTheme="majorHAnsi"/>
                <w:sz w:val="20"/>
                <w:szCs w:val="20"/>
              </w:rPr>
              <w:t>Adaptation Fund</w:t>
            </w:r>
            <w:r w:rsidRPr="00DE7F8D">
              <w:rPr>
                <w:rFonts w:asciiTheme="majorHAnsi" w:eastAsia="Cambria" w:hAnsiTheme="majorHAnsi"/>
                <w:sz w:val="20"/>
                <w:szCs w:val="20"/>
              </w:rPr>
              <w:t xml:space="preserve"> strategic priorities?</w:t>
            </w:r>
          </w:p>
        </w:tc>
        <w:tc>
          <w:tcPr>
            <w:tcW w:w="3870" w:type="dxa"/>
            <w:gridSpan w:val="2"/>
          </w:tcPr>
          <w:p w14:paraId="000C4CD4" w14:textId="229C4815"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 xml:space="preserve">Level of coherence between project objective and </w:t>
            </w:r>
            <w:r w:rsidR="00044DD6" w:rsidRPr="00DE7F8D">
              <w:rPr>
                <w:rFonts w:asciiTheme="majorHAnsi" w:eastAsia="Cambria" w:hAnsiTheme="majorHAnsi"/>
                <w:sz w:val="20"/>
                <w:szCs w:val="20"/>
              </w:rPr>
              <w:t>AF</w:t>
            </w:r>
            <w:r w:rsidRPr="00DE7F8D">
              <w:rPr>
                <w:rFonts w:asciiTheme="majorHAnsi" w:eastAsia="Cambria" w:hAnsiTheme="majorHAnsi"/>
                <w:sz w:val="20"/>
                <w:szCs w:val="20"/>
              </w:rPr>
              <w:t xml:space="preserve"> strategic priorities (i</w:t>
            </w:r>
            <w:r w:rsidR="00044DD6" w:rsidRPr="00DE7F8D">
              <w:rPr>
                <w:rFonts w:asciiTheme="majorHAnsi" w:eastAsia="Cambria" w:hAnsiTheme="majorHAnsi"/>
                <w:sz w:val="20"/>
                <w:szCs w:val="20"/>
              </w:rPr>
              <w:t>ncluding alignment of relevant objective and outcome</w:t>
            </w:r>
            <w:r w:rsidRPr="00DE7F8D">
              <w:rPr>
                <w:rFonts w:asciiTheme="majorHAnsi" w:eastAsia="Cambria" w:hAnsiTheme="majorHAnsi"/>
                <w:sz w:val="20"/>
                <w:szCs w:val="20"/>
              </w:rPr>
              <w:t xml:space="preserve"> indicators)</w:t>
            </w:r>
          </w:p>
        </w:tc>
        <w:tc>
          <w:tcPr>
            <w:tcW w:w="2970" w:type="dxa"/>
          </w:tcPr>
          <w:p w14:paraId="630C57C7" w14:textId="4F66FF56" w:rsidR="002D1472" w:rsidRPr="00DE7F8D" w:rsidRDefault="00044DD6"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AF</w:t>
            </w:r>
            <w:r w:rsidR="002D1472" w:rsidRPr="00DE7F8D">
              <w:rPr>
                <w:rFonts w:asciiTheme="majorHAnsi" w:eastAsia="Cambria" w:hAnsiTheme="majorHAnsi"/>
                <w:sz w:val="20"/>
                <w:szCs w:val="20"/>
              </w:rPr>
              <w:t xml:space="preserve"> strategic priority documents </w:t>
            </w:r>
          </w:p>
        </w:tc>
        <w:tc>
          <w:tcPr>
            <w:tcW w:w="2880" w:type="dxa"/>
          </w:tcPr>
          <w:p w14:paraId="6B904EEC"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Desk review</w:t>
            </w:r>
          </w:p>
        </w:tc>
      </w:tr>
      <w:tr w:rsidR="00752382" w:rsidRPr="00DE7F8D" w14:paraId="3294EEE7" w14:textId="77777777" w:rsidTr="00044DD6">
        <w:tc>
          <w:tcPr>
            <w:tcW w:w="3438" w:type="dxa"/>
            <w:tcBorders>
              <w:bottom w:val="single" w:sz="4" w:space="0" w:color="000000"/>
            </w:tcBorders>
          </w:tcPr>
          <w:p w14:paraId="2EA49E0D" w14:textId="169DDABA" w:rsidR="00752382" w:rsidRPr="00DE7F8D" w:rsidRDefault="00752382" w:rsidP="00812A1E">
            <w:pPr>
              <w:numPr>
                <w:ilvl w:val="0"/>
                <w:numId w:val="12"/>
              </w:numPr>
              <w:spacing w:before="100" w:beforeAutospacing="1" w:after="100" w:afterAutospacing="1"/>
              <w:rPr>
                <w:rFonts w:asciiTheme="majorHAnsi" w:eastAsia="Cambria" w:hAnsiTheme="majorHAnsi"/>
                <w:sz w:val="20"/>
                <w:szCs w:val="20"/>
              </w:rPr>
            </w:pPr>
            <w:r>
              <w:rPr>
                <w:rFonts w:asciiTheme="majorHAnsi" w:eastAsia="Cambria" w:hAnsiTheme="majorHAnsi"/>
                <w:sz w:val="20"/>
                <w:szCs w:val="20"/>
              </w:rPr>
              <w:t>Was the project linked with and in-line with UNDP priorities and strategies for the country?</w:t>
            </w:r>
          </w:p>
        </w:tc>
        <w:tc>
          <w:tcPr>
            <w:tcW w:w="3870" w:type="dxa"/>
            <w:gridSpan w:val="2"/>
            <w:tcBorders>
              <w:bottom w:val="single" w:sz="4" w:space="0" w:color="000000"/>
            </w:tcBorders>
          </w:tcPr>
          <w:p w14:paraId="7C501D5B" w14:textId="40DCDDFF" w:rsidR="00752382" w:rsidRPr="00DE7F8D" w:rsidRDefault="00752382" w:rsidP="00812A1E">
            <w:pPr>
              <w:numPr>
                <w:ilvl w:val="0"/>
                <w:numId w:val="12"/>
              </w:numPr>
              <w:spacing w:before="100" w:beforeAutospacing="1" w:after="100" w:afterAutospacing="1"/>
              <w:rPr>
                <w:rFonts w:asciiTheme="majorHAnsi" w:eastAsia="Cambria" w:hAnsiTheme="majorHAnsi"/>
                <w:sz w:val="20"/>
                <w:szCs w:val="20"/>
              </w:rPr>
            </w:pPr>
            <w:r>
              <w:rPr>
                <w:rFonts w:asciiTheme="majorHAnsi" w:eastAsia="Cambria" w:hAnsiTheme="majorHAnsi"/>
                <w:sz w:val="20"/>
                <w:szCs w:val="20"/>
              </w:rPr>
              <w:t>Level of coherence between project objective and design with UNDAF, CPAP, CPD</w:t>
            </w:r>
          </w:p>
        </w:tc>
        <w:tc>
          <w:tcPr>
            <w:tcW w:w="2970" w:type="dxa"/>
            <w:tcBorders>
              <w:bottom w:val="single" w:sz="4" w:space="0" w:color="000000"/>
            </w:tcBorders>
          </w:tcPr>
          <w:p w14:paraId="28831496" w14:textId="743D63F6" w:rsidR="00752382" w:rsidRPr="00DE7F8D" w:rsidRDefault="00752382" w:rsidP="00812A1E">
            <w:pPr>
              <w:numPr>
                <w:ilvl w:val="0"/>
                <w:numId w:val="12"/>
              </w:numPr>
              <w:spacing w:before="100" w:beforeAutospacing="1" w:after="100" w:afterAutospacing="1"/>
              <w:rPr>
                <w:rFonts w:asciiTheme="majorHAnsi" w:eastAsia="Cambria" w:hAnsiTheme="majorHAnsi"/>
                <w:sz w:val="20"/>
                <w:szCs w:val="20"/>
              </w:rPr>
            </w:pPr>
            <w:r>
              <w:rPr>
                <w:rFonts w:asciiTheme="majorHAnsi" w:eastAsia="Cambria" w:hAnsiTheme="majorHAnsi"/>
                <w:sz w:val="20"/>
                <w:szCs w:val="20"/>
              </w:rPr>
              <w:t>UNDP strategic priority documents</w:t>
            </w:r>
          </w:p>
        </w:tc>
        <w:tc>
          <w:tcPr>
            <w:tcW w:w="2880" w:type="dxa"/>
            <w:tcBorders>
              <w:bottom w:val="single" w:sz="4" w:space="0" w:color="000000"/>
            </w:tcBorders>
          </w:tcPr>
          <w:p w14:paraId="47B980F4" w14:textId="7230DCE2" w:rsidR="00752382" w:rsidRPr="00DE7F8D" w:rsidRDefault="00752382" w:rsidP="00812A1E">
            <w:pPr>
              <w:numPr>
                <w:ilvl w:val="0"/>
                <w:numId w:val="12"/>
              </w:numPr>
              <w:spacing w:before="100" w:beforeAutospacing="1" w:after="100" w:afterAutospacing="1"/>
              <w:rPr>
                <w:rFonts w:asciiTheme="majorHAnsi" w:eastAsia="Cambria" w:hAnsiTheme="majorHAnsi"/>
                <w:sz w:val="20"/>
                <w:szCs w:val="20"/>
              </w:rPr>
            </w:pPr>
            <w:r>
              <w:rPr>
                <w:rFonts w:asciiTheme="majorHAnsi" w:eastAsia="Cambria" w:hAnsiTheme="majorHAnsi"/>
                <w:sz w:val="20"/>
                <w:szCs w:val="20"/>
              </w:rPr>
              <w:t>Desk review</w:t>
            </w:r>
          </w:p>
        </w:tc>
      </w:tr>
      <w:tr w:rsidR="002D1472" w:rsidRPr="00DE7F8D" w14:paraId="44E44703" w14:textId="77777777" w:rsidTr="00044DD6">
        <w:tc>
          <w:tcPr>
            <w:tcW w:w="3438" w:type="dxa"/>
            <w:tcBorders>
              <w:bottom w:val="single" w:sz="4" w:space="0" w:color="000000"/>
            </w:tcBorders>
          </w:tcPr>
          <w:p w14:paraId="57998559" w14:textId="6995CBEB"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 xml:space="preserve">Did the project’s objective support implementation of the </w:t>
            </w:r>
            <w:r w:rsidR="00044DD6" w:rsidRPr="00DE7F8D">
              <w:rPr>
                <w:rFonts w:asciiTheme="majorHAnsi" w:eastAsia="Cambria" w:hAnsiTheme="majorHAnsi"/>
                <w:sz w:val="20"/>
                <w:szCs w:val="20"/>
              </w:rPr>
              <w:t>UNFCCC</w:t>
            </w:r>
            <w:r w:rsidRPr="00DE7F8D">
              <w:rPr>
                <w:rFonts w:asciiTheme="majorHAnsi" w:eastAsia="Cambria" w:hAnsiTheme="majorHAnsi"/>
                <w:sz w:val="20"/>
                <w:szCs w:val="20"/>
              </w:rPr>
              <w:t>? Other relevant MEAs?</w:t>
            </w:r>
          </w:p>
        </w:tc>
        <w:tc>
          <w:tcPr>
            <w:tcW w:w="3870" w:type="dxa"/>
            <w:gridSpan w:val="2"/>
            <w:tcBorders>
              <w:bottom w:val="single" w:sz="4" w:space="0" w:color="000000"/>
            </w:tcBorders>
          </w:tcPr>
          <w:p w14:paraId="379D8418" w14:textId="13A015DB"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 xml:space="preserve">Linkages between project objective and elements of the </w:t>
            </w:r>
            <w:r w:rsidR="00044DD6" w:rsidRPr="00DE7F8D">
              <w:rPr>
                <w:rFonts w:asciiTheme="majorHAnsi" w:eastAsia="Cambria" w:hAnsiTheme="majorHAnsi"/>
                <w:sz w:val="20"/>
                <w:szCs w:val="20"/>
              </w:rPr>
              <w:t>UNFCCC</w:t>
            </w:r>
            <w:r w:rsidRPr="00DE7F8D">
              <w:rPr>
                <w:rFonts w:asciiTheme="majorHAnsi" w:eastAsia="Cambria" w:hAnsiTheme="majorHAnsi"/>
                <w:sz w:val="20"/>
                <w:szCs w:val="20"/>
              </w:rPr>
              <w:t>, such as key articles and programs of work</w:t>
            </w:r>
          </w:p>
        </w:tc>
        <w:tc>
          <w:tcPr>
            <w:tcW w:w="2970" w:type="dxa"/>
            <w:tcBorders>
              <w:bottom w:val="single" w:sz="4" w:space="0" w:color="000000"/>
            </w:tcBorders>
          </w:tcPr>
          <w:p w14:paraId="30E1619D" w14:textId="02B75438" w:rsidR="002D1472" w:rsidRPr="00DE7F8D" w:rsidRDefault="00044DD6"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UNFCCC</w:t>
            </w:r>
            <w:r w:rsidR="002D1472" w:rsidRPr="00DE7F8D">
              <w:rPr>
                <w:rFonts w:asciiTheme="majorHAnsi" w:eastAsia="Cambria" w:hAnsiTheme="majorHAnsi"/>
                <w:sz w:val="20"/>
                <w:szCs w:val="20"/>
              </w:rPr>
              <w:t xml:space="preserve"> website</w:t>
            </w:r>
          </w:p>
          <w:p w14:paraId="516A9628" w14:textId="373DBB1B"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 xml:space="preserve">National </w:t>
            </w:r>
            <w:r w:rsidR="00044DD6" w:rsidRPr="00DE7F8D">
              <w:rPr>
                <w:rFonts w:asciiTheme="majorHAnsi" w:eastAsia="Cambria" w:hAnsiTheme="majorHAnsi"/>
                <w:sz w:val="20"/>
                <w:szCs w:val="20"/>
              </w:rPr>
              <w:t>UNFCCC reports</w:t>
            </w:r>
          </w:p>
        </w:tc>
        <w:tc>
          <w:tcPr>
            <w:tcW w:w="2880" w:type="dxa"/>
            <w:tcBorders>
              <w:bottom w:val="single" w:sz="4" w:space="0" w:color="000000"/>
            </w:tcBorders>
          </w:tcPr>
          <w:p w14:paraId="010F595F"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Desk review</w:t>
            </w:r>
          </w:p>
        </w:tc>
      </w:tr>
      <w:tr w:rsidR="002D1472" w:rsidRPr="00DE7F8D" w14:paraId="7F2DB707" w14:textId="77777777" w:rsidTr="00044DD6">
        <w:tc>
          <w:tcPr>
            <w:tcW w:w="13158" w:type="dxa"/>
            <w:gridSpan w:val="5"/>
            <w:shd w:val="clear" w:color="auto" w:fill="D9D9D9"/>
          </w:tcPr>
          <w:p w14:paraId="04850C18" w14:textId="77777777" w:rsidR="002D1472" w:rsidRPr="00DE7F8D" w:rsidRDefault="002D1472" w:rsidP="00044DD6">
            <w:pPr>
              <w:spacing w:before="100" w:beforeAutospacing="1" w:after="100" w:afterAutospacing="1"/>
              <w:rPr>
                <w:rFonts w:asciiTheme="majorHAnsi" w:eastAsia="Cambria" w:hAnsiTheme="majorHAnsi"/>
                <w:b/>
                <w:i/>
              </w:rPr>
            </w:pPr>
            <w:r w:rsidRPr="00DE7F8D">
              <w:rPr>
                <w:rFonts w:asciiTheme="majorHAnsi" w:eastAsia="Cambria" w:hAnsiTheme="majorHAnsi"/>
                <w:b/>
                <w:i/>
              </w:rPr>
              <w:t>Evaluation Criteria: Efficiency</w:t>
            </w:r>
          </w:p>
        </w:tc>
      </w:tr>
      <w:tr w:rsidR="002D1472" w:rsidRPr="00DE7F8D" w14:paraId="20ED4B39" w14:textId="77777777" w:rsidTr="00044DD6">
        <w:tc>
          <w:tcPr>
            <w:tcW w:w="3438" w:type="dxa"/>
          </w:tcPr>
          <w:p w14:paraId="17D37E3B"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Was the project cost-effective?</w:t>
            </w:r>
          </w:p>
        </w:tc>
        <w:tc>
          <w:tcPr>
            <w:tcW w:w="3870" w:type="dxa"/>
            <w:gridSpan w:val="2"/>
          </w:tcPr>
          <w:p w14:paraId="279E6C7C" w14:textId="698019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 xml:space="preserve">Quality and adequacy of financial management procedures (in line with </w:t>
            </w:r>
            <w:r w:rsidR="00044DD6" w:rsidRPr="00DE7F8D">
              <w:rPr>
                <w:rFonts w:asciiTheme="majorHAnsi" w:hAnsiTheme="majorHAnsi"/>
                <w:sz w:val="20"/>
                <w:szCs w:val="20"/>
              </w:rPr>
              <w:t>Implementing Entity</w:t>
            </w:r>
            <w:r w:rsidRPr="00DE7F8D">
              <w:rPr>
                <w:rFonts w:asciiTheme="majorHAnsi" w:hAnsiTheme="majorHAnsi"/>
                <w:sz w:val="20"/>
                <w:szCs w:val="20"/>
              </w:rPr>
              <w:t xml:space="preserve"> and national policies, legislation, and procedures)</w:t>
            </w:r>
          </w:p>
          <w:p w14:paraId="03B49CBA"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Financial delivery rate vs. expected rate</w:t>
            </w:r>
          </w:p>
          <w:p w14:paraId="42ED509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Management costs as a percentage of total costs</w:t>
            </w:r>
          </w:p>
        </w:tc>
        <w:tc>
          <w:tcPr>
            <w:tcW w:w="2970" w:type="dxa"/>
          </w:tcPr>
          <w:p w14:paraId="253922C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1BF7B3B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tc>
        <w:tc>
          <w:tcPr>
            <w:tcW w:w="2880" w:type="dxa"/>
          </w:tcPr>
          <w:p w14:paraId="08B6264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p w14:paraId="4EE777D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Interviews with project staff</w:t>
            </w:r>
          </w:p>
        </w:tc>
      </w:tr>
      <w:tr w:rsidR="002D1472" w:rsidRPr="00DE7F8D" w14:paraId="44BDA207" w14:textId="77777777" w:rsidTr="00044DD6">
        <w:tc>
          <w:tcPr>
            <w:tcW w:w="3438" w:type="dxa"/>
          </w:tcPr>
          <w:p w14:paraId="4A6B948F"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Were expenditures in line with international standards and norms?</w:t>
            </w:r>
          </w:p>
        </w:tc>
        <w:tc>
          <w:tcPr>
            <w:tcW w:w="3870" w:type="dxa"/>
            <w:gridSpan w:val="2"/>
          </w:tcPr>
          <w:p w14:paraId="725DE62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Cost of project inputs and outputs relative to norms and standards for donor projects in the country or region</w:t>
            </w:r>
          </w:p>
          <w:p w14:paraId="1C2F1D66" w14:textId="5385E3D0" w:rsidR="00044DD6" w:rsidRPr="00DE7F8D" w:rsidRDefault="00044DD6"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Cost of project inputs and outputs relative to norms and standards for the subject field in which the project is working</w:t>
            </w:r>
          </w:p>
        </w:tc>
        <w:tc>
          <w:tcPr>
            <w:tcW w:w="2970" w:type="dxa"/>
          </w:tcPr>
          <w:p w14:paraId="568797A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2AD224C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tc>
        <w:tc>
          <w:tcPr>
            <w:tcW w:w="2880" w:type="dxa"/>
          </w:tcPr>
          <w:p w14:paraId="5AD9E63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p w14:paraId="7460E85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 xml:space="preserve">Interviews with project staff </w:t>
            </w:r>
          </w:p>
        </w:tc>
      </w:tr>
      <w:tr w:rsidR="002D1472" w:rsidRPr="00DE7F8D" w14:paraId="0BF40250" w14:textId="77777777" w:rsidTr="00044DD6">
        <w:tc>
          <w:tcPr>
            <w:tcW w:w="3438" w:type="dxa"/>
          </w:tcPr>
          <w:p w14:paraId="39FDB35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Was the project implementation approach efficient for delivering the planned project results?</w:t>
            </w:r>
          </w:p>
        </w:tc>
        <w:tc>
          <w:tcPr>
            <w:tcW w:w="3870" w:type="dxa"/>
            <w:gridSpan w:val="2"/>
          </w:tcPr>
          <w:p w14:paraId="54D617C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Adequacy of implementation structure and mechanisms for coordination and communication</w:t>
            </w:r>
          </w:p>
          <w:p w14:paraId="345AFAD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Planned and actual level of human resources available</w:t>
            </w:r>
          </w:p>
          <w:p w14:paraId="21560A3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Extent and quality of engagement with relevant partners</w:t>
            </w:r>
          </w:p>
          <w:p w14:paraId="7CD36A7F"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Quality and adequacy of project monitoring mechanisms (oversight bodies’ input, quality and timeliness of reporting, etc.)</w:t>
            </w:r>
          </w:p>
        </w:tc>
        <w:tc>
          <w:tcPr>
            <w:tcW w:w="2970" w:type="dxa"/>
          </w:tcPr>
          <w:p w14:paraId="55A98E0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64B9D6F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National and local stakeholders</w:t>
            </w:r>
          </w:p>
          <w:p w14:paraId="4877AAD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tc>
        <w:tc>
          <w:tcPr>
            <w:tcW w:w="2880" w:type="dxa"/>
          </w:tcPr>
          <w:p w14:paraId="31E1413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p w14:paraId="299079CF"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Interviews with project staff</w:t>
            </w:r>
          </w:p>
          <w:p w14:paraId="269DB9F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Interviews with national and local stakeholders</w:t>
            </w:r>
          </w:p>
        </w:tc>
      </w:tr>
      <w:tr w:rsidR="002D1472" w:rsidRPr="00DE7F8D" w14:paraId="45C7C2CD" w14:textId="77777777" w:rsidTr="00044DD6">
        <w:tc>
          <w:tcPr>
            <w:tcW w:w="3438" w:type="dxa"/>
          </w:tcPr>
          <w:p w14:paraId="2B0978C7" w14:textId="4B43BBF6"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Was the p</w:t>
            </w:r>
            <w:r w:rsidR="00044DD6" w:rsidRPr="00DE7F8D">
              <w:rPr>
                <w:rFonts w:asciiTheme="majorHAnsi" w:hAnsiTheme="majorHAnsi"/>
                <w:sz w:val="20"/>
                <w:szCs w:val="20"/>
              </w:rPr>
              <w:t xml:space="preserve">roject implementation delayed? </w:t>
            </w:r>
            <w:r w:rsidRPr="00DE7F8D">
              <w:rPr>
                <w:rFonts w:asciiTheme="majorHAnsi" w:hAnsiTheme="majorHAnsi"/>
                <w:sz w:val="20"/>
                <w:szCs w:val="20"/>
              </w:rPr>
              <w:t>If so, did that affect cost-effectiveness?</w:t>
            </w:r>
          </w:p>
        </w:tc>
        <w:tc>
          <w:tcPr>
            <w:tcW w:w="3870" w:type="dxa"/>
            <w:gridSpan w:val="2"/>
          </w:tcPr>
          <w:p w14:paraId="256B293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milestones in time</w:t>
            </w:r>
          </w:p>
          <w:p w14:paraId="1B19AC7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Planned results affected by delays</w:t>
            </w:r>
          </w:p>
          <w:p w14:paraId="42F9A6D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Required project adaptive management measures related to delays</w:t>
            </w:r>
          </w:p>
        </w:tc>
        <w:tc>
          <w:tcPr>
            <w:tcW w:w="2970" w:type="dxa"/>
          </w:tcPr>
          <w:p w14:paraId="7E81A77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4F0296F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tc>
        <w:tc>
          <w:tcPr>
            <w:tcW w:w="2880" w:type="dxa"/>
          </w:tcPr>
          <w:p w14:paraId="31672D1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p w14:paraId="5E38D81D"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Interviews with project staff</w:t>
            </w:r>
          </w:p>
        </w:tc>
      </w:tr>
      <w:tr w:rsidR="002D1472" w:rsidRPr="00DE7F8D" w14:paraId="5D739CB1" w14:textId="77777777" w:rsidTr="00044DD6">
        <w:tc>
          <w:tcPr>
            <w:tcW w:w="3438" w:type="dxa"/>
          </w:tcPr>
          <w:p w14:paraId="1B890C6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What was the contribution of cash and in-kind co-financing to project implementation?</w:t>
            </w:r>
          </w:p>
        </w:tc>
        <w:tc>
          <w:tcPr>
            <w:tcW w:w="3870" w:type="dxa"/>
            <w:gridSpan w:val="2"/>
          </w:tcPr>
          <w:p w14:paraId="73AD0A9A"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Level of cash and in-kind co-financing relative to expected level</w:t>
            </w:r>
          </w:p>
        </w:tc>
        <w:tc>
          <w:tcPr>
            <w:tcW w:w="2970" w:type="dxa"/>
          </w:tcPr>
          <w:p w14:paraId="507CB19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5AB5498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tc>
        <w:tc>
          <w:tcPr>
            <w:tcW w:w="2880" w:type="dxa"/>
          </w:tcPr>
          <w:p w14:paraId="77D2231E"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p w14:paraId="539A31C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Interviews with project staff</w:t>
            </w:r>
          </w:p>
        </w:tc>
      </w:tr>
      <w:tr w:rsidR="002D1472" w:rsidRPr="00DE7F8D" w14:paraId="61530ED5" w14:textId="77777777" w:rsidTr="00044DD6">
        <w:tc>
          <w:tcPr>
            <w:tcW w:w="3438" w:type="dxa"/>
            <w:tcBorders>
              <w:bottom w:val="single" w:sz="4" w:space="0" w:color="000000"/>
            </w:tcBorders>
          </w:tcPr>
          <w:p w14:paraId="374F1B8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To what extent did the project leverage additional resources?</w:t>
            </w:r>
          </w:p>
        </w:tc>
        <w:tc>
          <w:tcPr>
            <w:tcW w:w="3870" w:type="dxa"/>
            <w:gridSpan w:val="2"/>
            <w:tcBorders>
              <w:bottom w:val="single" w:sz="4" w:space="0" w:color="000000"/>
            </w:tcBorders>
          </w:tcPr>
          <w:p w14:paraId="70DED83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Amount of resources leveraged relative to project budget</w:t>
            </w:r>
          </w:p>
        </w:tc>
        <w:tc>
          <w:tcPr>
            <w:tcW w:w="2970" w:type="dxa"/>
            <w:tcBorders>
              <w:bottom w:val="single" w:sz="4" w:space="0" w:color="000000"/>
            </w:tcBorders>
          </w:tcPr>
          <w:p w14:paraId="301A74BA"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01FCD20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tc>
        <w:tc>
          <w:tcPr>
            <w:tcW w:w="2880" w:type="dxa"/>
            <w:tcBorders>
              <w:bottom w:val="single" w:sz="4" w:space="0" w:color="000000"/>
            </w:tcBorders>
          </w:tcPr>
          <w:p w14:paraId="5B11EA7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p w14:paraId="595D09F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Interviews with project staff</w:t>
            </w:r>
          </w:p>
        </w:tc>
      </w:tr>
      <w:tr w:rsidR="002D1472" w:rsidRPr="00DE7F8D" w14:paraId="4F254DDE" w14:textId="77777777" w:rsidTr="00044DD6">
        <w:tc>
          <w:tcPr>
            <w:tcW w:w="13158" w:type="dxa"/>
            <w:gridSpan w:val="5"/>
            <w:shd w:val="clear" w:color="auto" w:fill="D9D9D9"/>
          </w:tcPr>
          <w:p w14:paraId="4A6CE8A1" w14:textId="77777777" w:rsidR="002D1472" w:rsidRPr="00DE7F8D" w:rsidRDefault="002D1472" w:rsidP="00044DD6">
            <w:pPr>
              <w:spacing w:before="100" w:beforeAutospacing="1" w:after="100" w:afterAutospacing="1"/>
              <w:rPr>
                <w:rFonts w:asciiTheme="majorHAnsi" w:hAnsiTheme="majorHAnsi"/>
                <w:b/>
                <w:i/>
              </w:rPr>
            </w:pPr>
            <w:r w:rsidRPr="00DE7F8D">
              <w:rPr>
                <w:rFonts w:asciiTheme="majorHAnsi" w:hAnsiTheme="majorHAnsi"/>
                <w:b/>
                <w:i/>
              </w:rPr>
              <w:t>Evaluation Criteria: Effectiveness</w:t>
            </w:r>
          </w:p>
        </w:tc>
      </w:tr>
      <w:tr w:rsidR="002D1472" w:rsidRPr="00DE7F8D" w14:paraId="14CB26CE" w14:textId="77777777" w:rsidTr="00044DD6">
        <w:tc>
          <w:tcPr>
            <w:tcW w:w="3438" w:type="dxa"/>
          </w:tcPr>
          <w:p w14:paraId="65290E4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Are the project objectives likely to be met? To what extent are they likely to be met?</w:t>
            </w:r>
          </w:p>
        </w:tc>
        <w:tc>
          <w:tcPr>
            <w:tcW w:w="3870" w:type="dxa"/>
            <w:gridSpan w:val="2"/>
          </w:tcPr>
          <w:p w14:paraId="731557F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Level of progress toward project indicator targets relative to expected level at current point of implementation</w:t>
            </w:r>
          </w:p>
        </w:tc>
        <w:tc>
          <w:tcPr>
            <w:tcW w:w="2970" w:type="dxa"/>
          </w:tcPr>
          <w:p w14:paraId="14DD667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0CB0D04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76320C1A"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79072E0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237D30F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2975B4DE" w14:textId="77777777" w:rsidTr="00044DD6">
        <w:tc>
          <w:tcPr>
            <w:tcW w:w="3438" w:type="dxa"/>
          </w:tcPr>
          <w:p w14:paraId="509C687A"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What were the key factors contributing to project success or underachievement?</w:t>
            </w:r>
          </w:p>
        </w:tc>
        <w:tc>
          <w:tcPr>
            <w:tcW w:w="3870" w:type="dxa"/>
            <w:gridSpan w:val="2"/>
          </w:tcPr>
          <w:p w14:paraId="1B6100A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Level of documentation of and preparation for project risks, assumptions and impact drivers</w:t>
            </w:r>
          </w:p>
        </w:tc>
        <w:tc>
          <w:tcPr>
            <w:tcW w:w="2970" w:type="dxa"/>
          </w:tcPr>
          <w:p w14:paraId="736251C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1DE7C34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5F3AD34E"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6EC93BBD"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3905AAC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578528E6" w14:textId="77777777" w:rsidTr="00044DD6">
        <w:tc>
          <w:tcPr>
            <w:tcW w:w="3438" w:type="dxa"/>
          </w:tcPr>
          <w:p w14:paraId="23A865F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What are the key risks and barriers that remain to achieve the project objective and generate Global Environmental Benefits?</w:t>
            </w:r>
          </w:p>
        </w:tc>
        <w:tc>
          <w:tcPr>
            <w:tcW w:w="3870" w:type="dxa"/>
            <w:gridSpan w:val="2"/>
          </w:tcPr>
          <w:p w14:paraId="0E5B985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Presence, assessment of, and preparation for expected risks, assumptions and impact drivers</w:t>
            </w:r>
          </w:p>
        </w:tc>
        <w:tc>
          <w:tcPr>
            <w:tcW w:w="2970" w:type="dxa"/>
          </w:tcPr>
          <w:p w14:paraId="6AF0B1A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2EDD12CA"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72269A3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4DF7DB3E"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38A2C5A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13E5B0F5" w14:textId="77777777" w:rsidTr="00044DD6">
        <w:tc>
          <w:tcPr>
            <w:tcW w:w="3438" w:type="dxa"/>
          </w:tcPr>
          <w:p w14:paraId="2A7EF73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Are the key assumptions and impact drivers relevant to the achievement of Global Environmental Benefits likely to be met?</w:t>
            </w:r>
          </w:p>
        </w:tc>
        <w:tc>
          <w:tcPr>
            <w:tcW w:w="3870" w:type="dxa"/>
            <w:gridSpan w:val="2"/>
          </w:tcPr>
          <w:p w14:paraId="63DED5E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Actions undertaken to address key assumptions and target impact drivers</w:t>
            </w:r>
          </w:p>
        </w:tc>
        <w:tc>
          <w:tcPr>
            <w:tcW w:w="2970" w:type="dxa"/>
          </w:tcPr>
          <w:p w14:paraId="76C06EA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4F62134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008A422B"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5319280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0720E45E"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57D3274A" w14:textId="77777777" w:rsidTr="00044DD6">
        <w:tc>
          <w:tcPr>
            <w:tcW w:w="13158" w:type="dxa"/>
            <w:gridSpan w:val="5"/>
            <w:shd w:val="clear" w:color="auto" w:fill="D9D9D9"/>
          </w:tcPr>
          <w:p w14:paraId="6DC2736E" w14:textId="77777777" w:rsidR="002D1472" w:rsidRPr="00DE7F8D" w:rsidRDefault="002D1472" w:rsidP="00044DD6">
            <w:pPr>
              <w:spacing w:before="100" w:beforeAutospacing="1" w:after="100" w:afterAutospacing="1"/>
              <w:rPr>
                <w:rFonts w:asciiTheme="majorHAnsi" w:eastAsia="Cambria" w:hAnsiTheme="majorHAnsi"/>
                <w:b/>
                <w:i/>
              </w:rPr>
            </w:pPr>
            <w:r w:rsidRPr="00DE7F8D">
              <w:rPr>
                <w:rFonts w:asciiTheme="majorHAnsi" w:eastAsia="Cambria" w:hAnsiTheme="majorHAnsi"/>
                <w:b/>
                <w:i/>
              </w:rPr>
              <w:t>Evaluation Criteria: Results</w:t>
            </w:r>
          </w:p>
        </w:tc>
      </w:tr>
      <w:tr w:rsidR="002D1472" w:rsidRPr="00DE7F8D" w14:paraId="50198213" w14:textId="77777777" w:rsidTr="00044DD6">
        <w:tc>
          <w:tcPr>
            <w:tcW w:w="3438" w:type="dxa"/>
          </w:tcPr>
          <w:p w14:paraId="5A97241D"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Have the planned outputs been produced?  Have they contributed to the project outcomes and objectives?</w:t>
            </w:r>
          </w:p>
        </w:tc>
        <w:tc>
          <w:tcPr>
            <w:tcW w:w="3870" w:type="dxa"/>
            <w:gridSpan w:val="2"/>
          </w:tcPr>
          <w:p w14:paraId="73514B6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Level of project implementation progress relative to expected level at current stage of implementation</w:t>
            </w:r>
          </w:p>
          <w:p w14:paraId="10C639E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Existence of logical linkages between project outputs and outcomes/impacts</w:t>
            </w:r>
          </w:p>
        </w:tc>
        <w:tc>
          <w:tcPr>
            <w:tcW w:w="2970" w:type="dxa"/>
          </w:tcPr>
          <w:p w14:paraId="1FA7650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73DA78EE"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1F5E2AB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7A986EE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44E2E93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4B150D46" w14:textId="77777777" w:rsidTr="00044DD6">
        <w:tc>
          <w:tcPr>
            <w:tcW w:w="3438" w:type="dxa"/>
          </w:tcPr>
          <w:p w14:paraId="7D9FFB5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Are the anticipated outcomes likely to be achieved? Are the outcomes likely to contribute to the achievement of the project objective?</w:t>
            </w:r>
          </w:p>
        </w:tc>
        <w:tc>
          <w:tcPr>
            <w:tcW w:w="3870" w:type="dxa"/>
            <w:gridSpan w:val="2"/>
          </w:tcPr>
          <w:p w14:paraId="7D7A8D7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Existence of logical linkages between project outcomes and impacts</w:t>
            </w:r>
          </w:p>
        </w:tc>
        <w:tc>
          <w:tcPr>
            <w:tcW w:w="2970" w:type="dxa"/>
          </w:tcPr>
          <w:p w14:paraId="61925CCE"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46FF42C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49B25E8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5AE159C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123D0C7F"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0A151703" w14:textId="77777777" w:rsidTr="00044DD6">
        <w:tc>
          <w:tcPr>
            <w:tcW w:w="3438" w:type="dxa"/>
            <w:tcBorders>
              <w:bottom w:val="single" w:sz="4" w:space="0" w:color="000000"/>
            </w:tcBorders>
          </w:tcPr>
          <w:p w14:paraId="01AB058F" w14:textId="05A9C1AA"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 xml:space="preserve">Are impact level </w:t>
            </w:r>
            <w:r w:rsidR="00044DD6" w:rsidRPr="00DE7F8D">
              <w:rPr>
                <w:rFonts w:asciiTheme="majorHAnsi" w:hAnsiTheme="majorHAnsi"/>
                <w:sz w:val="20"/>
                <w:szCs w:val="20"/>
              </w:rPr>
              <w:t>results likely to be achieved?</w:t>
            </w:r>
          </w:p>
        </w:tc>
        <w:tc>
          <w:tcPr>
            <w:tcW w:w="3870" w:type="dxa"/>
            <w:gridSpan w:val="2"/>
            <w:tcBorders>
              <w:bottom w:val="single" w:sz="4" w:space="0" w:color="000000"/>
            </w:tcBorders>
          </w:tcPr>
          <w:p w14:paraId="1900EB3C" w14:textId="64C446DA" w:rsidR="002D1472" w:rsidRPr="00DE7F8D" w:rsidRDefault="00044DD6"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Impact</w:t>
            </w:r>
            <w:r w:rsidR="002D1472" w:rsidRPr="00DE7F8D">
              <w:rPr>
                <w:rFonts w:asciiTheme="majorHAnsi" w:hAnsiTheme="majorHAnsi"/>
                <w:sz w:val="20"/>
                <w:szCs w:val="20"/>
              </w:rPr>
              <w:t xml:space="preserve"> indicators</w:t>
            </w:r>
          </w:p>
          <w:p w14:paraId="534D1DB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Level of progress through the project’s Theory of Change</w:t>
            </w:r>
          </w:p>
        </w:tc>
        <w:tc>
          <w:tcPr>
            <w:tcW w:w="2970" w:type="dxa"/>
            <w:tcBorders>
              <w:bottom w:val="single" w:sz="4" w:space="0" w:color="000000"/>
            </w:tcBorders>
          </w:tcPr>
          <w:p w14:paraId="5078BEF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4342849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69E44DB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Borders>
              <w:bottom w:val="single" w:sz="4" w:space="0" w:color="000000"/>
            </w:tcBorders>
          </w:tcPr>
          <w:p w14:paraId="7685872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7B9E7C5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0656FD87" w14:textId="77777777" w:rsidTr="00044DD6">
        <w:tc>
          <w:tcPr>
            <w:tcW w:w="13158" w:type="dxa"/>
            <w:gridSpan w:val="5"/>
            <w:shd w:val="clear" w:color="auto" w:fill="D9D9D9"/>
          </w:tcPr>
          <w:p w14:paraId="662075E0" w14:textId="77777777" w:rsidR="002D1472" w:rsidRPr="00DE7F8D" w:rsidRDefault="002D1472" w:rsidP="00044DD6">
            <w:pPr>
              <w:spacing w:before="100" w:beforeAutospacing="1" w:after="100" w:afterAutospacing="1"/>
              <w:rPr>
                <w:rFonts w:asciiTheme="majorHAnsi" w:eastAsia="Cambria" w:hAnsiTheme="majorHAnsi"/>
                <w:b/>
                <w:i/>
              </w:rPr>
            </w:pPr>
            <w:r w:rsidRPr="00DE7F8D">
              <w:rPr>
                <w:rFonts w:asciiTheme="majorHAnsi" w:eastAsia="Cambria" w:hAnsiTheme="majorHAnsi"/>
                <w:b/>
                <w:i/>
              </w:rPr>
              <w:t>Evaluation Criteria: Sustainability</w:t>
            </w:r>
          </w:p>
        </w:tc>
      </w:tr>
      <w:tr w:rsidR="002D1472" w:rsidRPr="00DE7F8D" w14:paraId="697FB2D0" w14:textId="77777777" w:rsidTr="00044DD6">
        <w:tc>
          <w:tcPr>
            <w:tcW w:w="3438" w:type="dxa"/>
          </w:tcPr>
          <w:p w14:paraId="5248CDC7" w14:textId="6E09E0E5"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 xml:space="preserve">To what extent are project results likely to be dependent on continued financial support?  What is the likelihood that any required financial resources will be available to sustain the project results once the </w:t>
            </w:r>
            <w:r w:rsidR="00DE7F8D" w:rsidRPr="00DE7F8D">
              <w:rPr>
                <w:rFonts w:asciiTheme="majorHAnsi" w:hAnsiTheme="majorHAnsi"/>
                <w:sz w:val="20"/>
                <w:szCs w:val="20"/>
              </w:rPr>
              <w:t>AF</w:t>
            </w:r>
            <w:r w:rsidRPr="00DE7F8D">
              <w:rPr>
                <w:rFonts w:asciiTheme="majorHAnsi" w:hAnsiTheme="majorHAnsi"/>
                <w:sz w:val="20"/>
                <w:szCs w:val="20"/>
              </w:rPr>
              <w:t xml:space="preserve"> assistance ends?</w:t>
            </w:r>
          </w:p>
        </w:tc>
        <w:tc>
          <w:tcPr>
            <w:tcW w:w="3870" w:type="dxa"/>
            <w:gridSpan w:val="2"/>
          </w:tcPr>
          <w:p w14:paraId="4E0B2BCD"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Financial requirements for maintenance of project benefits</w:t>
            </w:r>
          </w:p>
          <w:p w14:paraId="1D9C2F8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Level of expected financial resources available to support maintenance of project benefits</w:t>
            </w:r>
          </w:p>
          <w:p w14:paraId="0BD79ED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Potential for additional financial resources to support maintenance of project benefits</w:t>
            </w:r>
          </w:p>
        </w:tc>
        <w:tc>
          <w:tcPr>
            <w:tcW w:w="2970" w:type="dxa"/>
          </w:tcPr>
          <w:p w14:paraId="69F5674F"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06892D4D"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579B902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05F6165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4CC2D55A"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779E13B0" w14:textId="77777777" w:rsidTr="00044DD6">
        <w:tc>
          <w:tcPr>
            <w:tcW w:w="3438" w:type="dxa"/>
          </w:tcPr>
          <w:p w14:paraId="62FBBC9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Do relevant stakeholders have or are likely to achieve an adequate level of “ownership” of results, to have the interest in ensuring that project benefits are maintained?</w:t>
            </w:r>
          </w:p>
        </w:tc>
        <w:tc>
          <w:tcPr>
            <w:tcW w:w="3870" w:type="dxa"/>
            <w:gridSpan w:val="2"/>
          </w:tcPr>
          <w:p w14:paraId="6E7EBD5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Level of initiative and engagement of relevant stakeholders in project activities and results</w:t>
            </w:r>
          </w:p>
        </w:tc>
        <w:tc>
          <w:tcPr>
            <w:tcW w:w="2970" w:type="dxa"/>
          </w:tcPr>
          <w:p w14:paraId="0F321C8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107C446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0A57E39B"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68C364C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2AFE44B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53CA6C47" w14:textId="77777777" w:rsidTr="00044DD6">
        <w:tc>
          <w:tcPr>
            <w:tcW w:w="3438" w:type="dxa"/>
          </w:tcPr>
          <w:p w14:paraId="06663B8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Do relevant stakeholders have the necessary technical capacity to ensure that project benefits are maintained?</w:t>
            </w:r>
          </w:p>
        </w:tc>
        <w:tc>
          <w:tcPr>
            <w:tcW w:w="3870" w:type="dxa"/>
            <w:gridSpan w:val="2"/>
          </w:tcPr>
          <w:p w14:paraId="1B0675C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Level of technical capacity of relevant stakeholders relative to level required to sustain project benefits</w:t>
            </w:r>
          </w:p>
        </w:tc>
        <w:tc>
          <w:tcPr>
            <w:tcW w:w="2970" w:type="dxa"/>
          </w:tcPr>
          <w:p w14:paraId="61E1DF1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31382FE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539178E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0ED7BED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05C0E2D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32C768C6" w14:textId="77777777" w:rsidTr="00044DD6">
        <w:tc>
          <w:tcPr>
            <w:tcW w:w="3438" w:type="dxa"/>
          </w:tcPr>
          <w:p w14:paraId="17A8BF6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To what extent are the project results dependent on socio-political factors?</w:t>
            </w:r>
          </w:p>
        </w:tc>
        <w:tc>
          <w:tcPr>
            <w:tcW w:w="3870" w:type="dxa"/>
            <w:gridSpan w:val="2"/>
          </w:tcPr>
          <w:p w14:paraId="3FC3A39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Existence of socio-political risks to project benefits</w:t>
            </w:r>
          </w:p>
        </w:tc>
        <w:tc>
          <w:tcPr>
            <w:tcW w:w="2970" w:type="dxa"/>
          </w:tcPr>
          <w:p w14:paraId="4F66C0A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33F98B6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0764D15F"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41C0E7C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208894F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6E6D88E1" w14:textId="77777777" w:rsidTr="00044DD6">
        <w:tc>
          <w:tcPr>
            <w:tcW w:w="3438" w:type="dxa"/>
          </w:tcPr>
          <w:p w14:paraId="270B51BE"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To what extent are the project results dependent on issues relating to institutional frameworks and governance?</w:t>
            </w:r>
          </w:p>
        </w:tc>
        <w:tc>
          <w:tcPr>
            <w:tcW w:w="3870" w:type="dxa"/>
            <w:gridSpan w:val="2"/>
          </w:tcPr>
          <w:p w14:paraId="784BA96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Existence of institutional and governance risks to project benefits</w:t>
            </w:r>
          </w:p>
        </w:tc>
        <w:tc>
          <w:tcPr>
            <w:tcW w:w="2970" w:type="dxa"/>
          </w:tcPr>
          <w:p w14:paraId="09ADF9C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7253435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7F4B65D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0A8E4E5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1060D8E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1BCB9F72" w14:textId="77777777" w:rsidTr="00203CBD">
        <w:tc>
          <w:tcPr>
            <w:tcW w:w="3438" w:type="dxa"/>
            <w:tcBorders>
              <w:bottom w:val="single" w:sz="4" w:space="0" w:color="000000"/>
            </w:tcBorders>
          </w:tcPr>
          <w:p w14:paraId="7B2908B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Are there any environmental risks that can undermine the future flow of project impacts and Global Environmental Benefits?</w:t>
            </w:r>
          </w:p>
        </w:tc>
        <w:tc>
          <w:tcPr>
            <w:tcW w:w="3870" w:type="dxa"/>
            <w:gridSpan w:val="2"/>
            <w:tcBorders>
              <w:bottom w:val="single" w:sz="4" w:space="0" w:color="000000"/>
            </w:tcBorders>
          </w:tcPr>
          <w:p w14:paraId="70401A6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Existence of environmental risks to project benefits</w:t>
            </w:r>
          </w:p>
        </w:tc>
        <w:tc>
          <w:tcPr>
            <w:tcW w:w="2970" w:type="dxa"/>
            <w:tcBorders>
              <w:bottom w:val="single" w:sz="4" w:space="0" w:color="000000"/>
            </w:tcBorders>
          </w:tcPr>
          <w:p w14:paraId="664133EF"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6E724E4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3232270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Borders>
              <w:bottom w:val="single" w:sz="4" w:space="0" w:color="000000"/>
            </w:tcBorders>
          </w:tcPr>
          <w:p w14:paraId="49100F9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0832B16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03CBD" w:rsidRPr="00203CBD" w14:paraId="36584552" w14:textId="77777777" w:rsidTr="00203CBD">
        <w:tc>
          <w:tcPr>
            <w:tcW w:w="13158" w:type="dxa"/>
            <w:gridSpan w:val="5"/>
            <w:shd w:val="clear" w:color="auto" w:fill="D9D9D9"/>
          </w:tcPr>
          <w:p w14:paraId="0D8EB23B" w14:textId="13FA21BC" w:rsidR="00203CBD" w:rsidRPr="00203CBD" w:rsidRDefault="00203CBD" w:rsidP="00203CBD">
            <w:pPr>
              <w:spacing w:before="100" w:beforeAutospacing="1" w:after="100" w:afterAutospacing="1"/>
              <w:rPr>
                <w:rFonts w:asciiTheme="majorHAnsi" w:eastAsia="Cambria" w:hAnsiTheme="majorHAnsi"/>
                <w:b/>
                <w:i/>
              </w:rPr>
            </w:pPr>
            <w:r>
              <w:rPr>
                <w:rFonts w:asciiTheme="majorHAnsi" w:eastAsia="Cambria" w:hAnsiTheme="majorHAnsi"/>
                <w:b/>
                <w:i/>
              </w:rPr>
              <w:t>Cross-cutting and UNDP Mainstreaming Issues</w:t>
            </w:r>
          </w:p>
        </w:tc>
      </w:tr>
      <w:tr w:rsidR="00203CBD" w:rsidRPr="00DE7F8D" w14:paraId="653DCDC7" w14:textId="77777777" w:rsidTr="00044DD6">
        <w:tc>
          <w:tcPr>
            <w:tcW w:w="3438" w:type="dxa"/>
          </w:tcPr>
          <w:p w14:paraId="02BC2919" w14:textId="7DECD4D4" w:rsidR="00203CBD" w:rsidRPr="00DE7F8D" w:rsidRDefault="00203CBD" w:rsidP="00812A1E">
            <w:pPr>
              <w:numPr>
                <w:ilvl w:val="0"/>
                <w:numId w:val="12"/>
              </w:numPr>
              <w:spacing w:before="100" w:beforeAutospacing="1" w:after="100" w:afterAutospacing="1"/>
              <w:rPr>
                <w:rFonts w:asciiTheme="majorHAnsi" w:hAnsiTheme="majorHAnsi"/>
                <w:sz w:val="20"/>
                <w:szCs w:val="20"/>
              </w:rPr>
            </w:pPr>
            <w:r>
              <w:rPr>
                <w:rFonts w:asciiTheme="majorHAnsi" w:hAnsiTheme="majorHAnsi"/>
                <w:sz w:val="20"/>
                <w:szCs w:val="20"/>
              </w:rPr>
              <w:t>Did the project take incorporate gender mainstreaming or equality, as relevant?</w:t>
            </w:r>
          </w:p>
        </w:tc>
        <w:tc>
          <w:tcPr>
            <w:tcW w:w="3870" w:type="dxa"/>
            <w:gridSpan w:val="2"/>
          </w:tcPr>
          <w:p w14:paraId="07814EB8" w14:textId="01ADB750" w:rsidR="00203CBD" w:rsidRPr="00DE7F8D" w:rsidRDefault="00203CBD" w:rsidP="00812A1E">
            <w:pPr>
              <w:numPr>
                <w:ilvl w:val="0"/>
                <w:numId w:val="12"/>
              </w:numPr>
              <w:spacing w:before="100" w:beforeAutospacing="1" w:after="100" w:afterAutospacing="1"/>
              <w:rPr>
                <w:rFonts w:asciiTheme="majorHAnsi" w:hAnsiTheme="majorHAnsi"/>
                <w:sz w:val="20"/>
                <w:szCs w:val="20"/>
              </w:rPr>
            </w:pPr>
            <w:r>
              <w:rPr>
                <w:rFonts w:asciiTheme="majorHAnsi" w:hAnsiTheme="majorHAnsi"/>
                <w:sz w:val="20"/>
                <w:szCs w:val="20"/>
              </w:rPr>
              <w:t>Level of appropriate engagement and attention to gender-relevant aspects of the project</w:t>
            </w:r>
          </w:p>
        </w:tc>
        <w:tc>
          <w:tcPr>
            <w:tcW w:w="2970" w:type="dxa"/>
          </w:tcPr>
          <w:p w14:paraId="41744DE7" w14:textId="77777777" w:rsidR="00203CBD" w:rsidRPr="00DE7F8D" w:rsidRDefault="00203CBD"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25DD61EC" w14:textId="77777777" w:rsidR="00203CBD" w:rsidRPr="00DE7F8D" w:rsidRDefault="00203CBD"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06B5A9E3" w14:textId="39026DC1" w:rsidR="00203CBD" w:rsidRPr="00DE7F8D" w:rsidRDefault="00203CBD"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70F01121" w14:textId="77777777" w:rsidR="00203CBD" w:rsidRPr="00DE7F8D" w:rsidRDefault="00203CBD"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0243270D" w14:textId="44CE0C9C" w:rsidR="00203CBD" w:rsidRPr="00DE7F8D" w:rsidRDefault="00203CBD"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bl>
    <w:p w14:paraId="3443F402" w14:textId="77777777" w:rsidR="009070FF" w:rsidRPr="009070FF" w:rsidRDefault="009070FF" w:rsidP="009070FF">
      <w:pPr>
        <w:pStyle w:val="BodyText"/>
        <w:numPr>
          <w:ilvl w:val="0"/>
          <w:numId w:val="0"/>
        </w:numPr>
      </w:pPr>
    </w:p>
    <w:p w14:paraId="0FDA9F6B" w14:textId="77777777" w:rsidR="004A76FB" w:rsidRDefault="004A76FB"/>
    <w:p w14:paraId="62E61D90" w14:textId="77777777" w:rsidR="009070FF" w:rsidRDefault="009070FF" w:rsidP="00750EDE">
      <w:pPr>
        <w:pStyle w:val="Heading2"/>
        <w:sectPr w:rsidR="009070FF" w:rsidSect="00CA1662">
          <w:pgSz w:w="15840" w:h="12240" w:orient="landscape"/>
          <w:pgMar w:top="1440" w:right="1440" w:bottom="1440" w:left="1440" w:header="720" w:footer="720" w:gutter="0"/>
          <w:cols w:space="720"/>
          <w:docGrid w:linePitch="360"/>
        </w:sectPr>
      </w:pPr>
    </w:p>
    <w:p w14:paraId="22E24126" w14:textId="5B2EF761" w:rsidR="006218FF" w:rsidRPr="006218FF" w:rsidRDefault="00B306A0" w:rsidP="00F82CE8">
      <w:pPr>
        <w:pStyle w:val="Heading2"/>
      </w:pPr>
      <w:bookmarkStart w:id="97" w:name="_Ref263327173"/>
      <w:bookmarkStart w:id="98" w:name="_Toc263348507"/>
      <w:r>
        <w:t xml:space="preserve">Annex 3: </w:t>
      </w:r>
      <w:r w:rsidR="004A76FB">
        <w:t xml:space="preserve">Rating </w:t>
      </w:r>
      <w:r w:rsidR="00F82CE8">
        <w:t>Scales</w:t>
      </w:r>
      <w:bookmarkEnd w:id="97"/>
      <w:bookmarkEnd w:id="98"/>
      <w:r w:rsidR="003F53FC">
        <w:t xml:space="preserve"> </w:t>
      </w:r>
    </w:p>
    <w:tbl>
      <w:tblPr>
        <w:tblStyle w:val="TableGrid"/>
        <w:tblW w:w="0" w:type="auto"/>
        <w:tblLook w:val="04A0" w:firstRow="1" w:lastRow="0" w:firstColumn="1" w:lastColumn="0" w:noHBand="0" w:noVBand="1"/>
      </w:tblPr>
      <w:tblGrid>
        <w:gridCol w:w="1389"/>
        <w:gridCol w:w="1509"/>
        <w:gridCol w:w="6678"/>
      </w:tblGrid>
      <w:tr w:rsidR="00B9278C" w:rsidRPr="00010183" w14:paraId="6C9161F3" w14:textId="77777777" w:rsidTr="009A2CBD">
        <w:tc>
          <w:tcPr>
            <w:tcW w:w="9576" w:type="dxa"/>
            <w:gridSpan w:val="3"/>
            <w:shd w:val="clear" w:color="auto" w:fill="D9D9D9"/>
          </w:tcPr>
          <w:p w14:paraId="582DB54E" w14:textId="3897EF45" w:rsidR="00B9278C" w:rsidRPr="00010183" w:rsidRDefault="00B9278C">
            <w:pPr>
              <w:rPr>
                <w:rFonts w:asciiTheme="majorHAnsi" w:hAnsiTheme="majorHAnsi"/>
                <w:b/>
                <w:i/>
                <w:sz w:val="20"/>
              </w:rPr>
            </w:pPr>
            <w:r w:rsidRPr="00010183">
              <w:rPr>
                <w:rFonts w:asciiTheme="majorHAnsi" w:hAnsiTheme="majorHAnsi"/>
                <w:b/>
                <w:i/>
                <w:sz w:val="20"/>
              </w:rPr>
              <w:t>Progress towards results: use the following rating scale</w:t>
            </w:r>
          </w:p>
        </w:tc>
      </w:tr>
      <w:tr w:rsidR="00AB7585" w:rsidRPr="00010183" w14:paraId="747AD8DC" w14:textId="77777777" w:rsidTr="00AB7585">
        <w:tc>
          <w:tcPr>
            <w:tcW w:w="1389" w:type="dxa"/>
          </w:tcPr>
          <w:p w14:paraId="2067A7B5" w14:textId="37C3058E" w:rsidR="00B9278C" w:rsidRPr="00010183" w:rsidRDefault="00B9278C">
            <w:pPr>
              <w:rPr>
                <w:rFonts w:asciiTheme="majorHAnsi" w:hAnsiTheme="majorHAnsi"/>
                <w:sz w:val="20"/>
              </w:rPr>
            </w:pPr>
            <w:r w:rsidRPr="00010183">
              <w:rPr>
                <w:rFonts w:asciiTheme="majorHAnsi" w:hAnsiTheme="majorHAnsi"/>
                <w:sz w:val="20"/>
              </w:rPr>
              <w:t>Highly Satisfactory (HS)</w:t>
            </w:r>
          </w:p>
        </w:tc>
        <w:tc>
          <w:tcPr>
            <w:tcW w:w="8187" w:type="dxa"/>
            <w:gridSpan w:val="2"/>
          </w:tcPr>
          <w:p w14:paraId="43998B1E" w14:textId="3C607B9F" w:rsidR="00B9278C" w:rsidRPr="00010183" w:rsidRDefault="00B9278C" w:rsidP="00B9278C">
            <w:pPr>
              <w:rPr>
                <w:rFonts w:asciiTheme="majorHAnsi" w:hAnsiTheme="majorHAnsi"/>
                <w:sz w:val="20"/>
              </w:rPr>
            </w:pPr>
            <w:r w:rsidRPr="00010183">
              <w:rPr>
                <w:rFonts w:asciiTheme="majorHAnsi" w:hAnsiTheme="majorHAnsi"/>
                <w:sz w:val="20"/>
              </w:rPr>
              <w:t>Project is expected to achieve or exceed all its major global environmental objectives, and yield substantial global environmental benefits, without major shortcomings. The project can be presented as “good practice”.</w:t>
            </w:r>
          </w:p>
        </w:tc>
      </w:tr>
      <w:tr w:rsidR="00AB7585" w:rsidRPr="00010183" w14:paraId="7361AD33" w14:textId="77777777" w:rsidTr="00AB7585">
        <w:tc>
          <w:tcPr>
            <w:tcW w:w="1389" w:type="dxa"/>
          </w:tcPr>
          <w:p w14:paraId="27DE5D65" w14:textId="4FB8EA1B" w:rsidR="00B9278C" w:rsidRPr="00010183" w:rsidRDefault="00B9278C">
            <w:pPr>
              <w:rPr>
                <w:rFonts w:asciiTheme="majorHAnsi" w:hAnsiTheme="majorHAnsi"/>
                <w:sz w:val="20"/>
              </w:rPr>
            </w:pPr>
            <w:r w:rsidRPr="00010183">
              <w:rPr>
                <w:rFonts w:asciiTheme="majorHAnsi" w:hAnsiTheme="majorHAnsi"/>
                <w:sz w:val="20"/>
              </w:rPr>
              <w:t>Satisfactory (S)</w:t>
            </w:r>
          </w:p>
        </w:tc>
        <w:tc>
          <w:tcPr>
            <w:tcW w:w="8187" w:type="dxa"/>
            <w:gridSpan w:val="2"/>
          </w:tcPr>
          <w:p w14:paraId="18B1ADB5" w14:textId="56462181" w:rsidR="00B9278C" w:rsidRPr="00010183" w:rsidRDefault="00D4455C">
            <w:pPr>
              <w:rPr>
                <w:rFonts w:asciiTheme="majorHAnsi" w:hAnsiTheme="majorHAnsi"/>
                <w:sz w:val="20"/>
              </w:rPr>
            </w:pPr>
            <w:r w:rsidRPr="00010183">
              <w:rPr>
                <w:rFonts w:asciiTheme="majorHAnsi" w:hAnsiTheme="majorHAnsi"/>
                <w:sz w:val="20"/>
              </w:rPr>
              <w:t>Project is expected to achieve most of its major global environmental objectives, and yield satisfactory global environmental benefits, with only minor shortcomings.</w:t>
            </w:r>
          </w:p>
        </w:tc>
      </w:tr>
      <w:tr w:rsidR="00AB7585" w:rsidRPr="00010183" w14:paraId="4927A342" w14:textId="77777777" w:rsidTr="00AB7585">
        <w:tc>
          <w:tcPr>
            <w:tcW w:w="1389" w:type="dxa"/>
          </w:tcPr>
          <w:p w14:paraId="053E836E" w14:textId="03F9FFA1" w:rsidR="00B9278C" w:rsidRPr="00010183" w:rsidRDefault="00B9278C">
            <w:pPr>
              <w:rPr>
                <w:rFonts w:asciiTheme="majorHAnsi" w:hAnsiTheme="majorHAnsi"/>
                <w:sz w:val="20"/>
              </w:rPr>
            </w:pPr>
            <w:r w:rsidRPr="00010183">
              <w:rPr>
                <w:rFonts w:asciiTheme="majorHAnsi" w:hAnsiTheme="majorHAnsi"/>
                <w:sz w:val="20"/>
              </w:rPr>
              <w:t>Moderately Satisfactory (S)</w:t>
            </w:r>
          </w:p>
        </w:tc>
        <w:tc>
          <w:tcPr>
            <w:tcW w:w="8187" w:type="dxa"/>
            <w:gridSpan w:val="2"/>
          </w:tcPr>
          <w:p w14:paraId="4A44B6DA" w14:textId="772F9A41" w:rsidR="00B9278C" w:rsidRPr="00010183" w:rsidRDefault="00FD0E03">
            <w:pPr>
              <w:rPr>
                <w:rFonts w:asciiTheme="majorHAnsi" w:hAnsiTheme="majorHAnsi"/>
                <w:sz w:val="20"/>
              </w:rPr>
            </w:pPr>
            <w:r w:rsidRPr="00010183">
              <w:rPr>
                <w:rFonts w:asciiTheme="majorHAnsi" w:hAnsiTheme="majorHAnsi"/>
                <w:sz w:val="20"/>
              </w:rPr>
              <w:t>Project is expected to achieve most of its major relevant objectives but with either significant shortcomings or modest overall relevance. Project is expected not to achieve some of its major global environmental objectives or yield some of the expected global environment benefits.</w:t>
            </w:r>
          </w:p>
        </w:tc>
      </w:tr>
      <w:tr w:rsidR="00AB7585" w:rsidRPr="00010183" w14:paraId="11A26363" w14:textId="77777777" w:rsidTr="00AB7585">
        <w:tc>
          <w:tcPr>
            <w:tcW w:w="1389" w:type="dxa"/>
          </w:tcPr>
          <w:p w14:paraId="10AF018E" w14:textId="28D07398" w:rsidR="00B9278C" w:rsidRPr="00010183" w:rsidRDefault="00B9278C">
            <w:pPr>
              <w:rPr>
                <w:rFonts w:asciiTheme="majorHAnsi" w:hAnsiTheme="majorHAnsi"/>
                <w:sz w:val="20"/>
              </w:rPr>
            </w:pPr>
            <w:r w:rsidRPr="00010183">
              <w:rPr>
                <w:rFonts w:asciiTheme="majorHAnsi" w:hAnsiTheme="majorHAnsi"/>
                <w:sz w:val="20"/>
              </w:rPr>
              <w:t>Moderately Unsatisfactory (MU)</w:t>
            </w:r>
          </w:p>
        </w:tc>
        <w:tc>
          <w:tcPr>
            <w:tcW w:w="8187" w:type="dxa"/>
            <w:gridSpan w:val="2"/>
          </w:tcPr>
          <w:p w14:paraId="24DB719D" w14:textId="5CE0B2BF" w:rsidR="00B9278C" w:rsidRPr="00010183" w:rsidRDefault="00FD0E03">
            <w:pPr>
              <w:rPr>
                <w:rFonts w:asciiTheme="majorHAnsi" w:hAnsiTheme="majorHAnsi"/>
                <w:sz w:val="20"/>
              </w:rPr>
            </w:pPr>
            <w:r w:rsidRPr="00010183">
              <w:rPr>
                <w:rFonts w:asciiTheme="majorHAnsi" w:hAnsiTheme="majorHAnsi"/>
                <w:sz w:val="20"/>
              </w:rPr>
              <w:t>Project is expected to achieve its major global environmental objectives with major shortcomings or is expected to achieve only some of its major global environmental objectives.</w:t>
            </w:r>
          </w:p>
        </w:tc>
      </w:tr>
      <w:tr w:rsidR="00AB7585" w:rsidRPr="00010183" w14:paraId="56148496" w14:textId="77777777" w:rsidTr="00AB7585">
        <w:tc>
          <w:tcPr>
            <w:tcW w:w="1389" w:type="dxa"/>
          </w:tcPr>
          <w:p w14:paraId="1DCB8E28" w14:textId="5FEF5938" w:rsidR="00B9278C" w:rsidRPr="00010183" w:rsidRDefault="00B9278C">
            <w:pPr>
              <w:rPr>
                <w:rFonts w:asciiTheme="majorHAnsi" w:hAnsiTheme="majorHAnsi"/>
                <w:sz w:val="20"/>
              </w:rPr>
            </w:pPr>
            <w:r w:rsidRPr="00010183">
              <w:rPr>
                <w:rFonts w:asciiTheme="majorHAnsi" w:hAnsiTheme="majorHAnsi"/>
                <w:sz w:val="20"/>
              </w:rPr>
              <w:t>Unsatisfactory (U)</w:t>
            </w:r>
          </w:p>
        </w:tc>
        <w:tc>
          <w:tcPr>
            <w:tcW w:w="8187" w:type="dxa"/>
            <w:gridSpan w:val="2"/>
          </w:tcPr>
          <w:p w14:paraId="2519490F" w14:textId="053FCCD3" w:rsidR="00B9278C" w:rsidRPr="00010183" w:rsidRDefault="00FD0E03">
            <w:pPr>
              <w:rPr>
                <w:rFonts w:asciiTheme="majorHAnsi" w:hAnsiTheme="majorHAnsi"/>
                <w:sz w:val="20"/>
              </w:rPr>
            </w:pPr>
            <w:r w:rsidRPr="00010183">
              <w:rPr>
                <w:rFonts w:asciiTheme="majorHAnsi" w:hAnsiTheme="majorHAnsi"/>
                <w:sz w:val="20"/>
              </w:rPr>
              <w:t>Project is expected not to achieve most of its major global environment objectives or to yield any satisfactory global environmental benefits.</w:t>
            </w:r>
          </w:p>
        </w:tc>
      </w:tr>
      <w:tr w:rsidR="00AB7585" w:rsidRPr="00010183" w14:paraId="23FCADA6" w14:textId="77777777" w:rsidTr="00AB7585">
        <w:tc>
          <w:tcPr>
            <w:tcW w:w="1389" w:type="dxa"/>
            <w:tcBorders>
              <w:bottom w:val="single" w:sz="4" w:space="0" w:color="auto"/>
            </w:tcBorders>
          </w:tcPr>
          <w:p w14:paraId="6C2F5AE9" w14:textId="7C3EB2B9" w:rsidR="00B9278C" w:rsidRPr="00010183" w:rsidRDefault="00B9278C">
            <w:pPr>
              <w:rPr>
                <w:rFonts w:asciiTheme="majorHAnsi" w:hAnsiTheme="majorHAnsi"/>
                <w:sz w:val="20"/>
              </w:rPr>
            </w:pPr>
            <w:r w:rsidRPr="00010183">
              <w:rPr>
                <w:rFonts w:asciiTheme="majorHAnsi" w:hAnsiTheme="majorHAnsi"/>
                <w:sz w:val="20"/>
              </w:rPr>
              <w:t>Highly Unsatisfactory (HU)</w:t>
            </w:r>
          </w:p>
        </w:tc>
        <w:tc>
          <w:tcPr>
            <w:tcW w:w="8187" w:type="dxa"/>
            <w:gridSpan w:val="2"/>
            <w:tcBorders>
              <w:bottom w:val="single" w:sz="4" w:space="0" w:color="auto"/>
            </w:tcBorders>
          </w:tcPr>
          <w:p w14:paraId="6FBF967A" w14:textId="47EAAB6D" w:rsidR="00B9278C" w:rsidRPr="00010183" w:rsidRDefault="00FD0E03">
            <w:pPr>
              <w:rPr>
                <w:rFonts w:asciiTheme="majorHAnsi" w:hAnsiTheme="majorHAnsi"/>
                <w:sz w:val="20"/>
              </w:rPr>
            </w:pPr>
            <w:r w:rsidRPr="00010183">
              <w:rPr>
                <w:rFonts w:asciiTheme="majorHAnsi" w:hAnsiTheme="majorHAnsi"/>
                <w:sz w:val="20"/>
              </w:rPr>
              <w:t>The project has failed to achieve, and is not expected to achieve, any of its major global environment objectives with no worthwhile benefits.</w:t>
            </w:r>
          </w:p>
        </w:tc>
      </w:tr>
      <w:tr w:rsidR="00B9278C" w:rsidRPr="00010183" w14:paraId="14F632CB" w14:textId="77777777" w:rsidTr="009A2CBD">
        <w:tc>
          <w:tcPr>
            <w:tcW w:w="9576" w:type="dxa"/>
            <w:gridSpan w:val="3"/>
            <w:shd w:val="clear" w:color="auto" w:fill="D9D9D9"/>
          </w:tcPr>
          <w:p w14:paraId="6E88E641" w14:textId="0510DEE4" w:rsidR="00B9278C" w:rsidRPr="00010183" w:rsidRDefault="00B9278C">
            <w:pPr>
              <w:rPr>
                <w:rFonts w:asciiTheme="majorHAnsi" w:hAnsiTheme="majorHAnsi"/>
                <w:b/>
                <w:i/>
                <w:sz w:val="20"/>
              </w:rPr>
            </w:pPr>
            <w:r w:rsidRPr="00010183">
              <w:rPr>
                <w:rFonts w:asciiTheme="majorHAnsi" w:hAnsiTheme="majorHAnsi"/>
                <w:b/>
                <w:i/>
                <w:sz w:val="20"/>
              </w:rPr>
              <w:t>Adaptive management AND Management Arrangements: use the following rating scale</w:t>
            </w:r>
          </w:p>
        </w:tc>
      </w:tr>
      <w:tr w:rsidR="001626B8" w:rsidRPr="00010183" w14:paraId="1430C4DA" w14:textId="77777777" w:rsidTr="000370BD">
        <w:tc>
          <w:tcPr>
            <w:tcW w:w="2898" w:type="dxa"/>
            <w:gridSpan w:val="2"/>
          </w:tcPr>
          <w:p w14:paraId="44074DDE" w14:textId="61A46C78" w:rsidR="00D4455C" w:rsidRPr="00010183" w:rsidRDefault="00D4455C">
            <w:pPr>
              <w:rPr>
                <w:rFonts w:asciiTheme="majorHAnsi" w:hAnsiTheme="majorHAnsi"/>
                <w:sz w:val="20"/>
              </w:rPr>
            </w:pPr>
            <w:r w:rsidRPr="00010183">
              <w:rPr>
                <w:rFonts w:asciiTheme="majorHAnsi" w:hAnsiTheme="majorHAnsi"/>
                <w:sz w:val="20"/>
              </w:rPr>
              <w:t>Highly Satisfactory (HS)</w:t>
            </w:r>
          </w:p>
        </w:tc>
        <w:tc>
          <w:tcPr>
            <w:tcW w:w="6678" w:type="dxa"/>
          </w:tcPr>
          <w:p w14:paraId="6743195C" w14:textId="5AB991F2" w:rsidR="00D4455C" w:rsidRPr="00010183" w:rsidRDefault="00424D87">
            <w:pPr>
              <w:rPr>
                <w:rFonts w:asciiTheme="majorHAnsi" w:hAnsiTheme="majorHAnsi"/>
                <w:sz w:val="20"/>
              </w:rPr>
            </w:pPr>
            <w:r w:rsidRPr="00010183">
              <w:rPr>
                <w:rFonts w:asciiTheme="majorHAnsi" w:hAnsiTheme="majorHAnsi"/>
                <w:sz w:val="20"/>
              </w:rPr>
              <w:t>The project has no shortcomings and can be presented as “good practice”.</w:t>
            </w:r>
          </w:p>
        </w:tc>
      </w:tr>
      <w:tr w:rsidR="001626B8" w:rsidRPr="00010183" w14:paraId="7862CEF8" w14:textId="77777777" w:rsidTr="000370BD">
        <w:tc>
          <w:tcPr>
            <w:tcW w:w="2898" w:type="dxa"/>
            <w:gridSpan w:val="2"/>
          </w:tcPr>
          <w:p w14:paraId="2DFC9E49" w14:textId="7BE2158E" w:rsidR="00D4455C" w:rsidRPr="00010183" w:rsidRDefault="00D4455C">
            <w:pPr>
              <w:rPr>
                <w:rFonts w:asciiTheme="majorHAnsi" w:hAnsiTheme="majorHAnsi"/>
                <w:sz w:val="20"/>
              </w:rPr>
            </w:pPr>
            <w:r w:rsidRPr="00010183">
              <w:rPr>
                <w:rFonts w:asciiTheme="majorHAnsi" w:hAnsiTheme="majorHAnsi"/>
                <w:sz w:val="20"/>
              </w:rPr>
              <w:t>Satisfactory (S)</w:t>
            </w:r>
          </w:p>
        </w:tc>
        <w:tc>
          <w:tcPr>
            <w:tcW w:w="6678" w:type="dxa"/>
          </w:tcPr>
          <w:p w14:paraId="4F512E1C" w14:textId="6AD594F2" w:rsidR="00D4455C" w:rsidRPr="00010183" w:rsidRDefault="00424D87">
            <w:pPr>
              <w:rPr>
                <w:rFonts w:asciiTheme="majorHAnsi" w:hAnsiTheme="majorHAnsi"/>
                <w:sz w:val="20"/>
              </w:rPr>
            </w:pPr>
            <w:r w:rsidRPr="00010183">
              <w:rPr>
                <w:rFonts w:asciiTheme="majorHAnsi" w:hAnsiTheme="majorHAnsi"/>
                <w:sz w:val="20"/>
              </w:rPr>
              <w:t>The project has minor shortcomings.</w:t>
            </w:r>
          </w:p>
        </w:tc>
      </w:tr>
      <w:tr w:rsidR="001626B8" w:rsidRPr="00010183" w14:paraId="1EBB709D" w14:textId="77777777" w:rsidTr="000370BD">
        <w:tc>
          <w:tcPr>
            <w:tcW w:w="2898" w:type="dxa"/>
            <w:gridSpan w:val="2"/>
          </w:tcPr>
          <w:p w14:paraId="01AB0864" w14:textId="2B61D0E3" w:rsidR="00D4455C" w:rsidRPr="00010183" w:rsidRDefault="00D4455C">
            <w:pPr>
              <w:rPr>
                <w:rFonts w:asciiTheme="majorHAnsi" w:hAnsiTheme="majorHAnsi"/>
                <w:sz w:val="20"/>
              </w:rPr>
            </w:pPr>
            <w:r w:rsidRPr="00010183">
              <w:rPr>
                <w:rFonts w:asciiTheme="majorHAnsi" w:hAnsiTheme="majorHAnsi"/>
                <w:sz w:val="20"/>
              </w:rPr>
              <w:t>Moderately Satisfactory (S)</w:t>
            </w:r>
          </w:p>
        </w:tc>
        <w:tc>
          <w:tcPr>
            <w:tcW w:w="6678" w:type="dxa"/>
          </w:tcPr>
          <w:p w14:paraId="196DA764" w14:textId="5F4CA5AB" w:rsidR="00D4455C" w:rsidRPr="00010183" w:rsidRDefault="00424D87">
            <w:pPr>
              <w:rPr>
                <w:rFonts w:asciiTheme="majorHAnsi" w:hAnsiTheme="majorHAnsi"/>
                <w:sz w:val="20"/>
              </w:rPr>
            </w:pPr>
            <w:r w:rsidRPr="00010183">
              <w:rPr>
                <w:rFonts w:asciiTheme="majorHAnsi" w:hAnsiTheme="majorHAnsi"/>
                <w:sz w:val="20"/>
              </w:rPr>
              <w:t>The project has moderate shortcomings.</w:t>
            </w:r>
          </w:p>
        </w:tc>
      </w:tr>
      <w:tr w:rsidR="001626B8" w:rsidRPr="00010183" w14:paraId="4CC11910" w14:textId="77777777" w:rsidTr="000370BD">
        <w:tc>
          <w:tcPr>
            <w:tcW w:w="2898" w:type="dxa"/>
            <w:gridSpan w:val="2"/>
          </w:tcPr>
          <w:p w14:paraId="17DBF3E1" w14:textId="6297684F" w:rsidR="00D4455C" w:rsidRPr="00010183" w:rsidRDefault="00D4455C">
            <w:pPr>
              <w:rPr>
                <w:rFonts w:asciiTheme="majorHAnsi" w:hAnsiTheme="majorHAnsi"/>
                <w:sz w:val="20"/>
              </w:rPr>
            </w:pPr>
            <w:r w:rsidRPr="00010183">
              <w:rPr>
                <w:rFonts w:asciiTheme="majorHAnsi" w:hAnsiTheme="majorHAnsi"/>
                <w:sz w:val="20"/>
              </w:rPr>
              <w:t>Moderately Unsatisfactory (MU)</w:t>
            </w:r>
          </w:p>
        </w:tc>
        <w:tc>
          <w:tcPr>
            <w:tcW w:w="6678" w:type="dxa"/>
          </w:tcPr>
          <w:p w14:paraId="6C27C518" w14:textId="2394578D" w:rsidR="00D4455C" w:rsidRPr="00010183" w:rsidRDefault="00424D87">
            <w:pPr>
              <w:rPr>
                <w:rFonts w:asciiTheme="majorHAnsi" w:hAnsiTheme="majorHAnsi"/>
                <w:sz w:val="20"/>
              </w:rPr>
            </w:pPr>
            <w:r w:rsidRPr="00010183">
              <w:rPr>
                <w:rFonts w:asciiTheme="majorHAnsi" w:hAnsiTheme="majorHAnsi"/>
                <w:sz w:val="20"/>
              </w:rPr>
              <w:t>The project has significant shortcomings.</w:t>
            </w:r>
          </w:p>
        </w:tc>
      </w:tr>
      <w:tr w:rsidR="001626B8" w:rsidRPr="00010183" w14:paraId="52B1C35E" w14:textId="77777777" w:rsidTr="000370BD">
        <w:tc>
          <w:tcPr>
            <w:tcW w:w="2898" w:type="dxa"/>
            <w:gridSpan w:val="2"/>
          </w:tcPr>
          <w:p w14:paraId="26EB51A8" w14:textId="6589825A" w:rsidR="00D4455C" w:rsidRPr="00010183" w:rsidRDefault="00D4455C">
            <w:pPr>
              <w:rPr>
                <w:rFonts w:asciiTheme="majorHAnsi" w:hAnsiTheme="majorHAnsi"/>
                <w:sz w:val="20"/>
              </w:rPr>
            </w:pPr>
            <w:r w:rsidRPr="00010183">
              <w:rPr>
                <w:rFonts w:asciiTheme="majorHAnsi" w:hAnsiTheme="majorHAnsi"/>
                <w:sz w:val="20"/>
              </w:rPr>
              <w:t>Unsatisfactory (U)</w:t>
            </w:r>
          </w:p>
        </w:tc>
        <w:tc>
          <w:tcPr>
            <w:tcW w:w="6678" w:type="dxa"/>
          </w:tcPr>
          <w:p w14:paraId="2CA86184" w14:textId="4B548491" w:rsidR="00D4455C" w:rsidRPr="00010183" w:rsidRDefault="00424D87">
            <w:pPr>
              <w:rPr>
                <w:rFonts w:asciiTheme="majorHAnsi" w:hAnsiTheme="majorHAnsi"/>
                <w:sz w:val="20"/>
              </w:rPr>
            </w:pPr>
            <w:r w:rsidRPr="00010183">
              <w:rPr>
                <w:rFonts w:asciiTheme="majorHAnsi" w:hAnsiTheme="majorHAnsi"/>
                <w:sz w:val="20"/>
              </w:rPr>
              <w:t>The project has major shortcomings.</w:t>
            </w:r>
          </w:p>
        </w:tc>
      </w:tr>
      <w:tr w:rsidR="001626B8" w:rsidRPr="00010183" w14:paraId="57EB835A" w14:textId="77777777" w:rsidTr="000370BD">
        <w:tc>
          <w:tcPr>
            <w:tcW w:w="2898" w:type="dxa"/>
            <w:gridSpan w:val="2"/>
          </w:tcPr>
          <w:p w14:paraId="08A0D2C1" w14:textId="675AA6DC" w:rsidR="00D4455C" w:rsidRPr="00010183" w:rsidRDefault="00D4455C">
            <w:pPr>
              <w:rPr>
                <w:rFonts w:asciiTheme="majorHAnsi" w:hAnsiTheme="majorHAnsi"/>
                <w:sz w:val="20"/>
              </w:rPr>
            </w:pPr>
            <w:r w:rsidRPr="00010183">
              <w:rPr>
                <w:rFonts w:asciiTheme="majorHAnsi" w:hAnsiTheme="majorHAnsi"/>
                <w:sz w:val="20"/>
              </w:rPr>
              <w:t>Highly Unsatisfactory (HU)</w:t>
            </w:r>
          </w:p>
        </w:tc>
        <w:tc>
          <w:tcPr>
            <w:tcW w:w="6678" w:type="dxa"/>
          </w:tcPr>
          <w:p w14:paraId="1CC1F548" w14:textId="29F56905" w:rsidR="00D4455C" w:rsidRPr="00010183" w:rsidRDefault="00424D87">
            <w:pPr>
              <w:rPr>
                <w:rFonts w:asciiTheme="majorHAnsi" w:hAnsiTheme="majorHAnsi"/>
                <w:sz w:val="20"/>
              </w:rPr>
            </w:pPr>
            <w:r w:rsidRPr="00010183">
              <w:rPr>
                <w:rFonts w:asciiTheme="majorHAnsi" w:hAnsiTheme="majorHAnsi"/>
                <w:sz w:val="20"/>
              </w:rPr>
              <w:t>The project has severe shortcomings.</w:t>
            </w:r>
          </w:p>
        </w:tc>
      </w:tr>
      <w:tr w:rsidR="00EB4B25" w:rsidRPr="00010183" w14:paraId="621F99AD" w14:textId="77777777" w:rsidTr="00EB4B25">
        <w:tc>
          <w:tcPr>
            <w:tcW w:w="9576" w:type="dxa"/>
            <w:gridSpan w:val="3"/>
            <w:shd w:val="clear" w:color="auto" w:fill="D9D9D9"/>
          </w:tcPr>
          <w:p w14:paraId="761015C2" w14:textId="73615047" w:rsidR="00EB4B25" w:rsidRPr="00010183" w:rsidRDefault="00EB4B25" w:rsidP="00EB4B25">
            <w:pPr>
              <w:rPr>
                <w:rFonts w:asciiTheme="majorHAnsi" w:hAnsiTheme="majorHAnsi"/>
                <w:b/>
                <w:i/>
                <w:sz w:val="20"/>
              </w:rPr>
            </w:pPr>
            <w:r>
              <w:rPr>
                <w:rFonts w:asciiTheme="majorHAnsi" w:hAnsiTheme="majorHAnsi"/>
                <w:b/>
                <w:i/>
                <w:sz w:val="20"/>
              </w:rPr>
              <w:t>Sustainability</w:t>
            </w:r>
            <w:r w:rsidRPr="00010183">
              <w:rPr>
                <w:rFonts w:asciiTheme="majorHAnsi" w:hAnsiTheme="majorHAnsi"/>
                <w:b/>
                <w:i/>
                <w:sz w:val="20"/>
              </w:rPr>
              <w:t>: use the following rating scale</w:t>
            </w:r>
          </w:p>
        </w:tc>
      </w:tr>
      <w:tr w:rsidR="00EB4B25" w:rsidRPr="00010183" w14:paraId="79B76D6E" w14:textId="77777777" w:rsidTr="00EB4B25">
        <w:tc>
          <w:tcPr>
            <w:tcW w:w="2898" w:type="dxa"/>
            <w:gridSpan w:val="2"/>
          </w:tcPr>
          <w:p w14:paraId="0AFDF400" w14:textId="10376038" w:rsidR="00EB4B25" w:rsidRPr="00010183" w:rsidRDefault="00EB4B25" w:rsidP="00EB4B25">
            <w:pPr>
              <w:rPr>
                <w:rFonts w:asciiTheme="majorHAnsi" w:hAnsiTheme="majorHAnsi"/>
                <w:sz w:val="20"/>
              </w:rPr>
            </w:pPr>
            <w:r>
              <w:rPr>
                <w:rFonts w:asciiTheme="majorHAnsi" w:hAnsiTheme="majorHAnsi"/>
                <w:sz w:val="20"/>
              </w:rPr>
              <w:t>Likely (L)</w:t>
            </w:r>
          </w:p>
        </w:tc>
        <w:tc>
          <w:tcPr>
            <w:tcW w:w="6678" w:type="dxa"/>
          </w:tcPr>
          <w:p w14:paraId="4B864950" w14:textId="2FC243F7" w:rsidR="00EB4B25" w:rsidRPr="00010183" w:rsidRDefault="00EB4B25" w:rsidP="00EB4B25">
            <w:pPr>
              <w:rPr>
                <w:rFonts w:asciiTheme="majorHAnsi" w:hAnsiTheme="majorHAnsi"/>
                <w:sz w:val="20"/>
              </w:rPr>
            </w:pPr>
            <w:r>
              <w:rPr>
                <w:rFonts w:asciiTheme="majorHAnsi" w:hAnsiTheme="majorHAnsi"/>
                <w:sz w:val="20"/>
              </w:rPr>
              <w:t>There are no or negligible risks that affect this dimension of sustainability/linkages</w:t>
            </w:r>
          </w:p>
        </w:tc>
      </w:tr>
      <w:tr w:rsidR="00EB4B25" w:rsidRPr="00010183" w14:paraId="0DB4CE90" w14:textId="77777777" w:rsidTr="00EB4B25">
        <w:tc>
          <w:tcPr>
            <w:tcW w:w="2898" w:type="dxa"/>
            <w:gridSpan w:val="2"/>
          </w:tcPr>
          <w:p w14:paraId="0CEE2055" w14:textId="4FBF8ECA" w:rsidR="00EB4B25" w:rsidRPr="00010183" w:rsidRDefault="00EB4B25" w:rsidP="00EB4B25">
            <w:pPr>
              <w:rPr>
                <w:rFonts w:asciiTheme="majorHAnsi" w:hAnsiTheme="majorHAnsi"/>
                <w:sz w:val="20"/>
              </w:rPr>
            </w:pPr>
            <w:r>
              <w:rPr>
                <w:rFonts w:asciiTheme="majorHAnsi" w:hAnsiTheme="majorHAnsi"/>
                <w:sz w:val="20"/>
              </w:rPr>
              <w:t>Moderately Likely (ML)</w:t>
            </w:r>
          </w:p>
        </w:tc>
        <w:tc>
          <w:tcPr>
            <w:tcW w:w="6678" w:type="dxa"/>
          </w:tcPr>
          <w:p w14:paraId="265B0AA9" w14:textId="472063D8" w:rsidR="00EB4B25" w:rsidRPr="00010183" w:rsidRDefault="00EB4B25" w:rsidP="00EB4B25">
            <w:pPr>
              <w:rPr>
                <w:rFonts w:asciiTheme="majorHAnsi" w:hAnsiTheme="majorHAnsi"/>
                <w:sz w:val="20"/>
              </w:rPr>
            </w:pPr>
            <w:r>
              <w:rPr>
                <w:rFonts w:asciiTheme="majorHAnsi" w:hAnsiTheme="majorHAnsi"/>
                <w:sz w:val="20"/>
              </w:rPr>
              <w:t>There are moderate risks that affect this dimension of sustainability/linkages</w:t>
            </w:r>
          </w:p>
        </w:tc>
      </w:tr>
      <w:tr w:rsidR="00EB4B25" w:rsidRPr="00010183" w14:paraId="5D6155F2" w14:textId="77777777" w:rsidTr="00EB4B25">
        <w:tc>
          <w:tcPr>
            <w:tcW w:w="2898" w:type="dxa"/>
            <w:gridSpan w:val="2"/>
          </w:tcPr>
          <w:p w14:paraId="6C6523A1" w14:textId="6529D488" w:rsidR="00EB4B25" w:rsidRPr="00010183" w:rsidRDefault="00EB4B25" w:rsidP="00EB4B25">
            <w:pPr>
              <w:rPr>
                <w:rFonts w:asciiTheme="majorHAnsi" w:hAnsiTheme="majorHAnsi"/>
                <w:sz w:val="20"/>
              </w:rPr>
            </w:pPr>
            <w:r w:rsidRPr="00010183">
              <w:rPr>
                <w:rFonts w:asciiTheme="majorHAnsi" w:hAnsiTheme="majorHAnsi"/>
                <w:sz w:val="20"/>
              </w:rPr>
              <w:t xml:space="preserve">Moderately </w:t>
            </w:r>
            <w:r>
              <w:rPr>
                <w:rFonts w:asciiTheme="majorHAnsi" w:hAnsiTheme="majorHAnsi"/>
                <w:sz w:val="20"/>
              </w:rPr>
              <w:t>Unlikely (MU</w:t>
            </w:r>
            <w:r w:rsidRPr="00010183">
              <w:rPr>
                <w:rFonts w:asciiTheme="majorHAnsi" w:hAnsiTheme="majorHAnsi"/>
                <w:sz w:val="20"/>
              </w:rPr>
              <w:t>)</w:t>
            </w:r>
          </w:p>
        </w:tc>
        <w:tc>
          <w:tcPr>
            <w:tcW w:w="6678" w:type="dxa"/>
          </w:tcPr>
          <w:p w14:paraId="7F14D5F7" w14:textId="40A341AA" w:rsidR="00EB4B25" w:rsidRPr="00010183" w:rsidRDefault="00EB4B25" w:rsidP="00EB4B25">
            <w:pPr>
              <w:rPr>
                <w:rFonts w:asciiTheme="majorHAnsi" w:hAnsiTheme="majorHAnsi"/>
                <w:sz w:val="20"/>
              </w:rPr>
            </w:pPr>
            <w:r>
              <w:rPr>
                <w:rFonts w:asciiTheme="majorHAnsi" w:hAnsiTheme="majorHAnsi"/>
                <w:sz w:val="20"/>
              </w:rPr>
              <w:t>There are significant risks that affect this dimension of sustainability/linkages</w:t>
            </w:r>
          </w:p>
        </w:tc>
      </w:tr>
      <w:tr w:rsidR="00EB4B25" w:rsidRPr="00010183" w14:paraId="7F93ADC0" w14:textId="77777777" w:rsidTr="00EB4B25">
        <w:tc>
          <w:tcPr>
            <w:tcW w:w="2898" w:type="dxa"/>
            <w:gridSpan w:val="2"/>
          </w:tcPr>
          <w:p w14:paraId="7A2B106F" w14:textId="61A1F5E9" w:rsidR="00EB4B25" w:rsidRPr="00010183" w:rsidRDefault="00EB4B25" w:rsidP="00EB4B25">
            <w:pPr>
              <w:rPr>
                <w:rFonts w:asciiTheme="majorHAnsi" w:hAnsiTheme="majorHAnsi"/>
                <w:sz w:val="20"/>
              </w:rPr>
            </w:pPr>
            <w:r>
              <w:rPr>
                <w:rFonts w:asciiTheme="majorHAnsi" w:hAnsiTheme="majorHAnsi"/>
                <w:sz w:val="20"/>
              </w:rPr>
              <w:t>Unlikely (U)</w:t>
            </w:r>
          </w:p>
        </w:tc>
        <w:tc>
          <w:tcPr>
            <w:tcW w:w="6678" w:type="dxa"/>
          </w:tcPr>
          <w:p w14:paraId="61226543" w14:textId="521AFBAF" w:rsidR="00EB4B25" w:rsidRPr="00010183" w:rsidRDefault="00EB4B25" w:rsidP="00EB4B25">
            <w:pPr>
              <w:rPr>
                <w:rFonts w:asciiTheme="majorHAnsi" w:hAnsiTheme="majorHAnsi"/>
                <w:sz w:val="20"/>
              </w:rPr>
            </w:pPr>
            <w:r>
              <w:rPr>
                <w:rFonts w:asciiTheme="majorHAnsi" w:hAnsiTheme="majorHAnsi"/>
                <w:sz w:val="20"/>
              </w:rPr>
              <w:t>There are severe risks that affect this dimension of sustainability</w:t>
            </w:r>
          </w:p>
        </w:tc>
      </w:tr>
    </w:tbl>
    <w:p w14:paraId="28BD7311" w14:textId="77777777" w:rsidR="003F53FC" w:rsidRDefault="003F53FC"/>
    <w:p w14:paraId="157D45F0" w14:textId="77777777" w:rsidR="00411D38" w:rsidRPr="00F3793F" w:rsidRDefault="00411D38" w:rsidP="004223F5">
      <w:pPr>
        <w:rPr>
          <w:rFonts w:asciiTheme="majorHAnsi" w:hAnsiTheme="majorHAnsi"/>
        </w:rPr>
      </w:pPr>
    </w:p>
    <w:p w14:paraId="5D056735" w14:textId="77777777" w:rsidR="004223F5" w:rsidRDefault="004223F5" w:rsidP="004223F5">
      <w:pPr>
        <w:pStyle w:val="BodyText"/>
        <w:numPr>
          <w:ilvl w:val="0"/>
          <w:numId w:val="0"/>
        </w:numPr>
      </w:pPr>
    </w:p>
    <w:p w14:paraId="335540A9" w14:textId="77777777" w:rsidR="004223F5" w:rsidRPr="004223F5" w:rsidRDefault="004223F5" w:rsidP="004223F5">
      <w:pPr>
        <w:pStyle w:val="BodyText"/>
        <w:numPr>
          <w:ilvl w:val="0"/>
          <w:numId w:val="0"/>
        </w:numPr>
        <w:sectPr w:rsidR="004223F5" w:rsidRPr="004223F5" w:rsidSect="0083408F">
          <w:pgSz w:w="12240" w:h="15840"/>
          <w:pgMar w:top="1440" w:right="1440" w:bottom="1440" w:left="1440" w:header="720" w:footer="720" w:gutter="0"/>
          <w:cols w:space="720"/>
          <w:docGrid w:linePitch="360"/>
        </w:sectPr>
      </w:pPr>
    </w:p>
    <w:p w14:paraId="6595C951" w14:textId="33D5342F" w:rsidR="004A76FB" w:rsidRPr="00B34EC3" w:rsidRDefault="00B306A0" w:rsidP="00750EDE">
      <w:pPr>
        <w:pStyle w:val="Heading2"/>
      </w:pPr>
      <w:bookmarkStart w:id="99" w:name="_Ref263327183"/>
      <w:bookmarkStart w:id="100" w:name="_Toc263348508"/>
      <w:r>
        <w:t xml:space="preserve">Annex 4: </w:t>
      </w:r>
      <w:r w:rsidR="004A76FB" w:rsidRPr="00B34EC3">
        <w:t>Evaluation Mission Itinerary</w:t>
      </w:r>
      <w:bookmarkEnd w:id="99"/>
      <w:bookmarkEnd w:id="100"/>
    </w:p>
    <w:p w14:paraId="2BCAF8C5" w14:textId="77777777" w:rsidR="007A769F" w:rsidRPr="007A769F" w:rsidRDefault="007A769F" w:rsidP="007A769F">
      <w:pPr>
        <w:rPr>
          <w:rFonts w:asciiTheme="majorHAnsi" w:hAnsiTheme="majorHAnsi"/>
          <w:b/>
          <w:bCs/>
          <w:sz w:val="22"/>
          <w:szCs w:val="22"/>
        </w:rPr>
      </w:pPr>
      <w:r w:rsidRPr="007A769F">
        <w:rPr>
          <w:rFonts w:asciiTheme="majorHAnsi" w:hAnsiTheme="majorHAnsi"/>
          <w:b/>
          <w:bCs/>
          <w:sz w:val="22"/>
          <w:szCs w:val="22"/>
        </w:rPr>
        <w:t>Date: 10</w:t>
      </w:r>
      <w:r w:rsidRPr="007A769F">
        <w:rPr>
          <w:rFonts w:asciiTheme="majorHAnsi" w:hAnsiTheme="majorHAnsi"/>
          <w:b/>
          <w:bCs/>
          <w:sz w:val="22"/>
          <w:szCs w:val="22"/>
          <w:vertAlign w:val="superscript"/>
        </w:rPr>
        <w:t>th</w:t>
      </w:r>
      <w:r w:rsidRPr="007A769F">
        <w:rPr>
          <w:rFonts w:asciiTheme="majorHAnsi" w:hAnsiTheme="majorHAnsi"/>
          <w:b/>
          <w:bCs/>
          <w:sz w:val="22"/>
          <w:szCs w:val="22"/>
        </w:rPr>
        <w:t xml:space="preserve"> February 2014 (Monday)</w:t>
      </w:r>
    </w:p>
    <w:tbl>
      <w:tblPr>
        <w:tblStyle w:val="TableGrid"/>
        <w:tblW w:w="5000" w:type="pct"/>
        <w:tblLook w:val="04A0" w:firstRow="1" w:lastRow="0" w:firstColumn="1" w:lastColumn="0" w:noHBand="0" w:noVBand="1"/>
      </w:tblPr>
      <w:tblGrid>
        <w:gridCol w:w="2118"/>
        <w:gridCol w:w="2127"/>
        <w:gridCol w:w="2741"/>
        <w:gridCol w:w="2303"/>
        <w:gridCol w:w="2153"/>
        <w:gridCol w:w="1734"/>
      </w:tblGrid>
      <w:tr w:rsidR="007A769F" w:rsidRPr="007A769F" w14:paraId="05DFAAA7" w14:textId="77777777" w:rsidTr="00D3283C">
        <w:tc>
          <w:tcPr>
            <w:tcW w:w="804" w:type="pct"/>
          </w:tcPr>
          <w:p w14:paraId="24B656D0"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Time</w:t>
            </w:r>
          </w:p>
        </w:tc>
        <w:tc>
          <w:tcPr>
            <w:tcW w:w="807" w:type="pct"/>
          </w:tcPr>
          <w:p w14:paraId="022D3AB7"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Venue</w:t>
            </w:r>
          </w:p>
        </w:tc>
        <w:tc>
          <w:tcPr>
            <w:tcW w:w="1040" w:type="pct"/>
          </w:tcPr>
          <w:p w14:paraId="1C322718"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Organization</w:t>
            </w:r>
          </w:p>
        </w:tc>
        <w:tc>
          <w:tcPr>
            <w:tcW w:w="874" w:type="pct"/>
          </w:tcPr>
          <w:p w14:paraId="4B12886E"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Person</w:t>
            </w:r>
          </w:p>
        </w:tc>
        <w:tc>
          <w:tcPr>
            <w:tcW w:w="817" w:type="pct"/>
          </w:tcPr>
          <w:p w14:paraId="2108C419"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Designation</w:t>
            </w:r>
          </w:p>
        </w:tc>
        <w:tc>
          <w:tcPr>
            <w:tcW w:w="658" w:type="pct"/>
          </w:tcPr>
          <w:p w14:paraId="6857A847"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Purpose</w:t>
            </w:r>
          </w:p>
        </w:tc>
      </w:tr>
      <w:tr w:rsidR="007A769F" w:rsidRPr="007A769F" w14:paraId="7163A913" w14:textId="77777777" w:rsidTr="00D3283C">
        <w:tc>
          <w:tcPr>
            <w:tcW w:w="804" w:type="pct"/>
            <w:vMerge w:val="restart"/>
          </w:tcPr>
          <w:p w14:paraId="70A269A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3.00 pm – 4.00 pm </w:t>
            </w:r>
          </w:p>
        </w:tc>
        <w:tc>
          <w:tcPr>
            <w:tcW w:w="807" w:type="pct"/>
            <w:vMerge w:val="restart"/>
          </w:tcPr>
          <w:p w14:paraId="21BB690F"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UNDP</w:t>
            </w:r>
          </w:p>
        </w:tc>
        <w:tc>
          <w:tcPr>
            <w:tcW w:w="1040" w:type="pct"/>
            <w:vMerge w:val="restart"/>
          </w:tcPr>
          <w:p w14:paraId="2DBA2C0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PMU/UNDP</w:t>
            </w:r>
          </w:p>
        </w:tc>
        <w:tc>
          <w:tcPr>
            <w:tcW w:w="874" w:type="pct"/>
          </w:tcPr>
          <w:p w14:paraId="5A370E1C"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Najfa Shaheem Razee</w:t>
            </w:r>
          </w:p>
        </w:tc>
        <w:tc>
          <w:tcPr>
            <w:tcW w:w="817" w:type="pct"/>
          </w:tcPr>
          <w:p w14:paraId="0D2529A8"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Project Manager</w:t>
            </w:r>
          </w:p>
        </w:tc>
        <w:tc>
          <w:tcPr>
            <w:tcW w:w="658" w:type="pct"/>
            <w:vMerge w:val="restart"/>
          </w:tcPr>
          <w:p w14:paraId="65BBD19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Discus the schedule of the missions and the inception report</w:t>
            </w:r>
          </w:p>
        </w:tc>
      </w:tr>
      <w:tr w:rsidR="007A769F" w:rsidRPr="007A769F" w14:paraId="29CB56DA" w14:textId="77777777" w:rsidTr="00D3283C">
        <w:tc>
          <w:tcPr>
            <w:tcW w:w="804" w:type="pct"/>
            <w:vMerge/>
          </w:tcPr>
          <w:p w14:paraId="175A3258" w14:textId="77777777" w:rsidR="007A769F" w:rsidRPr="007A769F" w:rsidRDefault="007A769F" w:rsidP="00D3283C">
            <w:pPr>
              <w:rPr>
                <w:rFonts w:asciiTheme="majorHAnsi" w:hAnsiTheme="majorHAnsi"/>
                <w:sz w:val="22"/>
                <w:szCs w:val="22"/>
              </w:rPr>
            </w:pPr>
          </w:p>
        </w:tc>
        <w:tc>
          <w:tcPr>
            <w:tcW w:w="807" w:type="pct"/>
            <w:vMerge/>
          </w:tcPr>
          <w:p w14:paraId="7A4A17EE" w14:textId="77777777" w:rsidR="007A769F" w:rsidRPr="007A769F" w:rsidRDefault="007A769F" w:rsidP="00D3283C">
            <w:pPr>
              <w:rPr>
                <w:rFonts w:asciiTheme="majorHAnsi" w:hAnsiTheme="majorHAnsi"/>
                <w:sz w:val="22"/>
                <w:szCs w:val="22"/>
              </w:rPr>
            </w:pPr>
          </w:p>
        </w:tc>
        <w:tc>
          <w:tcPr>
            <w:tcW w:w="1040" w:type="pct"/>
            <w:vMerge/>
          </w:tcPr>
          <w:p w14:paraId="07850DFC" w14:textId="77777777" w:rsidR="007A769F" w:rsidRPr="007A769F" w:rsidRDefault="007A769F" w:rsidP="00D3283C">
            <w:pPr>
              <w:rPr>
                <w:rFonts w:asciiTheme="majorHAnsi" w:hAnsiTheme="majorHAnsi"/>
                <w:sz w:val="22"/>
                <w:szCs w:val="22"/>
              </w:rPr>
            </w:pPr>
          </w:p>
        </w:tc>
        <w:tc>
          <w:tcPr>
            <w:tcW w:w="874" w:type="pct"/>
          </w:tcPr>
          <w:p w14:paraId="16762E3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Mohamed Inaz</w:t>
            </w:r>
          </w:p>
        </w:tc>
        <w:tc>
          <w:tcPr>
            <w:tcW w:w="817" w:type="pct"/>
          </w:tcPr>
          <w:p w14:paraId="4ED82AF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Assistant Resident Representative </w:t>
            </w:r>
          </w:p>
        </w:tc>
        <w:tc>
          <w:tcPr>
            <w:tcW w:w="658" w:type="pct"/>
            <w:vMerge/>
          </w:tcPr>
          <w:p w14:paraId="55F4C235" w14:textId="77777777" w:rsidR="007A769F" w:rsidRPr="007A769F" w:rsidRDefault="007A769F" w:rsidP="00D3283C">
            <w:pPr>
              <w:rPr>
                <w:rFonts w:asciiTheme="majorHAnsi" w:hAnsiTheme="majorHAnsi"/>
                <w:sz w:val="22"/>
                <w:szCs w:val="22"/>
              </w:rPr>
            </w:pPr>
          </w:p>
        </w:tc>
      </w:tr>
      <w:tr w:rsidR="007A769F" w:rsidRPr="007A769F" w14:paraId="70B405E3" w14:textId="77777777" w:rsidTr="00D3283C">
        <w:tc>
          <w:tcPr>
            <w:tcW w:w="804" w:type="pct"/>
            <w:vMerge/>
          </w:tcPr>
          <w:p w14:paraId="78CFBCBD" w14:textId="77777777" w:rsidR="007A769F" w:rsidRPr="007A769F" w:rsidRDefault="007A769F" w:rsidP="00D3283C">
            <w:pPr>
              <w:rPr>
                <w:rFonts w:asciiTheme="majorHAnsi" w:hAnsiTheme="majorHAnsi"/>
                <w:sz w:val="22"/>
                <w:szCs w:val="22"/>
              </w:rPr>
            </w:pPr>
          </w:p>
        </w:tc>
        <w:tc>
          <w:tcPr>
            <w:tcW w:w="807" w:type="pct"/>
            <w:vMerge/>
          </w:tcPr>
          <w:p w14:paraId="54888CCE" w14:textId="77777777" w:rsidR="007A769F" w:rsidRPr="007A769F" w:rsidRDefault="007A769F" w:rsidP="00D3283C">
            <w:pPr>
              <w:rPr>
                <w:rFonts w:asciiTheme="majorHAnsi" w:hAnsiTheme="majorHAnsi"/>
                <w:sz w:val="22"/>
                <w:szCs w:val="22"/>
              </w:rPr>
            </w:pPr>
          </w:p>
        </w:tc>
        <w:tc>
          <w:tcPr>
            <w:tcW w:w="1040" w:type="pct"/>
            <w:vMerge/>
          </w:tcPr>
          <w:p w14:paraId="158E9547" w14:textId="77777777" w:rsidR="007A769F" w:rsidRPr="007A769F" w:rsidRDefault="007A769F" w:rsidP="00D3283C">
            <w:pPr>
              <w:rPr>
                <w:rFonts w:asciiTheme="majorHAnsi" w:hAnsiTheme="majorHAnsi"/>
                <w:sz w:val="22"/>
                <w:szCs w:val="22"/>
              </w:rPr>
            </w:pPr>
          </w:p>
        </w:tc>
        <w:tc>
          <w:tcPr>
            <w:tcW w:w="874" w:type="pct"/>
          </w:tcPr>
          <w:p w14:paraId="1A01817D"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Mihad Mohamed</w:t>
            </w:r>
          </w:p>
        </w:tc>
        <w:tc>
          <w:tcPr>
            <w:tcW w:w="817" w:type="pct"/>
          </w:tcPr>
          <w:p w14:paraId="46D150D5"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Program Analyst</w:t>
            </w:r>
          </w:p>
        </w:tc>
        <w:tc>
          <w:tcPr>
            <w:tcW w:w="658" w:type="pct"/>
            <w:vMerge/>
          </w:tcPr>
          <w:p w14:paraId="6716CC99" w14:textId="77777777" w:rsidR="007A769F" w:rsidRPr="007A769F" w:rsidRDefault="007A769F" w:rsidP="00D3283C">
            <w:pPr>
              <w:rPr>
                <w:rFonts w:asciiTheme="majorHAnsi" w:hAnsiTheme="majorHAnsi"/>
                <w:sz w:val="22"/>
                <w:szCs w:val="22"/>
              </w:rPr>
            </w:pPr>
          </w:p>
        </w:tc>
      </w:tr>
      <w:tr w:rsidR="007A769F" w:rsidRPr="007A769F" w14:paraId="12498425" w14:textId="77777777" w:rsidTr="00D3283C">
        <w:tc>
          <w:tcPr>
            <w:tcW w:w="804" w:type="pct"/>
            <w:vMerge w:val="restart"/>
          </w:tcPr>
          <w:p w14:paraId="4552BC6B"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4.00 pm – 4.30pm</w:t>
            </w:r>
          </w:p>
        </w:tc>
        <w:tc>
          <w:tcPr>
            <w:tcW w:w="807" w:type="pct"/>
            <w:vMerge w:val="restart"/>
          </w:tcPr>
          <w:p w14:paraId="12131E87"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UNDP</w:t>
            </w:r>
          </w:p>
        </w:tc>
        <w:tc>
          <w:tcPr>
            <w:tcW w:w="1040" w:type="pct"/>
            <w:vMerge w:val="restart"/>
          </w:tcPr>
          <w:p w14:paraId="0286E9B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UNDP</w:t>
            </w:r>
          </w:p>
        </w:tc>
        <w:tc>
          <w:tcPr>
            <w:tcW w:w="874" w:type="pct"/>
          </w:tcPr>
          <w:p w14:paraId="0CC13F6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David McLachlan-Karr</w:t>
            </w:r>
          </w:p>
        </w:tc>
        <w:tc>
          <w:tcPr>
            <w:tcW w:w="817" w:type="pct"/>
          </w:tcPr>
          <w:p w14:paraId="6CA9A95B"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Co-Chair of project board/Resident Representative a.i</w:t>
            </w:r>
          </w:p>
        </w:tc>
        <w:tc>
          <w:tcPr>
            <w:tcW w:w="658" w:type="pct"/>
            <w:vMerge w:val="restart"/>
          </w:tcPr>
          <w:p w14:paraId="43D30A93"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Briefing about the mission</w:t>
            </w:r>
          </w:p>
        </w:tc>
      </w:tr>
      <w:tr w:rsidR="007A769F" w:rsidRPr="007A769F" w14:paraId="1B342E92" w14:textId="77777777" w:rsidTr="00D3283C">
        <w:tc>
          <w:tcPr>
            <w:tcW w:w="804" w:type="pct"/>
            <w:vMerge/>
          </w:tcPr>
          <w:p w14:paraId="295F31A5" w14:textId="77777777" w:rsidR="007A769F" w:rsidRPr="007A769F" w:rsidRDefault="007A769F" w:rsidP="00D3283C">
            <w:pPr>
              <w:rPr>
                <w:rFonts w:asciiTheme="majorHAnsi" w:hAnsiTheme="majorHAnsi"/>
                <w:sz w:val="22"/>
                <w:szCs w:val="22"/>
              </w:rPr>
            </w:pPr>
          </w:p>
        </w:tc>
        <w:tc>
          <w:tcPr>
            <w:tcW w:w="807" w:type="pct"/>
            <w:vMerge/>
          </w:tcPr>
          <w:p w14:paraId="4400553E" w14:textId="77777777" w:rsidR="007A769F" w:rsidRPr="007A769F" w:rsidRDefault="007A769F" w:rsidP="00D3283C">
            <w:pPr>
              <w:rPr>
                <w:rFonts w:asciiTheme="majorHAnsi" w:hAnsiTheme="majorHAnsi"/>
                <w:sz w:val="22"/>
                <w:szCs w:val="22"/>
              </w:rPr>
            </w:pPr>
          </w:p>
        </w:tc>
        <w:tc>
          <w:tcPr>
            <w:tcW w:w="1040" w:type="pct"/>
            <w:vMerge/>
          </w:tcPr>
          <w:p w14:paraId="5BD2FE3E" w14:textId="77777777" w:rsidR="007A769F" w:rsidRPr="007A769F" w:rsidRDefault="007A769F" w:rsidP="00D3283C">
            <w:pPr>
              <w:rPr>
                <w:rFonts w:asciiTheme="majorHAnsi" w:hAnsiTheme="majorHAnsi"/>
                <w:sz w:val="22"/>
                <w:szCs w:val="22"/>
              </w:rPr>
            </w:pPr>
          </w:p>
        </w:tc>
        <w:tc>
          <w:tcPr>
            <w:tcW w:w="874" w:type="pct"/>
          </w:tcPr>
          <w:p w14:paraId="48707EBE"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Azusa Kubota</w:t>
            </w:r>
          </w:p>
        </w:tc>
        <w:tc>
          <w:tcPr>
            <w:tcW w:w="817" w:type="pct"/>
          </w:tcPr>
          <w:p w14:paraId="1EBB2048"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Deputy Resident Representative</w:t>
            </w:r>
          </w:p>
        </w:tc>
        <w:tc>
          <w:tcPr>
            <w:tcW w:w="658" w:type="pct"/>
            <w:vMerge/>
          </w:tcPr>
          <w:p w14:paraId="0BD23B28" w14:textId="77777777" w:rsidR="007A769F" w:rsidRPr="007A769F" w:rsidRDefault="007A769F" w:rsidP="00D3283C">
            <w:pPr>
              <w:rPr>
                <w:rFonts w:asciiTheme="majorHAnsi" w:hAnsiTheme="majorHAnsi"/>
                <w:sz w:val="22"/>
                <w:szCs w:val="22"/>
              </w:rPr>
            </w:pPr>
          </w:p>
        </w:tc>
      </w:tr>
    </w:tbl>
    <w:p w14:paraId="3BEB63FE" w14:textId="77777777" w:rsidR="007A769F" w:rsidRPr="007A769F" w:rsidRDefault="007A769F" w:rsidP="007A769F">
      <w:pPr>
        <w:rPr>
          <w:rFonts w:asciiTheme="majorHAnsi" w:hAnsiTheme="majorHAnsi"/>
          <w:sz w:val="22"/>
          <w:szCs w:val="22"/>
        </w:rPr>
      </w:pPr>
    </w:p>
    <w:p w14:paraId="5067CFA7" w14:textId="77777777" w:rsidR="007A769F" w:rsidRPr="007A769F" w:rsidRDefault="007A769F" w:rsidP="007A769F">
      <w:pPr>
        <w:rPr>
          <w:rFonts w:asciiTheme="majorHAnsi" w:hAnsiTheme="majorHAnsi"/>
          <w:b/>
          <w:bCs/>
          <w:sz w:val="22"/>
          <w:szCs w:val="22"/>
        </w:rPr>
      </w:pPr>
      <w:r w:rsidRPr="007A769F">
        <w:rPr>
          <w:rFonts w:asciiTheme="majorHAnsi" w:hAnsiTheme="majorHAnsi"/>
          <w:b/>
          <w:bCs/>
          <w:sz w:val="22"/>
          <w:szCs w:val="22"/>
        </w:rPr>
        <w:t>Date: 11</w:t>
      </w:r>
      <w:r w:rsidRPr="007A769F">
        <w:rPr>
          <w:rFonts w:asciiTheme="majorHAnsi" w:hAnsiTheme="majorHAnsi"/>
          <w:b/>
          <w:bCs/>
          <w:sz w:val="22"/>
          <w:szCs w:val="22"/>
          <w:vertAlign w:val="superscript"/>
        </w:rPr>
        <w:t>th</w:t>
      </w:r>
      <w:r w:rsidRPr="007A769F">
        <w:rPr>
          <w:rFonts w:asciiTheme="majorHAnsi" w:hAnsiTheme="majorHAnsi"/>
          <w:b/>
          <w:bCs/>
          <w:sz w:val="22"/>
          <w:szCs w:val="22"/>
        </w:rPr>
        <w:t xml:space="preserve"> February 2014 (Tuesday)</w:t>
      </w:r>
    </w:p>
    <w:tbl>
      <w:tblPr>
        <w:tblStyle w:val="TableGrid"/>
        <w:tblW w:w="5000" w:type="pct"/>
        <w:tblLook w:val="04A0" w:firstRow="1" w:lastRow="0" w:firstColumn="1" w:lastColumn="0" w:noHBand="0" w:noVBand="1"/>
      </w:tblPr>
      <w:tblGrid>
        <w:gridCol w:w="2118"/>
        <w:gridCol w:w="2127"/>
        <w:gridCol w:w="2741"/>
        <w:gridCol w:w="2303"/>
        <w:gridCol w:w="2153"/>
        <w:gridCol w:w="1734"/>
      </w:tblGrid>
      <w:tr w:rsidR="007A769F" w:rsidRPr="007A769F" w14:paraId="3FB8E85B" w14:textId="77777777" w:rsidTr="00D3283C">
        <w:tc>
          <w:tcPr>
            <w:tcW w:w="804" w:type="pct"/>
          </w:tcPr>
          <w:p w14:paraId="39962557"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Time</w:t>
            </w:r>
          </w:p>
        </w:tc>
        <w:tc>
          <w:tcPr>
            <w:tcW w:w="807" w:type="pct"/>
          </w:tcPr>
          <w:p w14:paraId="5023551E"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Venue</w:t>
            </w:r>
          </w:p>
        </w:tc>
        <w:tc>
          <w:tcPr>
            <w:tcW w:w="1040" w:type="pct"/>
          </w:tcPr>
          <w:p w14:paraId="768549EB"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Organization</w:t>
            </w:r>
          </w:p>
        </w:tc>
        <w:tc>
          <w:tcPr>
            <w:tcW w:w="874" w:type="pct"/>
          </w:tcPr>
          <w:p w14:paraId="7271BD65"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Person</w:t>
            </w:r>
          </w:p>
        </w:tc>
        <w:tc>
          <w:tcPr>
            <w:tcW w:w="817" w:type="pct"/>
          </w:tcPr>
          <w:p w14:paraId="107BC3CE"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Designation</w:t>
            </w:r>
          </w:p>
        </w:tc>
        <w:tc>
          <w:tcPr>
            <w:tcW w:w="658" w:type="pct"/>
          </w:tcPr>
          <w:p w14:paraId="77136FE7"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Purpose</w:t>
            </w:r>
          </w:p>
        </w:tc>
      </w:tr>
      <w:tr w:rsidR="007A769F" w:rsidRPr="007A769F" w14:paraId="1374FAB1" w14:textId="77777777" w:rsidTr="00D3283C">
        <w:tc>
          <w:tcPr>
            <w:tcW w:w="804" w:type="pct"/>
            <w:vMerge w:val="restart"/>
          </w:tcPr>
          <w:p w14:paraId="33B6B337"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8.30 am – 10.30 am</w:t>
            </w:r>
          </w:p>
        </w:tc>
        <w:tc>
          <w:tcPr>
            <w:tcW w:w="807" w:type="pct"/>
            <w:vMerge w:val="restart"/>
          </w:tcPr>
          <w:p w14:paraId="03061BC0"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Ministry of Environment and Energy</w:t>
            </w:r>
          </w:p>
        </w:tc>
        <w:tc>
          <w:tcPr>
            <w:tcW w:w="1040" w:type="pct"/>
            <w:vMerge w:val="restart"/>
          </w:tcPr>
          <w:p w14:paraId="1C63554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Ministry of Environment and Energy</w:t>
            </w:r>
          </w:p>
        </w:tc>
        <w:tc>
          <w:tcPr>
            <w:tcW w:w="874" w:type="pct"/>
          </w:tcPr>
          <w:p w14:paraId="29CAD43E"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Shaheeda Adam</w:t>
            </w:r>
          </w:p>
        </w:tc>
        <w:tc>
          <w:tcPr>
            <w:tcW w:w="817" w:type="pct"/>
          </w:tcPr>
          <w:p w14:paraId="653D246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Project Director /DG</w:t>
            </w:r>
          </w:p>
        </w:tc>
        <w:tc>
          <w:tcPr>
            <w:tcW w:w="658" w:type="pct"/>
            <w:vMerge w:val="restart"/>
          </w:tcPr>
          <w:p w14:paraId="75A9F04F"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Stakeholder interview</w:t>
            </w:r>
          </w:p>
        </w:tc>
      </w:tr>
      <w:tr w:rsidR="007A769F" w:rsidRPr="007A769F" w14:paraId="3A7C3D18" w14:textId="77777777" w:rsidTr="00D3283C">
        <w:tc>
          <w:tcPr>
            <w:tcW w:w="804" w:type="pct"/>
            <w:vMerge/>
          </w:tcPr>
          <w:p w14:paraId="09C212AC" w14:textId="77777777" w:rsidR="007A769F" w:rsidRPr="007A769F" w:rsidRDefault="007A769F" w:rsidP="00D3283C">
            <w:pPr>
              <w:rPr>
                <w:rFonts w:asciiTheme="majorHAnsi" w:hAnsiTheme="majorHAnsi"/>
                <w:sz w:val="22"/>
                <w:szCs w:val="22"/>
              </w:rPr>
            </w:pPr>
          </w:p>
        </w:tc>
        <w:tc>
          <w:tcPr>
            <w:tcW w:w="807" w:type="pct"/>
            <w:vMerge/>
          </w:tcPr>
          <w:p w14:paraId="75531710" w14:textId="77777777" w:rsidR="007A769F" w:rsidRPr="007A769F" w:rsidRDefault="007A769F" w:rsidP="00D3283C">
            <w:pPr>
              <w:rPr>
                <w:rFonts w:asciiTheme="majorHAnsi" w:hAnsiTheme="majorHAnsi"/>
                <w:sz w:val="22"/>
                <w:szCs w:val="22"/>
              </w:rPr>
            </w:pPr>
          </w:p>
        </w:tc>
        <w:tc>
          <w:tcPr>
            <w:tcW w:w="1040" w:type="pct"/>
            <w:vMerge/>
          </w:tcPr>
          <w:p w14:paraId="0FA8C510" w14:textId="77777777" w:rsidR="007A769F" w:rsidRPr="007A769F" w:rsidRDefault="007A769F" w:rsidP="00D3283C">
            <w:pPr>
              <w:rPr>
                <w:rFonts w:asciiTheme="majorHAnsi" w:hAnsiTheme="majorHAnsi"/>
                <w:sz w:val="22"/>
                <w:szCs w:val="22"/>
              </w:rPr>
            </w:pPr>
          </w:p>
        </w:tc>
        <w:tc>
          <w:tcPr>
            <w:tcW w:w="874" w:type="pct"/>
          </w:tcPr>
          <w:p w14:paraId="589CC137"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Abdul Matheen Mohamed</w:t>
            </w:r>
          </w:p>
        </w:tc>
        <w:tc>
          <w:tcPr>
            <w:tcW w:w="817" w:type="pct"/>
          </w:tcPr>
          <w:p w14:paraId="10AD42FC"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Co-Chair of the project board/ Minister of State</w:t>
            </w:r>
          </w:p>
        </w:tc>
        <w:tc>
          <w:tcPr>
            <w:tcW w:w="658" w:type="pct"/>
            <w:vMerge/>
          </w:tcPr>
          <w:p w14:paraId="61EF7584" w14:textId="77777777" w:rsidR="007A769F" w:rsidRPr="007A769F" w:rsidRDefault="007A769F" w:rsidP="00D3283C">
            <w:pPr>
              <w:rPr>
                <w:rFonts w:asciiTheme="majorHAnsi" w:hAnsiTheme="majorHAnsi"/>
                <w:sz w:val="22"/>
                <w:szCs w:val="22"/>
              </w:rPr>
            </w:pPr>
          </w:p>
        </w:tc>
      </w:tr>
      <w:tr w:rsidR="007A769F" w:rsidRPr="007A769F" w14:paraId="47D9C511" w14:textId="77777777" w:rsidTr="00D3283C">
        <w:tc>
          <w:tcPr>
            <w:tcW w:w="804" w:type="pct"/>
            <w:vMerge/>
          </w:tcPr>
          <w:p w14:paraId="4B408A06" w14:textId="77777777" w:rsidR="007A769F" w:rsidRPr="007A769F" w:rsidRDefault="007A769F" w:rsidP="00D3283C">
            <w:pPr>
              <w:rPr>
                <w:rFonts w:asciiTheme="majorHAnsi" w:hAnsiTheme="majorHAnsi"/>
                <w:sz w:val="22"/>
                <w:szCs w:val="22"/>
              </w:rPr>
            </w:pPr>
          </w:p>
        </w:tc>
        <w:tc>
          <w:tcPr>
            <w:tcW w:w="807" w:type="pct"/>
            <w:vMerge/>
          </w:tcPr>
          <w:p w14:paraId="05FBECE3" w14:textId="77777777" w:rsidR="007A769F" w:rsidRPr="007A769F" w:rsidRDefault="007A769F" w:rsidP="00D3283C">
            <w:pPr>
              <w:rPr>
                <w:rFonts w:asciiTheme="majorHAnsi" w:hAnsiTheme="majorHAnsi"/>
                <w:sz w:val="22"/>
                <w:szCs w:val="22"/>
              </w:rPr>
            </w:pPr>
          </w:p>
        </w:tc>
        <w:tc>
          <w:tcPr>
            <w:tcW w:w="1040" w:type="pct"/>
            <w:vMerge/>
          </w:tcPr>
          <w:p w14:paraId="2CBB78BD" w14:textId="77777777" w:rsidR="007A769F" w:rsidRPr="007A769F" w:rsidRDefault="007A769F" w:rsidP="00D3283C">
            <w:pPr>
              <w:rPr>
                <w:rFonts w:asciiTheme="majorHAnsi" w:hAnsiTheme="majorHAnsi"/>
                <w:sz w:val="22"/>
                <w:szCs w:val="22"/>
              </w:rPr>
            </w:pPr>
          </w:p>
        </w:tc>
        <w:tc>
          <w:tcPr>
            <w:tcW w:w="874" w:type="pct"/>
          </w:tcPr>
          <w:p w14:paraId="2F13ADF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Amjad Abdulla</w:t>
            </w:r>
          </w:p>
        </w:tc>
        <w:tc>
          <w:tcPr>
            <w:tcW w:w="817" w:type="pct"/>
          </w:tcPr>
          <w:p w14:paraId="2104FB1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DG/Climate Change Department</w:t>
            </w:r>
          </w:p>
        </w:tc>
        <w:tc>
          <w:tcPr>
            <w:tcW w:w="658" w:type="pct"/>
            <w:vMerge/>
          </w:tcPr>
          <w:p w14:paraId="5721D448" w14:textId="77777777" w:rsidR="007A769F" w:rsidRPr="007A769F" w:rsidRDefault="007A769F" w:rsidP="00D3283C">
            <w:pPr>
              <w:rPr>
                <w:rFonts w:asciiTheme="majorHAnsi" w:hAnsiTheme="majorHAnsi"/>
                <w:sz w:val="22"/>
                <w:szCs w:val="22"/>
              </w:rPr>
            </w:pPr>
          </w:p>
        </w:tc>
      </w:tr>
      <w:tr w:rsidR="007A769F" w:rsidRPr="007A769F" w14:paraId="03E4BC7E" w14:textId="77777777" w:rsidTr="00D3283C">
        <w:tc>
          <w:tcPr>
            <w:tcW w:w="804" w:type="pct"/>
          </w:tcPr>
          <w:p w14:paraId="086A012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10.30 am – 11.00am  </w:t>
            </w:r>
          </w:p>
        </w:tc>
        <w:tc>
          <w:tcPr>
            <w:tcW w:w="807" w:type="pct"/>
          </w:tcPr>
          <w:p w14:paraId="65BA34A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Ministry of Housing and Infrastructure</w:t>
            </w:r>
          </w:p>
        </w:tc>
        <w:tc>
          <w:tcPr>
            <w:tcW w:w="1040" w:type="pct"/>
          </w:tcPr>
          <w:p w14:paraId="33834A41"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Ministry of Housing and Infrastructure</w:t>
            </w:r>
          </w:p>
        </w:tc>
        <w:tc>
          <w:tcPr>
            <w:tcW w:w="874" w:type="pct"/>
          </w:tcPr>
          <w:p w14:paraId="4EC47A0D"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Abdulla Ziyad</w:t>
            </w:r>
          </w:p>
        </w:tc>
        <w:tc>
          <w:tcPr>
            <w:tcW w:w="817" w:type="pct"/>
          </w:tcPr>
          <w:p w14:paraId="628B27C7"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Project board member/Minister of state</w:t>
            </w:r>
          </w:p>
        </w:tc>
        <w:tc>
          <w:tcPr>
            <w:tcW w:w="658" w:type="pct"/>
          </w:tcPr>
          <w:p w14:paraId="0F81DC15"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Stakeholder interview</w:t>
            </w:r>
          </w:p>
        </w:tc>
      </w:tr>
      <w:tr w:rsidR="007A769F" w:rsidRPr="007A769F" w14:paraId="7A3EAE33" w14:textId="77777777" w:rsidTr="00D3283C">
        <w:tc>
          <w:tcPr>
            <w:tcW w:w="804" w:type="pct"/>
            <w:vMerge w:val="restart"/>
          </w:tcPr>
          <w:p w14:paraId="791FDD5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11.00 am – 12.00pm </w:t>
            </w:r>
          </w:p>
        </w:tc>
        <w:tc>
          <w:tcPr>
            <w:tcW w:w="807" w:type="pct"/>
            <w:vMerge w:val="restart"/>
          </w:tcPr>
          <w:p w14:paraId="567BACA5"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National Disaster Management Center</w:t>
            </w:r>
          </w:p>
        </w:tc>
        <w:tc>
          <w:tcPr>
            <w:tcW w:w="1040" w:type="pct"/>
            <w:vMerge w:val="restart"/>
          </w:tcPr>
          <w:p w14:paraId="619B25F5"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National Disaster Management Center</w:t>
            </w:r>
          </w:p>
        </w:tc>
        <w:tc>
          <w:tcPr>
            <w:tcW w:w="874" w:type="pct"/>
          </w:tcPr>
          <w:p w14:paraId="180C170D"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Hisan Hassan</w:t>
            </w:r>
          </w:p>
        </w:tc>
        <w:tc>
          <w:tcPr>
            <w:tcW w:w="817" w:type="pct"/>
          </w:tcPr>
          <w:p w14:paraId="22DD088B" w14:textId="77777777" w:rsidR="007A769F" w:rsidRPr="007A769F" w:rsidRDefault="007A769F" w:rsidP="00D3283C">
            <w:pPr>
              <w:rPr>
                <w:rFonts w:asciiTheme="majorHAnsi" w:hAnsiTheme="majorHAnsi"/>
                <w:sz w:val="22"/>
                <w:szCs w:val="22"/>
              </w:rPr>
            </w:pPr>
            <w:r w:rsidRPr="007A769F">
              <w:rPr>
                <w:rFonts w:asciiTheme="majorHAnsi" w:hAnsiTheme="majorHAnsi"/>
                <w:color w:val="000000"/>
                <w:sz w:val="22"/>
                <w:szCs w:val="22"/>
              </w:rPr>
              <w:t>Board Member/Project Coordinator</w:t>
            </w:r>
          </w:p>
        </w:tc>
        <w:tc>
          <w:tcPr>
            <w:tcW w:w="658" w:type="pct"/>
            <w:vMerge w:val="restart"/>
          </w:tcPr>
          <w:p w14:paraId="149D8687"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Stakeholder interview</w:t>
            </w:r>
          </w:p>
        </w:tc>
      </w:tr>
      <w:tr w:rsidR="007A769F" w:rsidRPr="007A769F" w14:paraId="746668DE" w14:textId="77777777" w:rsidTr="00D3283C">
        <w:tc>
          <w:tcPr>
            <w:tcW w:w="804" w:type="pct"/>
            <w:vMerge/>
          </w:tcPr>
          <w:p w14:paraId="51ADCD77" w14:textId="77777777" w:rsidR="007A769F" w:rsidRPr="007A769F" w:rsidRDefault="007A769F" w:rsidP="00D3283C">
            <w:pPr>
              <w:rPr>
                <w:rFonts w:asciiTheme="majorHAnsi" w:hAnsiTheme="majorHAnsi"/>
                <w:sz w:val="22"/>
                <w:szCs w:val="22"/>
              </w:rPr>
            </w:pPr>
          </w:p>
        </w:tc>
        <w:tc>
          <w:tcPr>
            <w:tcW w:w="807" w:type="pct"/>
            <w:vMerge/>
          </w:tcPr>
          <w:p w14:paraId="13B040A6" w14:textId="77777777" w:rsidR="007A769F" w:rsidRPr="007A769F" w:rsidRDefault="007A769F" w:rsidP="00D3283C">
            <w:pPr>
              <w:rPr>
                <w:rFonts w:asciiTheme="majorHAnsi" w:hAnsiTheme="majorHAnsi"/>
                <w:sz w:val="22"/>
                <w:szCs w:val="22"/>
              </w:rPr>
            </w:pPr>
          </w:p>
        </w:tc>
        <w:tc>
          <w:tcPr>
            <w:tcW w:w="1040" w:type="pct"/>
            <w:vMerge/>
          </w:tcPr>
          <w:p w14:paraId="6BACE1CA" w14:textId="77777777" w:rsidR="007A769F" w:rsidRPr="007A769F" w:rsidRDefault="007A769F" w:rsidP="00D3283C">
            <w:pPr>
              <w:rPr>
                <w:rFonts w:asciiTheme="majorHAnsi" w:hAnsiTheme="majorHAnsi"/>
                <w:sz w:val="22"/>
                <w:szCs w:val="22"/>
              </w:rPr>
            </w:pPr>
          </w:p>
        </w:tc>
        <w:tc>
          <w:tcPr>
            <w:tcW w:w="874" w:type="pct"/>
          </w:tcPr>
          <w:p w14:paraId="625EF92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Abdul Razzag Adam</w:t>
            </w:r>
          </w:p>
        </w:tc>
        <w:tc>
          <w:tcPr>
            <w:tcW w:w="817" w:type="pct"/>
          </w:tcPr>
          <w:p w14:paraId="7088D688" w14:textId="77777777" w:rsidR="007A769F" w:rsidRPr="007A769F" w:rsidRDefault="007A769F" w:rsidP="00D3283C">
            <w:pPr>
              <w:rPr>
                <w:rFonts w:asciiTheme="majorHAnsi" w:hAnsiTheme="majorHAnsi"/>
                <w:color w:val="000000"/>
                <w:sz w:val="22"/>
                <w:szCs w:val="22"/>
              </w:rPr>
            </w:pPr>
            <w:r w:rsidRPr="007A769F">
              <w:rPr>
                <w:rFonts w:asciiTheme="majorHAnsi" w:hAnsiTheme="majorHAnsi"/>
                <w:color w:val="000000"/>
                <w:sz w:val="22"/>
                <w:szCs w:val="22"/>
              </w:rPr>
              <w:t>Board Member/Project Coordinator</w:t>
            </w:r>
          </w:p>
        </w:tc>
        <w:tc>
          <w:tcPr>
            <w:tcW w:w="658" w:type="pct"/>
            <w:vMerge/>
          </w:tcPr>
          <w:p w14:paraId="4C9B144B" w14:textId="77777777" w:rsidR="007A769F" w:rsidRPr="007A769F" w:rsidRDefault="007A769F" w:rsidP="00D3283C">
            <w:pPr>
              <w:rPr>
                <w:rFonts w:asciiTheme="majorHAnsi" w:hAnsiTheme="majorHAnsi"/>
                <w:sz w:val="22"/>
                <w:szCs w:val="22"/>
              </w:rPr>
            </w:pPr>
          </w:p>
        </w:tc>
      </w:tr>
      <w:tr w:rsidR="007A769F" w:rsidRPr="007A769F" w14:paraId="1820A006" w14:textId="77777777" w:rsidTr="00D3283C">
        <w:tc>
          <w:tcPr>
            <w:tcW w:w="804" w:type="pct"/>
          </w:tcPr>
          <w:p w14:paraId="17D214DF"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2.00 pm – 3.00 pm</w:t>
            </w:r>
          </w:p>
        </w:tc>
        <w:tc>
          <w:tcPr>
            <w:tcW w:w="807" w:type="pct"/>
          </w:tcPr>
          <w:p w14:paraId="71776B2D"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Ministry of Home Affairs</w:t>
            </w:r>
          </w:p>
        </w:tc>
        <w:tc>
          <w:tcPr>
            <w:tcW w:w="1040" w:type="pct"/>
          </w:tcPr>
          <w:p w14:paraId="0D579815"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Ministry of Home Affairs</w:t>
            </w:r>
          </w:p>
        </w:tc>
        <w:tc>
          <w:tcPr>
            <w:tcW w:w="874" w:type="pct"/>
          </w:tcPr>
          <w:p w14:paraId="7472257B"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Ahmed Shareef Nafees</w:t>
            </w:r>
          </w:p>
        </w:tc>
        <w:tc>
          <w:tcPr>
            <w:tcW w:w="817" w:type="pct"/>
          </w:tcPr>
          <w:p w14:paraId="5A14E74D"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Board Member/ DG</w:t>
            </w:r>
          </w:p>
        </w:tc>
        <w:tc>
          <w:tcPr>
            <w:tcW w:w="658" w:type="pct"/>
          </w:tcPr>
          <w:p w14:paraId="6EFA6C7B"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Stakeholder interview</w:t>
            </w:r>
          </w:p>
        </w:tc>
      </w:tr>
      <w:tr w:rsidR="007A769F" w:rsidRPr="007A769F" w14:paraId="2822CD7D" w14:textId="77777777" w:rsidTr="00D3283C">
        <w:tc>
          <w:tcPr>
            <w:tcW w:w="804" w:type="pct"/>
            <w:vMerge w:val="restart"/>
          </w:tcPr>
          <w:p w14:paraId="36A7CB0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3.00am – 4.30pm </w:t>
            </w:r>
          </w:p>
        </w:tc>
        <w:tc>
          <w:tcPr>
            <w:tcW w:w="807" w:type="pct"/>
            <w:vMerge w:val="restart"/>
          </w:tcPr>
          <w:p w14:paraId="5E2515B3"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UNOPS</w:t>
            </w:r>
          </w:p>
        </w:tc>
        <w:tc>
          <w:tcPr>
            <w:tcW w:w="1040" w:type="pct"/>
            <w:vMerge w:val="restart"/>
          </w:tcPr>
          <w:p w14:paraId="4FBE506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UNOPS</w:t>
            </w:r>
          </w:p>
        </w:tc>
        <w:tc>
          <w:tcPr>
            <w:tcW w:w="874" w:type="pct"/>
          </w:tcPr>
          <w:p w14:paraId="531FCAEC"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Eemaan Rameez</w:t>
            </w:r>
          </w:p>
        </w:tc>
        <w:tc>
          <w:tcPr>
            <w:tcW w:w="817" w:type="pct"/>
          </w:tcPr>
          <w:p w14:paraId="05B8A677" w14:textId="77777777" w:rsidR="007A769F" w:rsidRPr="007A769F" w:rsidRDefault="007A769F" w:rsidP="00D3283C">
            <w:pPr>
              <w:rPr>
                <w:rFonts w:asciiTheme="majorHAnsi" w:hAnsiTheme="majorHAnsi"/>
                <w:sz w:val="22"/>
                <w:szCs w:val="22"/>
              </w:rPr>
            </w:pPr>
            <w:r w:rsidRPr="007A769F">
              <w:rPr>
                <w:rFonts w:asciiTheme="majorHAnsi" w:hAnsiTheme="majorHAnsi"/>
                <w:color w:val="000000"/>
                <w:sz w:val="22"/>
                <w:szCs w:val="22"/>
              </w:rPr>
              <w:t>Deputy Manager</w:t>
            </w:r>
          </w:p>
        </w:tc>
        <w:tc>
          <w:tcPr>
            <w:tcW w:w="658" w:type="pct"/>
            <w:vMerge w:val="restart"/>
          </w:tcPr>
          <w:p w14:paraId="17D6D7D5"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Stakeholder interview</w:t>
            </w:r>
          </w:p>
        </w:tc>
      </w:tr>
      <w:tr w:rsidR="007A769F" w:rsidRPr="007A769F" w14:paraId="2EAEFB3A" w14:textId="77777777" w:rsidTr="00D3283C">
        <w:tc>
          <w:tcPr>
            <w:tcW w:w="804" w:type="pct"/>
            <w:vMerge/>
          </w:tcPr>
          <w:p w14:paraId="5A31F659" w14:textId="77777777" w:rsidR="007A769F" w:rsidRPr="007A769F" w:rsidRDefault="007A769F" w:rsidP="00D3283C">
            <w:pPr>
              <w:rPr>
                <w:rFonts w:asciiTheme="majorHAnsi" w:hAnsiTheme="majorHAnsi"/>
                <w:sz w:val="22"/>
                <w:szCs w:val="22"/>
              </w:rPr>
            </w:pPr>
          </w:p>
        </w:tc>
        <w:tc>
          <w:tcPr>
            <w:tcW w:w="807" w:type="pct"/>
            <w:vMerge/>
          </w:tcPr>
          <w:p w14:paraId="49C4882D" w14:textId="77777777" w:rsidR="007A769F" w:rsidRPr="007A769F" w:rsidRDefault="007A769F" w:rsidP="00D3283C">
            <w:pPr>
              <w:rPr>
                <w:rFonts w:asciiTheme="majorHAnsi" w:hAnsiTheme="majorHAnsi"/>
                <w:sz w:val="22"/>
                <w:szCs w:val="22"/>
              </w:rPr>
            </w:pPr>
          </w:p>
        </w:tc>
        <w:tc>
          <w:tcPr>
            <w:tcW w:w="1040" w:type="pct"/>
            <w:vMerge/>
          </w:tcPr>
          <w:p w14:paraId="13A90A01" w14:textId="77777777" w:rsidR="007A769F" w:rsidRPr="007A769F" w:rsidRDefault="007A769F" w:rsidP="00D3283C">
            <w:pPr>
              <w:rPr>
                <w:rFonts w:asciiTheme="majorHAnsi" w:hAnsiTheme="majorHAnsi"/>
                <w:sz w:val="22"/>
                <w:szCs w:val="22"/>
              </w:rPr>
            </w:pPr>
          </w:p>
        </w:tc>
        <w:tc>
          <w:tcPr>
            <w:tcW w:w="874" w:type="pct"/>
          </w:tcPr>
          <w:p w14:paraId="56F1922B"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Govindarajan  Saravanan </w:t>
            </w:r>
          </w:p>
        </w:tc>
        <w:tc>
          <w:tcPr>
            <w:tcW w:w="817" w:type="pct"/>
          </w:tcPr>
          <w:p w14:paraId="0C81523E"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Technical Engineer</w:t>
            </w:r>
          </w:p>
        </w:tc>
        <w:tc>
          <w:tcPr>
            <w:tcW w:w="658" w:type="pct"/>
            <w:vMerge/>
          </w:tcPr>
          <w:p w14:paraId="583CC719" w14:textId="77777777" w:rsidR="007A769F" w:rsidRPr="007A769F" w:rsidRDefault="007A769F" w:rsidP="00D3283C">
            <w:pPr>
              <w:rPr>
                <w:rFonts w:asciiTheme="majorHAnsi" w:hAnsiTheme="majorHAnsi"/>
                <w:sz w:val="22"/>
                <w:szCs w:val="22"/>
              </w:rPr>
            </w:pPr>
          </w:p>
        </w:tc>
      </w:tr>
      <w:tr w:rsidR="007A769F" w:rsidRPr="007A769F" w14:paraId="18A9C6DA" w14:textId="77777777" w:rsidTr="00D3283C">
        <w:tc>
          <w:tcPr>
            <w:tcW w:w="804" w:type="pct"/>
            <w:vMerge/>
          </w:tcPr>
          <w:p w14:paraId="09E89E31" w14:textId="77777777" w:rsidR="007A769F" w:rsidRPr="007A769F" w:rsidRDefault="007A769F" w:rsidP="00D3283C">
            <w:pPr>
              <w:rPr>
                <w:rFonts w:asciiTheme="majorHAnsi" w:hAnsiTheme="majorHAnsi"/>
                <w:sz w:val="22"/>
                <w:szCs w:val="22"/>
              </w:rPr>
            </w:pPr>
          </w:p>
        </w:tc>
        <w:tc>
          <w:tcPr>
            <w:tcW w:w="807" w:type="pct"/>
            <w:vMerge/>
          </w:tcPr>
          <w:p w14:paraId="3C09612B" w14:textId="77777777" w:rsidR="007A769F" w:rsidRPr="007A769F" w:rsidRDefault="007A769F" w:rsidP="00D3283C">
            <w:pPr>
              <w:rPr>
                <w:rFonts w:asciiTheme="majorHAnsi" w:hAnsiTheme="majorHAnsi"/>
                <w:sz w:val="22"/>
                <w:szCs w:val="22"/>
              </w:rPr>
            </w:pPr>
          </w:p>
        </w:tc>
        <w:tc>
          <w:tcPr>
            <w:tcW w:w="1040" w:type="pct"/>
            <w:vMerge/>
          </w:tcPr>
          <w:p w14:paraId="4EE17E45" w14:textId="77777777" w:rsidR="007A769F" w:rsidRPr="007A769F" w:rsidRDefault="007A769F" w:rsidP="00D3283C">
            <w:pPr>
              <w:rPr>
                <w:rFonts w:asciiTheme="majorHAnsi" w:hAnsiTheme="majorHAnsi"/>
                <w:sz w:val="22"/>
                <w:szCs w:val="22"/>
              </w:rPr>
            </w:pPr>
          </w:p>
        </w:tc>
        <w:tc>
          <w:tcPr>
            <w:tcW w:w="874" w:type="pct"/>
          </w:tcPr>
          <w:p w14:paraId="3BB5FA21"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Lahiru G Perera</w:t>
            </w:r>
          </w:p>
        </w:tc>
        <w:tc>
          <w:tcPr>
            <w:tcW w:w="817" w:type="pct"/>
          </w:tcPr>
          <w:p w14:paraId="4F498E6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Contracts Manager</w:t>
            </w:r>
          </w:p>
        </w:tc>
        <w:tc>
          <w:tcPr>
            <w:tcW w:w="658" w:type="pct"/>
            <w:vMerge/>
          </w:tcPr>
          <w:p w14:paraId="53E87A54" w14:textId="77777777" w:rsidR="007A769F" w:rsidRPr="007A769F" w:rsidRDefault="007A769F" w:rsidP="00D3283C">
            <w:pPr>
              <w:rPr>
                <w:rFonts w:asciiTheme="majorHAnsi" w:hAnsiTheme="majorHAnsi"/>
                <w:sz w:val="22"/>
                <w:szCs w:val="22"/>
              </w:rPr>
            </w:pPr>
          </w:p>
        </w:tc>
      </w:tr>
      <w:tr w:rsidR="007A769F" w:rsidRPr="007A769F" w14:paraId="1B03BB42" w14:textId="77777777" w:rsidTr="00D3283C">
        <w:tc>
          <w:tcPr>
            <w:tcW w:w="804" w:type="pct"/>
            <w:vMerge/>
          </w:tcPr>
          <w:p w14:paraId="443E66F9" w14:textId="77777777" w:rsidR="007A769F" w:rsidRPr="007A769F" w:rsidRDefault="007A769F" w:rsidP="00D3283C">
            <w:pPr>
              <w:rPr>
                <w:rFonts w:asciiTheme="majorHAnsi" w:hAnsiTheme="majorHAnsi"/>
                <w:sz w:val="22"/>
                <w:szCs w:val="22"/>
              </w:rPr>
            </w:pPr>
          </w:p>
        </w:tc>
        <w:tc>
          <w:tcPr>
            <w:tcW w:w="807" w:type="pct"/>
            <w:vMerge/>
          </w:tcPr>
          <w:p w14:paraId="290126C4" w14:textId="77777777" w:rsidR="007A769F" w:rsidRPr="007A769F" w:rsidRDefault="007A769F" w:rsidP="00D3283C">
            <w:pPr>
              <w:rPr>
                <w:rFonts w:asciiTheme="majorHAnsi" w:hAnsiTheme="majorHAnsi"/>
                <w:sz w:val="22"/>
                <w:szCs w:val="22"/>
              </w:rPr>
            </w:pPr>
          </w:p>
        </w:tc>
        <w:tc>
          <w:tcPr>
            <w:tcW w:w="1040" w:type="pct"/>
            <w:vMerge/>
          </w:tcPr>
          <w:p w14:paraId="2C38EB8C" w14:textId="77777777" w:rsidR="007A769F" w:rsidRPr="007A769F" w:rsidRDefault="007A769F" w:rsidP="00D3283C">
            <w:pPr>
              <w:rPr>
                <w:rFonts w:asciiTheme="majorHAnsi" w:hAnsiTheme="majorHAnsi"/>
                <w:sz w:val="22"/>
                <w:szCs w:val="22"/>
              </w:rPr>
            </w:pPr>
          </w:p>
        </w:tc>
        <w:tc>
          <w:tcPr>
            <w:tcW w:w="874" w:type="pct"/>
          </w:tcPr>
          <w:p w14:paraId="1EB1122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Aminath Nawal</w:t>
            </w:r>
          </w:p>
        </w:tc>
        <w:tc>
          <w:tcPr>
            <w:tcW w:w="817" w:type="pct"/>
          </w:tcPr>
          <w:p w14:paraId="0A1165A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Project Support Officer</w:t>
            </w:r>
          </w:p>
        </w:tc>
        <w:tc>
          <w:tcPr>
            <w:tcW w:w="658" w:type="pct"/>
            <w:vMerge/>
          </w:tcPr>
          <w:p w14:paraId="5874FC66" w14:textId="77777777" w:rsidR="007A769F" w:rsidRPr="007A769F" w:rsidRDefault="007A769F" w:rsidP="00D3283C">
            <w:pPr>
              <w:rPr>
                <w:rFonts w:asciiTheme="majorHAnsi" w:hAnsiTheme="majorHAnsi"/>
                <w:sz w:val="22"/>
                <w:szCs w:val="22"/>
              </w:rPr>
            </w:pPr>
          </w:p>
        </w:tc>
      </w:tr>
    </w:tbl>
    <w:p w14:paraId="7933A385" w14:textId="77777777" w:rsidR="007A769F" w:rsidRPr="007A769F" w:rsidRDefault="007A769F" w:rsidP="007A769F">
      <w:pPr>
        <w:rPr>
          <w:rFonts w:asciiTheme="majorHAnsi" w:hAnsiTheme="majorHAnsi"/>
          <w:sz w:val="22"/>
          <w:szCs w:val="22"/>
        </w:rPr>
      </w:pPr>
    </w:p>
    <w:p w14:paraId="4D152FA2" w14:textId="6253CC79" w:rsidR="007A769F" w:rsidRPr="007A769F" w:rsidRDefault="007A769F" w:rsidP="007A769F">
      <w:pPr>
        <w:rPr>
          <w:rFonts w:asciiTheme="majorHAnsi" w:hAnsiTheme="majorHAnsi"/>
          <w:b/>
          <w:bCs/>
          <w:sz w:val="22"/>
          <w:szCs w:val="22"/>
        </w:rPr>
      </w:pPr>
      <w:r w:rsidRPr="007A769F">
        <w:rPr>
          <w:rFonts w:asciiTheme="majorHAnsi" w:hAnsiTheme="majorHAnsi"/>
          <w:b/>
          <w:bCs/>
          <w:sz w:val="22"/>
          <w:szCs w:val="22"/>
        </w:rPr>
        <w:t>Date: 12</w:t>
      </w:r>
      <w:r w:rsidRPr="007A769F">
        <w:rPr>
          <w:rFonts w:asciiTheme="majorHAnsi" w:hAnsiTheme="majorHAnsi"/>
          <w:b/>
          <w:bCs/>
          <w:sz w:val="22"/>
          <w:szCs w:val="22"/>
          <w:vertAlign w:val="superscript"/>
        </w:rPr>
        <w:t>th</w:t>
      </w:r>
      <w:r w:rsidRPr="007A769F">
        <w:rPr>
          <w:rFonts w:asciiTheme="majorHAnsi" w:hAnsiTheme="majorHAnsi"/>
          <w:b/>
          <w:bCs/>
          <w:sz w:val="22"/>
          <w:szCs w:val="22"/>
        </w:rPr>
        <w:t xml:space="preserve"> February 2014 (Wednesday) – </w:t>
      </w:r>
      <w:r w:rsidR="00AA5BBA">
        <w:rPr>
          <w:rFonts w:asciiTheme="majorHAnsi" w:hAnsiTheme="majorHAnsi"/>
          <w:b/>
          <w:bCs/>
          <w:sz w:val="22"/>
          <w:szCs w:val="22"/>
          <w:u w:val="single"/>
        </w:rPr>
        <w:t>ADh. Mahibadhoo</w:t>
      </w:r>
      <w:r w:rsidRPr="007A769F">
        <w:rPr>
          <w:rFonts w:asciiTheme="majorHAnsi" w:hAnsiTheme="majorHAnsi"/>
          <w:b/>
          <w:bCs/>
          <w:sz w:val="22"/>
          <w:szCs w:val="22"/>
          <w:u w:val="single"/>
        </w:rPr>
        <w:t xml:space="preserve"> field visit</w:t>
      </w:r>
    </w:p>
    <w:tbl>
      <w:tblPr>
        <w:tblStyle w:val="TableGrid"/>
        <w:tblW w:w="0" w:type="auto"/>
        <w:tblLook w:val="04A0" w:firstRow="1" w:lastRow="0" w:firstColumn="1" w:lastColumn="0" w:noHBand="0" w:noVBand="1"/>
      </w:tblPr>
      <w:tblGrid>
        <w:gridCol w:w="2196"/>
        <w:gridCol w:w="2196"/>
        <w:gridCol w:w="2196"/>
        <w:gridCol w:w="2196"/>
        <w:gridCol w:w="2196"/>
        <w:gridCol w:w="2196"/>
      </w:tblGrid>
      <w:tr w:rsidR="007A769F" w:rsidRPr="007A769F" w14:paraId="4E2E08B5" w14:textId="77777777" w:rsidTr="00D3283C">
        <w:tc>
          <w:tcPr>
            <w:tcW w:w="2196" w:type="dxa"/>
          </w:tcPr>
          <w:p w14:paraId="40D13FAE"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Time</w:t>
            </w:r>
          </w:p>
        </w:tc>
        <w:tc>
          <w:tcPr>
            <w:tcW w:w="2196" w:type="dxa"/>
          </w:tcPr>
          <w:p w14:paraId="3684CA48"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Venue</w:t>
            </w:r>
          </w:p>
        </w:tc>
        <w:tc>
          <w:tcPr>
            <w:tcW w:w="2196" w:type="dxa"/>
          </w:tcPr>
          <w:p w14:paraId="1F50FE5B"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Organization</w:t>
            </w:r>
          </w:p>
        </w:tc>
        <w:tc>
          <w:tcPr>
            <w:tcW w:w="2196" w:type="dxa"/>
          </w:tcPr>
          <w:p w14:paraId="013AA681"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Person</w:t>
            </w:r>
          </w:p>
        </w:tc>
        <w:tc>
          <w:tcPr>
            <w:tcW w:w="2196" w:type="dxa"/>
          </w:tcPr>
          <w:p w14:paraId="4212543E"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Designation</w:t>
            </w:r>
          </w:p>
        </w:tc>
        <w:tc>
          <w:tcPr>
            <w:tcW w:w="2196" w:type="dxa"/>
          </w:tcPr>
          <w:p w14:paraId="54369CE6"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Purpose</w:t>
            </w:r>
          </w:p>
        </w:tc>
      </w:tr>
      <w:tr w:rsidR="007A769F" w:rsidRPr="007A769F" w14:paraId="534C6531" w14:textId="77777777" w:rsidTr="00D3283C">
        <w:tc>
          <w:tcPr>
            <w:tcW w:w="2196" w:type="dxa"/>
          </w:tcPr>
          <w:p w14:paraId="5710E9D5"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8.30 am – 10.00 am</w:t>
            </w:r>
          </w:p>
        </w:tc>
        <w:tc>
          <w:tcPr>
            <w:tcW w:w="10980" w:type="dxa"/>
            <w:gridSpan w:val="5"/>
          </w:tcPr>
          <w:p w14:paraId="3EE787AA" w14:textId="561567C3"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Travel to </w:t>
            </w:r>
            <w:r w:rsidR="00AA5BBA">
              <w:rPr>
                <w:rFonts w:asciiTheme="majorHAnsi" w:hAnsiTheme="majorHAnsi"/>
                <w:sz w:val="22"/>
                <w:szCs w:val="22"/>
              </w:rPr>
              <w:t>ADh. Mahibadhoo</w:t>
            </w:r>
          </w:p>
        </w:tc>
      </w:tr>
      <w:tr w:rsidR="007A769F" w:rsidRPr="007A769F" w14:paraId="5B489830" w14:textId="77777777" w:rsidTr="00D3283C">
        <w:tc>
          <w:tcPr>
            <w:tcW w:w="2196" w:type="dxa"/>
          </w:tcPr>
          <w:p w14:paraId="34D2D9E0"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10.00 am – 11.00 am</w:t>
            </w:r>
          </w:p>
        </w:tc>
        <w:tc>
          <w:tcPr>
            <w:tcW w:w="2196" w:type="dxa"/>
          </w:tcPr>
          <w:p w14:paraId="17FD2E6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Island Council</w:t>
            </w:r>
          </w:p>
        </w:tc>
        <w:tc>
          <w:tcPr>
            <w:tcW w:w="2196" w:type="dxa"/>
          </w:tcPr>
          <w:p w14:paraId="66E92E6E"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Island Council</w:t>
            </w:r>
          </w:p>
        </w:tc>
        <w:tc>
          <w:tcPr>
            <w:tcW w:w="2196" w:type="dxa"/>
          </w:tcPr>
          <w:p w14:paraId="1AA72115" w14:textId="77777777" w:rsidR="007A769F" w:rsidRPr="007A769F" w:rsidRDefault="007A769F" w:rsidP="00D3283C">
            <w:pPr>
              <w:rPr>
                <w:rFonts w:asciiTheme="majorHAnsi" w:hAnsiTheme="majorHAnsi"/>
                <w:sz w:val="22"/>
                <w:szCs w:val="22"/>
              </w:rPr>
            </w:pPr>
          </w:p>
        </w:tc>
        <w:tc>
          <w:tcPr>
            <w:tcW w:w="2196" w:type="dxa"/>
          </w:tcPr>
          <w:p w14:paraId="18ACE46B"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Council Members</w:t>
            </w:r>
          </w:p>
        </w:tc>
        <w:tc>
          <w:tcPr>
            <w:tcW w:w="2196" w:type="dxa"/>
          </w:tcPr>
          <w:p w14:paraId="3BC3A2C8"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Stakeholder interview</w:t>
            </w:r>
          </w:p>
        </w:tc>
      </w:tr>
      <w:tr w:rsidR="007A769F" w:rsidRPr="007A769F" w14:paraId="650976A9" w14:textId="77777777" w:rsidTr="00D3283C">
        <w:tc>
          <w:tcPr>
            <w:tcW w:w="2196" w:type="dxa"/>
          </w:tcPr>
          <w:p w14:paraId="0B0358DC"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11.00 am – 12.00 pm</w:t>
            </w:r>
          </w:p>
        </w:tc>
        <w:tc>
          <w:tcPr>
            <w:tcW w:w="2196" w:type="dxa"/>
          </w:tcPr>
          <w:p w14:paraId="1A74A739" w14:textId="77777777" w:rsidR="007A769F" w:rsidRPr="007A769F" w:rsidRDefault="007A769F" w:rsidP="00D3283C">
            <w:pPr>
              <w:rPr>
                <w:rFonts w:asciiTheme="majorHAnsi" w:hAnsiTheme="majorHAnsi"/>
                <w:sz w:val="22"/>
                <w:szCs w:val="22"/>
              </w:rPr>
            </w:pPr>
          </w:p>
        </w:tc>
        <w:tc>
          <w:tcPr>
            <w:tcW w:w="2196" w:type="dxa"/>
          </w:tcPr>
          <w:p w14:paraId="083FEB2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NGO</w:t>
            </w:r>
          </w:p>
        </w:tc>
        <w:tc>
          <w:tcPr>
            <w:tcW w:w="2196" w:type="dxa"/>
          </w:tcPr>
          <w:p w14:paraId="172C3E63"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3-5</w:t>
            </w:r>
          </w:p>
        </w:tc>
        <w:tc>
          <w:tcPr>
            <w:tcW w:w="2196" w:type="dxa"/>
          </w:tcPr>
          <w:p w14:paraId="176216F0" w14:textId="77777777" w:rsidR="007A769F" w:rsidRPr="007A769F" w:rsidRDefault="007A769F" w:rsidP="00D3283C">
            <w:pPr>
              <w:rPr>
                <w:rFonts w:asciiTheme="majorHAnsi" w:hAnsiTheme="majorHAnsi"/>
                <w:sz w:val="22"/>
                <w:szCs w:val="22"/>
              </w:rPr>
            </w:pPr>
          </w:p>
        </w:tc>
        <w:tc>
          <w:tcPr>
            <w:tcW w:w="2196" w:type="dxa"/>
          </w:tcPr>
          <w:p w14:paraId="2916A6CB"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Stakeholder interview</w:t>
            </w:r>
          </w:p>
        </w:tc>
      </w:tr>
      <w:tr w:rsidR="007A769F" w:rsidRPr="007A769F" w14:paraId="0043F373" w14:textId="77777777" w:rsidTr="00D3283C">
        <w:tc>
          <w:tcPr>
            <w:tcW w:w="2196" w:type="dxa"/>
          </w:tcPr>
          <w:p w14:paraId="371A2516"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2.00 pm – 4.00 pm</w:t>
            </w:r>
          </w:p>
        </w:tc>
        <w:tc>
          <w:tcPr>
            <w:tcW w:w="2196" w:type="dxa"/>
          </w:tcPr>
          <w:p w14:paraId="010D81DB" w14:textId="77777777" w:rsidR="007A769F" w:rsidRPr="007A769F" w:rsidRDefault="007A769F" w:rsidP="00D3283C">
            <w:pPr>
              <w:rPr>
                <w:rFonts w:asciiTheme="majorHAnsi" w:hAnsiTheme="majorHAnsi"/>
                <w:sz w:val="22"/>
                <w:szCs w:val="22"/>
              </w:rPr>
            </w:pPr>
          </w:p>
        </w:tc>
        <w:tc>
          <w:tcPr>
            <w:tcW w:w="2196" w:type="dxa"/>
          </w:tcPr>
          <w:p w14:paraId="7E3B5F4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Community members</w:t>
            </w:r>
          </w:p>
        </w:tc>
        <w:tc>
          <w:tcPr>
            <w:tcW w:w="2196" w:type="dxa"/>
          </w:tcPr>
          <w:p w14:paraId="46C269B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6-8</w:t>
            </w:r>
          </w:p>
        </w:tc>
        <w:tc>
          <w:tcPr>
            <w:tcW w:w="2196" w:type="dxa"/>
          </w:tcPr>
          <w:p w14:paraId="2B5EE89A" w14:textId="77777777" w:rsidR="007A769F" w:rsidRPr="007A769F" w:rsidRDefault="007A769F" w:rsidP="00D3283C">
            <w:pPr>
              <w:rPr>
                <w:rFonts w:asciiTheme="majorHAnsi" w:hAnsiTheme="majorHAnsi"/>
                <w:sz w:val="22"/>
                <w:szCs w:val="22"/>
              </w:rPr>
            </w:pPr>
          </w:p>
        </w:tc>
        <w:tc>
          <w:tcPr>
            <w:tcW w:w="2196" w:type="dxa"/>
          </w:tcPr>
          <w:p w14:paraId="730E223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Stakeholder Discussion</w:t>
            </w:r>
          </w:p>
        </w:tc>
      </w:tr>
      <w:tr w:rsidR="007A769F" w:rsidRPr="007A769F" w14:paraId="687CFBC3" w14:textId="77777777" w:rsidTr="00D3283C">
        <w:tc>
          <w:tcPr>
            <w:tcW w:w="2196" w:type="dxa"/>
          </w:tcPr>
          <w:p w14:paraId="49DF374D"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4.00pm – 5.30pm</w:t>
            </w:r>
          </w:p>
        </w:tc>
        <w:tc>
          <w:tcPr>
            <w:tcW w:w="10980" w:type="dxa"/>
            <w:gridSpan w:val="5"/>
          </w:tcPr>
          <w:p w14:paraId="13596B7B"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Travel to Male</w:t>
            </w:r>
          </w:p>
        </w:tc>
      </w:tr>
    </w:tbl>
    <w:p w14:paraId="1DD35CE1" w14:textId="77777777" w:rsidR="007A769F" w:rsidRPr="007A769F" w:rsidRDefault="007A769F" w:rsidP="007A769F">
      <w:pPr>
        <w:rPr>
          <w:rFonts w:asciiTheme="majorHAnsi" w:hAnsiTheme="majorHAnsi"/>
          <w:sz w:val="22"/>
          <w:szCs w:val="22"/>
        </w:rPr>
      </w:pPr>
    </w:p>
    <w:p w14:paraId="509EF2F0" w14:textId="566E331B" w:rsidR="007A769F" w:rsidRPr="007A769F" w:rsidRDefault="007A769F" w:rsidP="007A769F">
      <w:pPr>
        <w:rPr>
          <w:rFonts w:asciiTheme="majorHAnsi" w:hAnsiTheme="majorHAnsi"/>
          <w:b/>
          <w:bCs/>
          <w:sz w:val="22"/>
          <w:szCs w:val="22"/>
        </w:rPr>
      </w:pPr>
      <w:r w:rsidRPr="007A769F">
        <w:rPr>
          <w:rFonts w:asciiTheme="majorHAnsi" w:hAnsiTheme="majorHAnsi"/>
          <w:b/>
          <w:bCs/>
          <w:sz w:val="22"/>
          <w:szCs w:val="22"/>
        </w:rPr>
        <w:t>Date: 13</w:t>
      </w:r>
      <w:r w:rsidRPr="007A769F">
        <w:rPr>
          <w:rFonts w:asciiTheme="majorHAnsi" w:hAnsiTheme="majorHAnsi"/>
          <w:b/>
          <w:bCs/>
          <w:sz w:val="22"/>
          <w:szCs w:val="22"/>
          <w:vertAlign w:val="superscript"/>
        </w:rPr>
        <w:t>th</w:t>
      </w:r>
      <w:r w:rsidRPr="007A769F">
        <w:rPr>
          <w:rFonts w:asciiTheme="majorHAnsi" w:hAnsiTheme="majorHAnsi"/>
          <w:b/>
          <w:bCs/>
          <w:sz w:val="22"/>
          <w:szCs w:val="22"/>
        </w:rPr>
        <w:t xml:space="preserve"> February 2014 (Thursday) –</w:t>
      </w:r>
      <w:r w:rsidR="004B2BE0">
        <w:rPr>
          <w:rFonts w:asciiTheme="majorHAnsi" w:hAnsiTheme="majorHAnsi"/>
          <w:b/>
          <w:bCs/>
          <w:sz w:val="22"/>
          <w:szCs w:val="22"/>
        </w:rPr>
        <w:t xml:space="preserve"> HA. Ihavandhoo</w:t>
      </w:r>
      <w:r w:rsidRPr="007A769F">
        <w:rPr>
          <w:rFonts w:asciiTheme="majorHAnsi" w:hAnsiTheme="majorHAnsi"/>
          <w:b/>
          <w:bCs/>
          <w:sz w:val="22"/>
          <w:szCs w:val="22"/>
        </w:rPr>
        <w:t xml:space="preserve"> Field Visit</w:t>
      </w:r>
    </w:p>
    <w:tbl>
      <w:tblPr>
        <w:tblStyle w:val="TableGrid"/>
        <w:tblW w:w="0" w:type="auto"/>
        <w:tblLook w:val="04A0" w:firstRow="1" w:lastRow="0" w:firstColumn="1" w:lastColumn="0" w:noHBand="0" w:noVBand="1"/>
      </w:tblPr>
      <w:tblGrid>
        <w:gridCol w:w="2195"/>
        <w:gridCol w:w="2195"/>
        <w:gridCol w:w="2196"/>
        <w:gridCol w:w="2196"/>
        <w:gridCol w:w="2197"/>
        <w:gridCol w:w="2197"/>
      </w:tblGrid>
      <w:tr w:rsidR="007A769F" w:rsidRPr="007A769F" w14:paraId="6C76E31C" w14:textId="77777777" w:rsidTr="00D3283C">
        <w:tc>
          <w:tcPr>
            <w:tcW w:w="2195" w:type="dxa"/>
          </w:tcPr>
          <w:p w14:paraId="7CDABACC"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Time</w:t>
            </w:r>
          </w:p>
        </w:tc>
        <w:tc>
          <w:tcPr>
            <w:tcW w:w="2195" w:type="dxa"/>
          </w:tcPr>
          <w:p w14:paraId="6E3D2D9A"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Venue</w:t>
            </w:r>
          </w:p>
        </w:tc>
        <w:tc>
          <w:tcPr>
            <w:tcW w:w="2196" w:type="dxa"/>
          </w:tcPr>
          <w:p w14:paraId="3C0B52C6"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Organization</w:t>
            </w:r>
          </w:p>
        </w:tc>
        <w:tc>
          <w:tcPr>
            <w:tcW w:w="2196" w:type="dxa"/>
          </w:tcPr>
          <w:p w14:paraId="19734A14"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Person</w:t>
            </w:r>
          </w:p>
        </w:tc>
        <w:tc>
          <w:tcPr>
            <w:tcW w:w="2197" w:type="dxa"/>
          </w:tcPr>
          <w:p w14:paraId="76ED9410"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Designation</w:t>
            </w:r>
          </w:p>
        </w:tc>
        <w:tc>
          <w:tcPr>
            <w:tcW w:w="2197" w:type="dxa"/>
          </w:tcPr>
          <w:p w14:paraId="13562FDD"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Purpose</w:t>
            </w:r>
          </w:p>
        </w:tc>
      </w:tr>
      <w:tr w:rsidR="007A769F" w:rsidRPr="007A769F" w14:paraId="3F6226F3" w14:textId="77777777" w:rsidTr="00D3283C">
        <w:tc>
          <w:tcPr>
            <w:tcW w:w="2195" w:type="dxa"/>
          </w:tcPr>
          <w:p w14:paraId="27F3A15C"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7.10 am – 8.30 am</w:t>
            </w:r>
          </w:p>
        </w:tc>
        <w:tc>
          <w:tcPr>
            <w:tcW w:w="10981" w:type="dxa"/>
            <w:gridSpan w:val="5"/>
          </w:tcPr>
          <w:p w14:paraId="4882076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Flight to Hanimaadhoo</w:t>
            </w:r>
          </w:p>
        </w:tc>
      </w:tr>
      <w:tr w:rsidR="007A769F" w:rsidRPr="007A769F" w14:paraId="06D44BE5" w14:textId="77777777" w:rsidTr="002B221C">
        <w:trPr>
          <w:trHeight w:val="63"/>
        </w:trPr>
        <w:tc>
          <w:tcPr>
            <w:tcW w:w="2195" w:type="dxa"/>
          </w:tcPr>
          <w:p w14:paraId="337D04C8"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8.30 am - 9.30 am</w:t>
            </w:r>
          </w:p>
        </w:tc>
        <w:tc>
          <w:tcPr>
            <w:tcW w:w="10981" w:type="dxa"/>
            <w:gridSpan w:val="5"/>
          </w:tcPr>
          <w:p w14:paraId="5E2D3197" w14:textId="3B00451C"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Speed boat to </w:t>
            </w:r>
            <w:r w:rsidR="004B2BE0">
              <w:rPr>
                <w:rFonts w:asciiTheme="majorHAnsi" w:hAnsiTheme="majorHAnsi"/>
                <w:sz w:val="22"/>
                <w:szCs w:val="22"/>
              </w:rPr>
              <w:t>HA. Ihavandhoo</w:t>
            </w:r>
          </w:p>
        </w:tc>
      </w:tr>
      <w:tr w:rsidR="007A769F" w:rsidRPr="007A769F" w14:paraId="7058CD22" w14:textId="77777777" w:rsidTr="00D3283C">
        <w:tc>
          <w:tcPr>
            <w:tcW w:w="2195" w:type="dxa"/>
          </w:tcPr>
          <w:p w14:paraId="19704219"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10.00 am – 11.00 am </w:t>
            </w:r>
          </w:p>
        </w:tc>
        <w:tc>
          <w:tcPr>
            <w:tcW w:w="2195" w:type="dxa"/>
          </w:tcPr>
          <w:p w14:paraId="02A46B83"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Island Council</w:t>
            </w:r>
          </w:p>
        </w:tc>
        <w:tc>
          <w:tcPr>
            <w:tcW w:w="2196" w:type="dxa"/>
          </w:tcPr>
          <w:p w14:paraId="78BD3D6E" w14:textId="77777777" w:rsidR="007A769F" w:rsidRPr="007A769F" w:rsidRDefault="007A769F" w:rsidP="00D3283C">
            <w:pPr>
              <w:rPr>
                <w:rFonts w:asciiTheme="majorHAnsi" w:hAnsiTheme="majorHAnsi"/>
                <w:b/>
                <w:bCs/>
                <w:sz w:val="22"/>
                <w:szCs w:val="22"/>
              </w:rPr>
            </w:pPr>
            <w:r w:rsidRPr="007A769F">
              <w:rPr>
                <w:rFonts w:asciiTheme="majorHAnsi" w:hAnsiTheme="majorHAnsi"/>
                <w:sz w:val="22"/>
                <w:szCs w:val="22"/>
              </w:rPr>
              <w:t>Island Council</w:t>
            </w:r>
          </w:p>
        </w:tc>
        <w:tc>
          <w:tcPr>
            <w:tcW w:w="2196" w:type="dxa"/>
          </w:tcPr>
          <w:p w14:paraId="0EEA91B0" w14:textId="77777777" w:rsidR="007A769F" w:rsidRPr="007A769F" w:rsidRDefault="007A769F" w:rsidP="00D3283C">
            <w:pPr>
              <w:rPr>
                <w:rFonts w:asciiTheme="majorHAnsi" w:hAnsiTheme="majorHAnsi"/>
                <w:b/>
                <w:bCs/>
                <w:sz w:val="22"/>
                <w:szCs w:val="22"/>
              </w:rPr>
            </w:pPr>
          </w:p>
        </w:tc>
        <w:tc>
          <w:tcPr>
            <w:tcW w:w="2197" w:type="dxa"/>
          </w:tcPr>
          <w:p w14:paraId="57E3C68E" w14:textId="77777777" w:rsidR="007A769F" w:rsidRPr="007A769F" w:rsidRDefault="007A769F" w:rsidP="00D3283C">
            <w:pPr>
              <w:rPr>
                <w:rFonts w:asciiTheme="majorHAnsi" w:hAnsiTheme="majorHAnsi"/>
                <w:b/>
                <w:bCs/>
                <w:sz w:val="22"/>
                <w:szCs w:val="22"/>
              </w:rPr>
            </w:pPr>
            <w:r w:rsidRPr="007A769F">
              <w:rPr>
                <w:rFonts w:asciiTheme="majorHAnsi" w:hAnsiTheme="majorHAnsi"/>
                <w:sz w:val="22"/>
                <w:szCs w:val="22"/>
              </w:rPr>
              <w:t>Council Members</w:t>
            </w:r>
          </w:p>
        </w:tc>
        <w:tc>
          <w:tcPr>
            <w:tcW w:w="2197" w:type="dxa"/>
          </w:tcPr>
          <w:p w14:paraId="58452993" w14:textId="77777777" w:rsidR="007A769F" w:rsidRPr="007A769F" w:rsidRDefault="007A769F" w:rsidP="00D3283C">
            <w:pPr>
              <w:rPr>
                <w:rFonts w:asciiTheme="majorHAnsi" w:hAnsiTheme="majorHAnsi"/>
                <w:b/>
                <w:bCs/>
                <w:sz w:val="22"/>
                <w:szCs w:val="22"/>
              </w:rPr>
            </w:pPr>
            <w:r w:rsidRPr="007A769F">
              <w:rPr>
                <w:rFonts w:asciiTheme="majorHAnsi" w:hAnsiTheme="majorHAnsi"/>
                <w:sz w:val="22"/>
                <w:szCs w:val="22"/>
              </w:rPr>
              <w:t>Stakeholder interview</w:t>
            </w:r>
          </w:p>
        </w:tc>
      </w:tr>
      <w:tr w:rsidR="007A769F" w:rsidRPr="007A769F" w14:paraId="0DD43D3C" w14:textId="77777777" w:rsidTr="00D3283C">
        <w:tc>
          <w:tcPr>
            <w:tcW w:w="2195" w:type="dxa"/>
          </w:tcPr>
          <w:p w14:paraId="19C27E4D"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11.00 am – 12.00 pm </w:t>
            </w:r>
          </w:p>
        </w:tc>
        <w:tc>
          <w:tcPr>
            <w:tcW w:w="2195" w:type="dxa"/>
          </w:tcPr>
          <w:p w14:paraId="557407A5" w14:textId="77777777" w:rsidR="007A769F" w:rsidRPr="007A769F" w:rsidRDefault="007A769F" w:rsidP="00D3283C">
            <w:pPr>
              <w:rPr>
                <w:rFonts w:asciiTheme="majorHAnsi" w:hAnsiTheme="majorHAnsi"/>
                <w:sz w:val="22"/>
                <w:szCs w:val="22"/>
              </w:rPr>
            </w:pPr>
          </w:p>
        </w:tc>
        <w:tc>
          <w:tcPr>
            <w:tcW w:w="2196" w:type="dxa"/>
          </w:tcPr>
          <w:p w14:paraId="5F561D35" w14:textId="77777777" w:rsidR="007A769F" w:rsidRPr="007A769F" w:rsidRDefault="007A769F" w:rsidP="00D3283C">
            <w:pPr>
              <w:rPr>
                <w:rFonts w:asciiTheme="majorHAnsi" w:hAnsiTheme="majorHAnsi"/>
                <w:b/>
                <w:bCs/>
                <w:sz w:val="22"/>
                <w:szCs w:val="22"/>
              </w:rPr>
            </w:pPr>
            <w:r w:rsidRPr="007A769F">
              <w:rPr>
                <w:rFonts w:asciiTheme="majorHAnsi" w:hAnsiTheme="majorHAnsi"/>
                <w:sz w:val="22"/>
                <w:szCs w:val="22"/>
              </w:rPr>
              <w:t>NGO</w:t>
            </w:r>
          </w:p>
        </w:tc>
        <w:tc>
          <w:tcPr>
            <w:tcW w:w="2196" w:type="dxa"/>
          </w:tcPr>
          <w:p w14:paraId="05AB530C"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3-5</w:t>
            </w:r>
          </w:p>
        </w:tc>
        <w:tc>
          <w:tcPr>
            <w:tcW w:w="2197" w:type="dxa"/>
          </w:tcPr>
          <w:p w14:paraId="189DB034" w14:textId="77777777" w:rsidR="007A769F" w:rsidRPr="007A769F" w:rsidRDefault="007A769F" w:rsidP="00D3283C">
            <w:pPr>
              <w:rPr>
                <w:rFonts w:asciiTheme="majorHAnsi" w:hAnsiTheme="majorHAnsi"/>
                <w:b/>
                <w:bCs/>
                <w:sz w:val="22"/>
                <w:szCs w:val="22"/>
              </w:rPr>
            </w:pPr>
          </w:p>
        </w:tc>
        <w:tc>
          <w:tcPr>
            <w:tcW w:w="2197" w:type="dxa"/>
          </w:tcPr>
          <w:p w14:paraId="747D813F" w14:textId="77777777" w:rsidR="007A769F" w:rsidRPr="007A769F" w:rsidRDefault="007A769F" w:rsidP="00D3283C">
            <w:pPr>
              <w:rPr>
                <w:rFonts w:asciiTheme="majorHAnsi" w:hAnsiTheme="majorHAnsi"/>
                <w:b/>
                <w:bCs/>
                <w:sz w:val="22"/>
                <w:szCs w:val="22"/>
              </w:rPr>
            </w:pPr>
            <w:r w:rsidRPr="007A769F">
              <w:rPr>
                <w:rFonts w:asciiTheme="majorHAnsi" w:hAnsiTheme="majorHAnsi"/>
                <w:sz w:val="22"/>
                <w:szCs w:val="22"/>
              </w:rPr>
              <w:t>Stakeholder interview</w:t>
            </w:r>
          </w:p>
        </w:tc>
      </w:tr>
      <w:tr w:rsidR="007A769F" w:rsidRPr="007A769F" w14:paraId="385912C6" w14:textId="77777777" w:rsidTr="00D3283C">
        <w:tc>
          <w:tcPr>
            <w:tcW w:w="2195" w:type="dxa"/>
          </w:tcPr>
          <w:p w14:paraId="223DD747" w14:textId="77777777" w:rsidR="007A769F" w:rsidRPr="007A769F" w:rsidRDefault="007A769F" w:rsidP="00D3283C">
            <w:pPr>
              <w:rPr>
                <w:rFonts w:asciiTheme="majorHAnsi" w:hAnsiTheme="majorHAnsi"/>
                <w:b/>
                <w:bCs/>
                <w:sz w:val="22"/>
                <w:szCs w:val="22"/>
              </w:rPr>
            </w:pPr>
            <w:r w:rsidRPr="007A769F">
              <w:rPr>
                <w:rFonts w:asciiTheme="majorHAnsi" w:hAnsiTheme="majorHAnsi"/>
                <w:sz w:val="22"/>
                <w:szCs w:val="22"/>
              </w:rPr>
              <w:t>2.00 pm – 4.00 pm</w:t>
            </w:r>
          </w:p>
        </w:tc>
        <w:tc>
          <w:tcPr>
            <w:tcW w:w="2195" w:type="dxa"/>
          </w:tcPr>
          <w:p w14:paraId="39788646" w14:textId="77777777" w:rsidR="007A769F" w:rsidRPr="007A769F" w:rsidRDefault="007A769F" w:rsidP="00D3283C">
            <w:pPr>
              <w:rPr>
                <w:rFonts w:asciiTheme="majorHAnsi" w:hAnsiTheme="majorHAnsi"/>
                <w:b/>
                <w:bCs/>
                <w:sz w:val="22"/>
                <w:szCs w:val="22"/>
              </w:rPr>
            </w:pPr>
          </w:p>
        </w:tc>
        <w:tc>
          <w:tcPr>
            <w:tcW w:w="2196" w:type="dxa"/>
          </w:tcPr>
          <w:p w14:paraId="5FC41035" w14:textId="77777777" w:rsidR="007A769F" w:rsidRPr="007A769F" w:rsidRDefault="007A769F" w:rsidP="00D3283C">
            <w:pPr>
              <w:rPr>
                <w:rFonts w:asciiTheme="majorHAnsi" w:hAnsiTheme="majorHAnsi"/>
                <w:b/>
                <w:bCs/>
                <w:sz w:val="22"/>
                <w:szCs w:val="22"/>
              </w:rPr>
            </w:pPr>
            <w:r w:rsidRPr="007A769F">
              <w:rPr>
                <w:rFonts w:asciiTheme="majorHAnsi" w:hAnsiTheme="majorHAnsi"/>
                <w:sz w:val="22"/>
                <w:szCs w:val="22"/>
              </w:rPr>
              <w:t>Community members</w:t>
            </w:r>
          </w:p>
        </w:tc>
        <w:tc>
          <w:tcPr>
            <w:tcW w:w="2196" w:type="dxa"/>
          </w:tcPr>
          <w:p w14:paraId="7FAEA6D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6-8</w:t>
            </w:r>
          </w:p>
        </w:tc>
        <w:tc>
          <w:tcPr>
            <w:tcW w:w="2197" w:type="dxa"/>
          </w:tcPr>
          <w:p w14:paraId="6A440516" w14:textId="77777777" w:rsidR="007A769F" w:rsidRPr="007A769F" w:rsidRDefault="007A769F" w:rsidP="00D3283C">
            <w:pPr>
              <w:rPr>
                <w:rFonts w:asciiTheme="majorHAnsi" w:hAnsiTheme="majorHAnsi"/>
                <w:b/>
                <w:bCs/>
                <w:sz w:val="22"/>
                <w:szCs w:val="22"/>
              </w:rPr>
            </w:pPr>
          </w:p>
        </w:tc>
        <w:tc>
          <w:tcPr>
            <w:tcW w:w="2197" w:type="dxa"/>
          </w:tcPr>
          <w:p w14:paraId="4E83FBA0" w14:textId="77777777" w:rsidR="007A769F" w:rsidRPr="007A769F" w:rsidRDefault="007A769F" w:rsidP="00D3283C">
            <w:pPr>
              <w:rPr>
                <w:rFonts w:asciiTheme="majorHAnsi" w:hAnsiTheme="majorHAnsi"/>
                <w:b/>
                <w:bCs/>
                <w:sz w:val="22"/>
                <w:szCs w:val="22"/>
              </w:rPr>
            </w:pPr>
            <w:r w:rsidRPr="007A769F">
              <w:rPr>
                <w:rFonts w:asciiTheme="majorHAnsi" w:hAnsiTheme="majorHAnsi"/>
                <w:sz w:val="22"/>
                <w:szCs w:val="22"/>
              </w:rPr>
              <w:t>Stakeholder Discussion</w:t>
            </w:r>
          </w:p>
        </w:tc>
      </w:tr>
      <w:tr w:rsidR="007A769F" w:rsidRPr="007A769F" w14:paraId="37B65D35" w14:textId="77777777" w:rsidTr="00D3283C">
        <w:tc>
          <w:tcPr>
            <w:tcW w:w="2195" w:type="dxa"/>
          </w:tcPr>
          <w:p w14:paraId="4C32141D"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4.00 pm – 6.00 pm</w:t>
            </w:r>
          </w:p>
        </w:tc>
        <w:tc>
          <w:tcPr>
            <w:tcW w:w="10981" w:type="dxa"/>
            <w:gridSpan w:val="5"/>
          </w:tcPr>
          <w:p w14:paraId="383A82BD" w14:textId="77777777" w:rsidR="007A769F" w:rsidRPr="007A769F" w:rsidRDefault="007A769F" w:rsidP="00D3283C">
            <w:pPr>
              <w:rPr>
                <w:rFonts w:asciiTheme="majorHAnsi" w:hAnsiTheme="majorHAnsi"/>
                <w:b/>
                <w:bCs/>
                <w:sz w:val="22"/>
                <w:szCs w:val="22"/>
              </w:rPr>
            </w:pPr>
            <w:r w:rsidRPr="007A769F">
              <w:rPr>
                <w:rFonts w:asciiTheme="majorHAnsi" w:hAnsiTheme="majorHAnsi"/>
                <w:sz w:val="22"/>
                <w:szCs w:val="22"/>
              </w:rPr>
              <w:t>Visit to construction sites</w:t>
            </w:r>
          </w:p>
        </w:tc>
      </w:tr>
    </w:tbl>
    <w:p w14:paraId="4F5A62F5" w14:textId="77777777" w:rsidR="007A769F" w:rsidRPr="007A769F" w:rsidRDefault="007A769F" w:rsidP="007A769F">
      <w:pPr>
        <w:rPr>
          <w:rFonts w:asciiTheme="majorHAnsi" w:hAnsiTheme="majorHAnsi"/>
          <w:b/>
          <w:bCs/>
          <w:sz w:val="22"/>
          <w:szCs w:val="22"/>
        </w:rPr>
      </w:pPr>
    </w:p>
    <w:p w14:paraId="59932B71" w14:textId="77777777" w:rsidR="007A769F" w:rsidRPr="007A769F" w:rsidRDefault="007A769F" w:rsidP="007A769F">
      <w:pPr>
        <w:rPr>
          <w:rFonts w:asciiTheme="majorHAnsi" w:hAnsiTheme="majorHAnsi"/>
          <w:b/>
          <w:bCs/>
          <w:sz w:val="22"/>
          <w:szCs w:val="22"/>
        </w:rPr>
      </w:pPr>
      <w:r w:rsidRPr="007A769F">
        <w:rPr>
          <w:rFonts w:asciiTheme="majorHAnsi" w:hAnsiTheme="majorHAnsi"/>
          <w:b/>
          <w:bCs/>
          <w:sz w:val="22"/>
          <w:szCs w:val="22"/>
        </w:rPr>
        <w:t>Date: 14</w:t>
      </w:r>
      <w:r w:rsidRPr="007A769F">
        <w:rPr>
          <w:rFonts w:asciiTheme="majorHAnsi" w:hAnsiTheme="majorHAnsi"/>
          <w:b/>
          <w:bCs/>
          <w:sz w:val="22"/>
          <w:szCs w:val="22"/>
          <w:vertAlign w:val="superscript"/>
        </w:rPr>
        <w:t>th</w:t>
      </w:r>
      <w:r w:rsidRPr="007A769F">
        <w:rPr>
          <w:rFonts w:asciiTheme="majorHAnsi" w:hAnsiTheme="majorHAnsi"/>
          <w:b/>
          <w:bCs/>
          <w:sz w:val="22"/>
          <w:szCs w:val="22"/>
        </w:rPr>
        <w:t xml:space="preserve"> February 2014 (Friday)</w:t>
      </w:r>
    </w:p>
    <w:tbl>
      <w:tblPr>
        <w:tblStyle w:val="TableGrid"/>
        <w:tblW w:w="0" w:type="auto"/>
        <w:tblLook w:val="04A0" w:firstRow="1" w:lastRow="0" w:firstColumn="1" w:lastColumn="0" w:noHBand="0" w:noVBand="1"/>
      </w:tblPr>
      <w:tblGrid>
        <w:gridCol w:w="2196"/>
        <w:gridCol w:w="2196"/>
        <w:gridCol w:w="2196"/>
        <w:gridCol w:w="2196"/>
        <w:gridCol w:w="2196"/>
        <w:gridCol w:w="2196"/>
      </w:tblGrid>
      <w:tr w:rsidR="007A769F" w:rsidRPr="007A769F" w14:paraId="03A5E816" w14:textId="77777777" w:rsidTr="00D3283C">
        <w:tc>
          <w:tcPr>
            <w:tcW w:w="2196" w:type="dxa"/>
          </w:tcPr>
          <w:p w14:paraId="7DF6711A"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Time</w:t>
            </w:r>
          </w:p>
        </w:tc>
        <w:tc>
          <w:tcPr>
            <w:tcW w:w="2196" w:type="dxa"/>
          </w:tcPr>
          <w:p w14:paraId="725DF797"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Venue</w:t>
            </w:r>
          </w:p>
        </w:tc>
        <w:tc>
          <w:tcPr>
            <w:tcW w:w="2196" w:type="dxa"/>
          </w:tcPr>
          <w:p w14:paraId="19F05385"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Organization</w:t>
            </w:r>
          </w:p>
        </w:tc>
        <w:tc>
          <w:tcPr>
            <w:tcW w:w="2196" w:type="dxa"/>
          </w:tcPr>
          <w:p w14:paraId="33C0CBF1"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Person</w:t>
            </w:r>
          </w:p>
        </w:tc>
        <w:tc>
          <w:tcPr>
            <w:tcW w:w="2196" w:type="dxa"/>
          </w:tcPr>
          <w:p w14:paraId="065C9FFD"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Designation</w:t>
            </w:r>
          </w:p>
        </w:tc>
        <w:tc>
          <w:tcPr>
            <w:tcW w:w="2196" w:type="dxa"/>
          </w:tcPr>
          <w:p w14:paraId="2A7272AC"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Purpose</w:t>
            </w:r>
          </w:p>
        </w:tc>
      </w:tr>
      <w:tr w:rsidR="007A769F" w:rsidRPr="007A769F" w14:paraId="23AA1A8F" w14:textId="77777777" w:rsidTr="00D3283C">
        <w:tc>
          <w:tcPr>
            <w:tcW w:w="2196" w:type="dxa"/>
          </w:tcPr>
          <w:p w14:paraId="0EC53EEE"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9.30 am – 10.30 am</w:t>
            </w:r>
          </w:p>
        </w:tc>
        <w:tc>
          <w:tcPr>
            <w:tcW w:w="10980" w:type="dxa"/>
            <w:gridSpan w:val="5"/>
          </w:tcPr>
          <w:p w14:paraId="400BE70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Speed boat to Hanimaadhoo</w:t>
            </w:r>
          </w:p>
        </w:tc>
      </w:tr>
      <w:tr w:rsidR="007A769F" w:rsidRPr="007A769F" w14:paraId="388173C4" w14:textId="77777777" w:rsidTr="00D3283C">
        <w:tc>
          <w:tcPr>
            <w:tcW w:w="2196" w:type="dxa"/>
          </w:tcPr>
          <w:p w14:paraId="4FC9A9D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12.00 pm – 1.35 pm </w:t>
            </w:r>
          </w:p>
        </w:tc>
        <w:tc>
          <w:tcPr>
            <w:tcW w:w="10980" w:type="dxa"/>
            <w:gridSpan w:val="5"/>
          </w:tcPr>
          <w:p w14:paraId="0685079B"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Flight to Male</w:t>
            </w:r>
          </w:p>
        </w:tc>
      </w:tr>
    </w:tbl>
    <w:p w14:paraId="5942F15B" w14:textId="77777777" w:rsidR="007A769F" w:rsidRPr="007A769F" w:rsidRDefault="007A769F" w:rsidP="007A769F">
      <w:pPr>
        <w:rPr>
          <w:rFonts w:asciiTheme="majorHAnsi" w:hAnsiTheme="majorHAnsi"/>
          <w:b/>
          <w:bCs/>
          <w:sz w:val="22"/>
          <w:szCs w:val="22"/>
        </w:rPr>
      </w:pPr>
    </w:p>
    <w:p w14:paraId="78321103" w14:textId="3D63E7AD" w:rsidR="007A769F" w:rsidRPr="007A769F" w:rsidRDefault="007A769F" w:rsidP="007A769F">
      <w:pPr>
        <w:rPr>
          <w:rFonts w:asciiTheme="majorHAnsi" w:hAnsiTheme="majorHAnsi"/>
          <w:b/>
          <w:bCs/>
          <w:sz w:val="22"/>
          <w:szCs w:val="22"/>
        </w:rPr>
      </w:pPr>
      <w:r w:rsidRPr="007A769F">
        <w:rPr>
          <w:rFonts w:asciiTheme="majorHAnsi" w:hAnsiTheme="majorHAnsi"/>
          <w:b/>
          <w:bCs/>
          <w:sz w:val="22"/>
          <w:szCs w:val="22"/>
        </w:rPr>
        <w:t>Date: 15</w:t>
      </w:r>
      <w:r w:rsidRPr="007A769F">
        <w:rPr>
          <w:rFonts w:asciiTheme="majorHAnsi" w:hAnsiTheme="majorHAnsi"/>
          <w:b/>
          <w:bCs/>
          <w:sz w:val="22"/>
          <w:szCs w:val="22"/>
          <w:vertAlign w:val="superscript"/>
        </w:rPr>
        <w:t>th</w:t>
      </w:r>
      <w:r w:rsidRPr="007A769F">
        <w:rPr>
          <w:rFonts w:asciiTheme="majorHAnsi" w:hAnsiTheme="majorHAnsi"/>
          <w:b/>
          <w:bCs/>
          <w:sz w:val="22"/>
          <w:szCs w:val="22"/>
        </w:rPr>
        <w:t xml:space="preserve"> February 2014 (Saturday) – </w:t>
      </w:r>
      <w:r w:rsidR="001944FE">
        <w:rPr>
          <w:rFonts w:asciiTheme="majorHAnsi" w:hAnsiTheme="majorHAnsi"/>
          <w:b/>
          <w:bCs/>
          <w:sz w:val="22"/>
          <w:szCs w:val="22"/>
        </w:rPr>
        <w:t>GDh. Gadhdhoo</w:t>
      </w:r>
      <w:r w:rsidRPr="007A769F">
        <w:rPr>
          <w:rFonts w:asciiTheme="majorHAnsi" w:hAnsiTheme="majorHAnsi"/>
          <w:b/>
          <w:bCs/>
          <w:sz w:val="22"/>
          <w:szCs w:val="22"/>
        </w:rPr>
        <w:t xml:space="preserve"> Field Visit</w:t>
      </w:r>
    </w:p>
    <w:tbl>
      <w:tblPr>
        <w:tblStyle w:val="TableGrid"/>
        <w:tblW w:w="0" w:type="auto"/>
        <w:tblLook w:val="04A0" w:firstRow="1" w:lastRow="0" w:firstColumn="1" w:lastColumn="0" w:noHBand="0" w:noVBand="1"/>
      </w:tblPr>
      <w:tblGrid>
        <w:gridCol w:w="2196"/>
        <w:gridCol w:w="2196"/>
        <w:gridCol w:w="2196"/>
        <w:gridCol w:w="2196"/>
        <w:gridCol w:w="2196"/>
        <w:gridCol w:w="2196"/>
      </w:tblGrid>
      <w:tr w:rsidR="007A769F" w:rsidRPr="007A769F" w14:paraId="0196CFC5" w14:textId="77777777" w:rsidTr="00D3283C">
        <w:tc>
          <w:tcPr>
            <w:tcW w:w="2196" w:type="dxa"/>
          </w:tcPr>
          <w:p w14:paraId="33C3A1F1"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Time</w:t>
            </w:r>
          </w:p>
        </w:tc>
        <w:tc>
          <w:tcPr>
            <w:tcW w:w="2196" w:type="dxa"/>
          </w:tcPr>
          <w:p w14:paraId="73286C25"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Venue</w:t>
            </w:r>
          </w:p>
        </w:tc>
        <w:tc>
          <w:tcPr>
            <w:tcW w:w="2196" w:type="dxa"/>
          </w:tcPr>
          <w:p w14:paraId="70C9C039"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Organization</w:t>
            </w:r>
          </w:p>
        </w:tc>
        <w:tc>
          <w:tcPr>
            <w:tcW w:w="2196" w:type="dxa"/>
          </w:tcPr>
          <w:p w14:paraId="06E0436C"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Person</w:t>
            </w:r>
          </w:p>
        </w:tc>
        <w:tc>
          <w:tcPr>
            <w:tcW w:w="2196" w:type="dxa"/>
          </w:tcPr>
          <w:p w14:paraId="64872B52"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Designation</w:t>
            </w:r>
          </w:p>
        </w:tc>
        <w:tc>
          <w:tcPr>
            <w:tcW w:w="2196" w:type="dxa"/>
          </w:tcPr>
          <w:p w14:paraId="3095E59F"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Purpose</w:t>
            </w:r>
          </w:p>
        </w:tc>
      </w:tr>
      <w:tr w:rsidR="007A769F" w:rsidRPr="007A769F" w14:paraId="5FEFE7F6" w14:textId="77777777" w:rsidTr="00D3283C">
        <w:tc>
          <w:tcPr>
            <w:tcW w:w="2196" w:type="dxa"/>
          </w:tcPr>
          <w:p w14:paraId="11AD653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10.45am – 12.00 pm</w:t>
            </w:r>
          </w:p>
        </w:tc>
        <w:tc>
          <w:tcPr>
            <w:tcW w:w="10980" w:type="dxa"/>
            <w:gridSpan w:val="5"/>
          </w:tcPr>
          <w:p w14:paraId="44111F70"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Flight to Kaadehdhoo</w:t>
            </w:r>
          </w:p>
        </w:tc>
      </w:tr>
      <w:tr w:rsidR="007A769F" w:rsidRPr="007A769F" w14:paraId="178028E2" w14:textId="77777777" w:rsidTr="00D3283C">
        <w:tc>
          <w:tcPr>
            <w:tcW w:w="2196" w:type="dxa"/>
          </w:tcPr>
          <w:p w14:paraId="11A2A97A"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12.00 pm – 1.30 pm</w:t>
            </w:r>
          </w:p>
        </w:tc>
        <w:tc>
          <w:tcPr>
            <w:tcW w:w="10980" w:type="dxa"/>
            <w:gridSpan w:val="5"/>
          </w:tcPr>
          <w:p w14:paraId="284C7062" w14:textId="07E17B82"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Speedboat to </w:t>
            </w:r>
            <w:r w:rsidR="001944FE">
              <w:rPr>
                <w:rFonts w:asciiTheme="majorHAnsi" w:hAnsiTheme="majorHAnsi"/>
                <w:sz w:val="22"/>
                <w:szCs w:val="22"/>
              </w:rPr>
              <w:t>GDh. Gadhdhoo</w:t>
            </w:r>
          </w:p>
        </w:tc>
      </w:tr>
      <w:tr w:rsidR="007A769F" w:rsidRPr="007A769F" w14:paraId="43D065FF" w14:textId="77777777" w:rsidTr="00D3283C">
        <w:tc>
          <w:tcPr>
            <w:tcW w:w="2196" w:type="dxa"/>
          </w:tcPr>
          <w:p w14:paraId="2AAD324E"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2.30 pm – 4.30 pm</w:t>
            </w:r>
          </w:p>
        </w:tc>
        <w:tc>
          <w:tcPr>
            <w:tcW w:w="10980" w:type="dxa"/>
            <w:gridSpan w:val="5"/>
          </w:tcPr>
          <w:p w14:paraId="516FA9C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Visits to construction sites</w:t>
            </w:r>
          </w:p>
        </w:tc>
      </w:tr>
    </w:tbl>
    <w:p w14:paraId="2CE5BE68" w14:textId="77777777" w:rsidR="007A769F" w:rsidRPr="007A769F" w:rsidRDefault="007A769F" w:rsidP="007A769F">
      <w:pPr>
        <w:rPr>
          <w:rFonts w:asciiTheme="majorHAnsi" w:hAnsiTheme="majorHAnsi"/>
          <w:sz w:val="22"/>
          <w:szCs w:val="22"/>
        </w:rPr>
      </w:pPr>
    </w:p>
    <w:p w14:paraId="04C65C4C" w14:textId="77777777" w:rsidR="007A769F" w:rsidRPr="007A769F" w:rsidRDefault="007A769F" w:rsidP="007A769F">
      <w:pPr>
        <w:rPr>
          <w:rFonts w:asciiTheme="majorHAnsi" w:hAnsiTheme="majorHAnsi"/>
          <w:b/>
          <w:bCs/>
          <w:sz w:val="22"/>
          <w:szCs w:val="22"/>
        </w:rPr>
      </w:pPr>
      <w:r w:rsidRPr="007A769F">
        <w:rPr>
          <w:rFonts w:asciiTheme="majorHAnsi" w:hAnsiTheme="majorHAnsi"/>
          <w:b/>
          <w:bCs/>
          <w:sz w:val="22"/>
          <w:szCs w:val="22"/>
        </w:rPr>
        <w:t>Date: 16</w:t>
      </w:r>
      <w:r w:rsidRPr="007A769F">
        <w:rPr>
          <w:rFonts w:asciiTheme="majorHAnsi" w:hAnsiTheme="majorHAnsi"/>
          <w:b/>
          <w:bCs/>
          <w:sz w:val="22"/>
          <w:szCs w:val="22"/>
          <w:vertAlign w:val="superscript"/>
        </w:rPr>
        <w:t>th</w:t>
      </w:r>
      <w:r w:rsidRPr="007A769F">
        <w:rPr>
          <w:rFonts w:asciiTheme="majorHAnsi" w:hAnsiTheme="majorHAnsi"/>
          <w:b/>
          <w:bCs/>
          <w:sz w:val="22"/>
          <w:szCs w:val="22"/>
        </w:rPr>
        <w:t xml:space="preserve"> February 2014 (Sunday) </w:t>
      </w:r>
    </w:p>
    <w:tbl>
      <w:tblPr>
        <w:tblStyle w:val="TableGrid"/>
        <w:tblW w:w="0" w:type="auto"/>
        <w:tblLook w:val="04A0" w:firstRow="1" w:lastRow="0" w:firstColumn="1" w:lastColumn="0" w:noHBand="0" w:noVBand="1"/>
      </w:tblPr>
      <w:tblGrid>
        <w:gridCol w:w="2196"/>
        <w:gridCol w:w="2196"/>
        <w:gridCol w:w="2196"/>
        <w:gridCol w:w="2196"/>
        <w:gridCol w:w="2196"/>
        <w:gridCol w:w="2196"/>
      </w:tblGrid>
      <w:tr w:rsidR="007A769F" w:rsidRPr="007A769F" w14:paraId="28519471" w14:textId="77777777" w:rsidTr="00D3283C">
        <w:tc>
          <w:tcPr>
            <w:tcW w:w="2196" w:type="dxa"/>
          </w:tcPr>
          <w:p w14:paraId="48CF9225"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Time</w:t>
            </w:r>
          </w:p>
        </w:tc>
        <w:tc>
          <w:tcPr>
            <w:tcW w:w="2196" w:type="dxa"/>
          </w:tcPr>
          <w:p w14:paraId="5E267AAB"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Venue</w:t>
            </w:r>
          </w:p>
        </w:tc>
        <w:tc>
          <w:tcPr>
            <w:tcW w:w="2196" w:type="dxa"/>
          </w:tcPr>
          <w:p w14:paraId="053CDB2D"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Organization</w:t>
            </w:r>
          </w:p>
        </w:tc>
        <w:tc>
          <w:tcPr>
            <w:tcW w:w="2196" w:type="dxa"/>
          </w:tcPr>
          <w:p w14:paraId="0AB0F3CA"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Person</w:t>
            </w:r>
          </w:p>
        </w:tc>
        <w:tc>
          <w:tcPr>
            <w:tcW w:w="2196" w:type="dxa"/>
          </w:tcPr>
          <w:p w14:paraId="418546D4"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Designation</w:t>
            </w:r>
          </w:p>
        </w:tc>
        <w:tc>
          <w:tcPr>
            <w:tcW w:w="2196" w:type="dxa"/>
          </w:tcPr>
          <w:p w14:paraId="30FB0091"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Purpose</w:t>
            </w:r>
          </w:p>
        </w:tc>
      </w:tr>
      <w:tr w:rsidR="007A769F" w:rsidRPr="007A769F" w14:paraId="4CF33F17" w14:textId="77777777" w:rsidTr="00D3283C">
        <w:tc>
          <w:tcPr>
            <w:tcW w:w="2196" w:type="dxa"/>
          </w:tcPr>
          <w:p w14:paraId="5CB87DC1"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9.00 – 10.00</w:t>
            </w:r>
          </w:p>
        </w:tc>
        <w:tc>
          <w:tcPr>
            <w:tcW w:w="2196" w:type="dxa"/>
          </w:tcPr>
          <w:p w14:paraId="2CBD32A0"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Island Council</w:t>
            </w:r>
          </w:p>
        </w:tc>
        <w:tc>
          <w:tcPr>
            <w:tcW w:w="2196" w:type="dxa"/>
          </w:tcPr>
          <w:p w14:paraId="714BF1F9"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Island Council</w:t>
            </w:r>
          </w:p>
        </w:tc>
        <w:tc>
          <w:tcPr>
            <w:tcW w:w="2196" w:type="dxa"/>
          </w:tcPr>
          <w:p w14:paraId="098ED319" w14:textId="77777777" w:rsidR="007A769F" w:rsidRPr="007A769F" w:rsidRDefault="007A769F" w:rsidP="00D3283C">
            <w:pPr>
              <w:rPr>
                <w:rFonts w:asciiTheme="majorHAnsi" w:hAnsiTheme="majorHAnsi"/>
                <w:sz w:val="22"/>
                <w:szCs w:val="22"/>
              </w:rPr>
            </w:pPr>
          </w:p>
        </w:tc>
        <w:tc>
          <w:tcPr>
            <w:tcW w:w="2196" w:type="dxa"/>
          </w:tcPr>
          <w:p w14:paraId="47452073"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Council Members</w:t>
            </w:r>
          </w:p>
        </w:tc>
        <w:tc>
          <w:tcPr>
            <w:tcW w:w="2196" w:type="dxa"/>
          </w:tcPr>
          <w:p w14:paraId="41FAC8B9"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Stakeholder discussion</w:t>
            </w:r>
          </w:p>
        </w:tc>
      </w:tr>
      <w:tr w:rsidR="007A769F" w:rsidRPr="007A769F" w14:paraId="006B333E" w14:textId="77777777" w:rsidTr="00D3283C">
        <w:tc>
          <w:tcPr>
            <w:tcW w:w="2196" w:type="dxa"/>
          </w:tcPr>
          <w:p w14:paraId="2AC8460D"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10.00 – 11.00</w:t>
            </w:r>
          </w:p>
        </w:tc>
        <w:tc>
          <w:tcPr>
            <w:tcW w:w="2196" w:type="dxa"/>
          </w:tcPr>
          <w:p w14:paraId="60341B64" w14:textId="77777777" w:rsidR="007A769F" w:rsidRPr="007A769F" w:rsidRDefault="007A769F" w:rsidP="00D3283C">
            <w:pPr>
              <w:rPr>
                <w:rFonts w:asciiTheme="majorHAnsi" w:hAnsiTheme="majorHAnsi"/>
                <w:sz w:val="22"/>
                <w:szCs w:val="22"/>
              </w:rPr>
            </w:pPr>
          </w:p>
        </w:tc>
        <w:tc>
          <w:tcPr>
            <w:tcW w:w="2196" w:type="dxa"/>
          </w:tcPr>
          <w:p w14:paraId="4A0BADC9"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NGOs</w:t>
            </w:r>
          </w:p>
        </w:tc>
        <w:tc>
          <w:tcPr>
            <w:tcW w:w="2196" w:type="dxa"/>
          </w:tcPr>
          <w:p w14:paraId="3D16C56C"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3-5</w:t>
            </w:r>
          </w:p>
        </w:tc>
        <w:tc>
          <w:tcPr>
            <w:tcW w:w="2196" w:type="dxa"/>
          </w:tcPr>
          <w:p w14:paraId="2DA08C10" w14:textId="77777777" w:rsidR="007A769F" w:rsidRPr="007A769F" w:rsidRDefault="007A769F" w:rsidP="00D3283C">
            <w:pPr>
              <w:rPr>
                <w:rFonts w:asciiTheme="majorHAnsi" w:hAnsiTheme="majorHAnsi"/>
                <w:sz w:val="22"/>
                <w:szCs w:val="22"/>
              </w:rPr>
            </w:pPr>
          </w:p>
        </w:tc>
        <w:tc>
          <w:tcPr>
            <w:tcW w:w="2196" w:type="dxa"/>
          </w:tcPr>
          <w:p w14:paraId="032A14C3"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Stakeholder discussion</w:t>
            </w:r>
          </w:p>
        </w:tc>
      </w:tr>
      <w:tr w:rsidR="007A769F" w:rsidRPr="007A769F" w14:paraId="3C9A2FBA" w14:textId="77777777" w:rsidTr="00D3283C">
        <w:tc>
          <w:tcPr>
            <w:tcW w:w="2196" w:type="dxa"/>
          </w:tcPr>
          <w:p w14:paraId="2B99800F"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11.00 – 12.00 </w:t>
            </w:r>
          </w:p>
        </w:tc>
        <w:tc>
          <w:tcPr>
            <w:tcW w:w="2196" w:type="dxa"/>
          </w:tcPr>
          <w:p w14:paraId="3AD28235" w14:textId="77777777" w:rsidR="007A769F" w:rsidRPr="007A769F" w:rsidRDefault="007A769F" w:rsidP="00D3283C">
            <w:pPr>
              <w:rPr>
                <w:rFonts w:asciiTheme="majorHAnsi" w:hAnsiTheme="majorHAnsi"/>
                <w:sz w:val="22"/>
                <w:szCs w:val="22"/>
              </w:rPr>
            </w:pPr>
          </w:p>
        </w:tc>
        <w:tc>
          <w:tcPr>
            <w:tcW w:w="2196" w:type="dxa"/>
          </w:tcPr>
          <w:p w14:paraId="38D9EBE1"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Fenaka</w:t>
            </w:r>
          </w:p>
        </w:tc>
        <w:tc>
          <w:tcPr>
            <w:tcW w:w="2196" w:type="dxa"/>
          </w:tcPr>
          <w:p w14:paraId="1B3AF6F3" w14:textId="77777777" w:rsidR="007A769F" w:rsidRPr="007A769F" w:rsidRDefault="007A769F" w:rsidP="00D3283C">
            <w:pPr>
              <w:rPr>
                <w:rFonts w:asciiTheme="majorHAnsi" w:hAnsiTheme="majorHAnsi"/>
                <w:sz w:val="22"/>
                <w:szCs w:val="22"/>
              </w:rPr>
            </w:pPr>
          </w:p>
        </w:tc>
        <w:tc>
          <w:tcPr>
            <w:tcW w:w="2196" w:type="dxa"/>
          </w:tcPr>
          <w:p w14:paraId="40208472" w14:textId="77777777" w:rsidR="007A769F" w:rsidRPr="007A769F" w:rsidRDefault="007A769F" w:rsidP="00D3283C">
            <w:pPr>
              <w:rPr>
                <w:rFonts w:asciiTheme="majorHAnsi" w:hAnsiTheme="majorHAnsi"/>
                <w:sz w:val="22"/>
                <w:szCs w:val="22"/>
              </w:rPr>
            </w:pPr>
          </w:p>
        </w:tc>
        <w:tc>
          <w:tcPr>
            <w:tcW w:w="2196" w:type="dxa"/>
          </w:tcPr>
          <w:p w14:paraId="3A85DDC9"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Stakeholder interview</w:t>
            </w:r>
          </w:p>
        </w:tc>
      </w:tr>
      <w:tr w:rsidR="007A769F" w:rsidRPr="007A769F" w14:paraId="1D5BF7F7" w14:textId="77777777" w:rsidTr="00D3283C">
        <w:tc>
          <w:tcPr>
            <w:tcW w:w="2196" w:type="dxa"/>
          </w:tcPr>
          <w:p w14:paraId="0225C5E5"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2.00 pm – 4.00 pm </w:t>
            </w:r>
          </w:p>
        </w:tc>
        <w:tc>
          <w:tcPr>
            <w:tcW w:w="2196" w:type="dxa"/>
          </w:tcPr>
          <w:p w14:paraId="7E259510" w14:textId="77777777" w:rsidR="007A769F" w:rsidRPr="007A769F" w:rsidRDefault="007A769F" w:rsidP="00D3283C">
            <w:pPr>
              <w:rPr>
                <w:rFonts w:asciiTheme="majorHAnsi" w:hAnsiTheme="majorHAnsi"/>
                <w:sz w:val="22"/>
                <w:szCs w:val="22"/>
              </w:rPr>
            </w:pPr>
          </w:p>
        </w:tc>
        <w:tc>
          <w:tcPr>
            <w:tcW w:w="2196" w:type="dxa"/>
          </w:tcPr>
          <w:p w14:paraId="02D493D5"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Community Members</w:t>
            </w:r>
          </w:p>
        </w:tc>
        <w:tc>
          <w:tcPr>
            <w:tcW w:w="2196" w:type="dxa"/>
          </w:tcPr>
          <w:p w14:paraId="30381717"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6-8</w:t>
            </w:r>
          </w:p>
        </w:tc>
        <w:tc>
          <w:tcPr>
            <w:tcW w:w="2196" w:type="dxa"/>
          </w:tcPr>
          <w:p w14:paraId="72DA967C" w14:textId="77777777" w:rsidR="007A769F" w:rsidRPr="007A769F" w:rsidRDefault="007A769F" w:rsidP="00D3283C">
            <w:pPr>
              <w:rPr>
                <w:rFonts w:asciiTheme="majorHAnsi" w:hAnsiTheme="majorHAnsi"/>
                <w:sz w:val="22"/>
                <w:szCs w:val="22"/>
              </w:rPr>
            </w:pPr>
          </w:p>
        </w:tc>
        <w:tc>
          <w:tcPr>
            <w:tcW w:w="2196" w:type="dxa"/>
          </w:tcPr>
          <w:p w14:paraId="46CC0EAE" w14:textId="77777777" w:rsidR="007A769F" w:rsidRPr="007A769F" w:rsidRDefault="007A769F" w:rsidP="00D3283C">
            <w:pPr>
              <w:rPr>
                <w:rFonts w:asciiTheme="majorHAnsi" w:hAnsiTheme="majorHAnsi"/>
                <w:sz w:val="22"/>
                <w:szCs w:val="22"/>
              </w:rPr>
            </w:pPr>
          </w:p>
        </w:tc>
      </w:tr>
      <w:tr w:rsidR="007A769F" w:rsidRPr="007A769F" w14:paraId="02F414EC" w14:textId="77777777" w:rsidTr="00D3283C">
        <w:tc>
          <w:tcPr>
            <w:tcW w:w="2196" w:type="dxa"/>
          </w:tcPr>
          <w:p w14:paraId="6C446E88"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4.00 – 5.30</w:t>
            </w:r>
          </w:p>
        </w:tc>
        <w:tc>
          <w:tcPr>
            <w:tcW w:w="10980" w:type="dxa"/>
            <w:gridSpan w:val="5"/>
          </w:tcPr>
          <w:p w14:paraId="1851534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Speedboat to Kaadehdhoo</w:t>
            </w:r>
          </w:p>
        </w:tc>
      </w:tr>
      <w:tr w:rsidR="007A769F" w:rsidRPr="007A769F" w14:paraId="195834DD" w14:textId="77777777" w:rsidTr="00D3283C">
        <w:tc>
          <w:tcPr>
            <w:tcW w:w="2196" w:type="dxa"/>
          </w:tcPr>
          <w:p w14:paraId="68D36491"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7.00pm – 8.20</w:t>
            </w:r>
          </w:p>
        </w:tc>
        <w:tc>
          <w:tcPr>
            <w:tcW w:w="10980" w:type="dxa"/>
            <w:gridSpan w:val="5"/>
          </w:tcPr>
          <w:p w14:paraId="10C60FC8"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Flight to Male</w:t>
            </w:r>
          </w:p>
        </w:tc>
      </w:tr>
    </w:tbl>
    <w:p w14:paraId="67F0C784" w14:textId="77777777" w:rsidR="007A769F" w:rsidRPr="007A769F" w:rsidRDefault="007A769F" w:rsidP="007A769F">
      <w:pPr>
        <w:rPr>
          <w:rFonts w:asciiTheme="majorHAnsi" w:hAnsiTheme="majorHAnsi"/>
          <w:sz w:val="22"/>
          <w:szCs w:val="22"/>
        </w:rPr>
      </w:pPr>
    </w:p>
    <w:p w14:paraId="1B230CDD" w14:textId="77777777" w:rsidR="007A769F" w:rsidRPr="007A769F" w:rsidRDefault="007A769F" w:rsidP="007A769F">
      <w:pPr>
        <w:rPr>
          <w:rFonts w:asciiTheme="majorHAnsi" w:hAnsiTheme="majorHAnsi"/>
          <w:b/>
          <w:bCs/>
          <w:sz w:val="22"/>
          <w:szCs w:val="22"/>
        </w:rPr>
      </w:pPr>
      <w:r w:rsidRPr="007A769F">
        <w:rPr>
          <w:rFonts w:asciiTheme="majorHAnsi" w:hAnsiTheme="majorHAnsi"/>
          <w:b/>
          <w:bCs/>
          <w:sz w:val="22"/>
          <w:szCs w:val="22"/>
        </w:rPr>
        <w:t>Date: 17</w:t>
      </w:r>
      <w:r w:rsidRPr="007A769F">
        <w:rPr>
          <w:rFonts w:asciiTheme="majorHAnsi" w:hAnsiTheme="majorHAnsi"/>
          <w:b/>
          <w:bCs/>
          <w:sz w:val="22"/>
          <w:szCs w:val="22"/>
          <w:vertAlign w:val="superscript"/>
        </w:rPr>
        <w:t>th</w:t>
      </w:r>
      <w:r w:rsidRPr="007A769F">
        <w:rPr>
          <w:rFonts w:asciiTheme="majorHAnsi" w:hAnsiTheme="majorHAnsi"/>
          <w:b/>
          <w:bCs/>
          <w:sz w:val="22"/>
          <w:szCs w:val="22"/>
        </w:rPr>
        <w:t xml:space="preserve"> February 2014 (Monday)</w:t>
      </w:r>
    </w:p>
    <w:tbl>
      <w:tblPr>
        <w:tblStyle w:val="TableGrid"/>
        <w:tblW w:w="0" w:type="auto"/>
        <w:tblLook w:val="04A0" w:firstRow="1" w:lastRow="0" w:firstColumn="1" w:lastColumn="0" w:noHBand="0" w:noVBand="1"/>
      </w:tblPr>
      <w:tblGrid>
        <w:gridCol w:w="2196"/>
        <w:gridCol w:w="2196"/>
        <w:gridCol w:w="2196"/>
        <w:gridCol w:w="2196"/>
        <w:gridCol w:w="2196"/>
        <w:gridCol w:w="2196"/>
      </w:tblGrid>
      <w:tr w:rsidR="007A769F" w:rsidRPr="007A769F" w14:paraId="419B19E3" w14:textId="77777777" w:rsidTr="00D3283C">
        <w:tc>
          <w:tcPr>
            <w:tcW w:w="2196" w:type="dxa"/>
          </w:tcPr>
          <w:p w14:paraId="2AB14211"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Time</w:t>
            </w:r>
          </w:p>
        </w:tc>
        <w:tc>
          <w:tcPr>
            <w:tcW w:w="2196" w:type="dxa"/>
          </w:tcPr>
          <w:p w14:paraId="6D406076"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Venue</w:t>
            </w:r>
          </w:p>
        </w:tc>
        <w:tc>
          <w:tcPr>
            <w:tcW w:w="2196" w:type="dxa"/>
          </w:tcPr>
          <w:p w14:paraId="59C18A59"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Organization</w:t>
            </w:r>
          </w:p>
        </w:tc>
        <w:tc>
          <w:tcPr>
            <w:tcW w:w="2196" w:type="dxa"/>
          </w:tcPr>
          <w:p w14:paraId="70E55F5B"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Person</w:t>
            </w:r>
          </w:p>
        </w:tc>
        <w:tc>
          <w:tcPr>
            <w:tcW w:w="2196" w:type="dxa"/>
          </w:tcPr>
          <w:p w14:paraId="2A881CE6"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Designation</w:t>
            </w:r>
          </w:p>
        </w:tc>
        <w:tc>
          <w:tcPr>
            <w:tcW w:w="2196" w:type="dxa"/>
          </w:tcPr>
          <w:p w14:paraId="42C95A54"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Purpose</w:t>
            </w:r>
          </w:p>
        </w:tc>
      </w:tr>
      <w:tr w:rsidR="007A769F" w:rsidRPr="007A769F" w14:paraId="16659358" w14:textId="77777777" w:rsidTr="00D3283C">
        <w:tc>
          <w:tcPr>
            <w:tcW w:w="2196" w:type="dxa"/>
          </w:tcPr>
          <w:p w14:paraId="763CFD57"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8.30 – 10.00</w:t>
            </w:r>
          </w:p>
        </w:tc>
        <w:tc>
          <w:tcPr>
            <w:tcW w:w="2196" w:type="dxa"/>
          </w:tcPr>
          <w:p w14:paraId="1CCFF7AE"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Fenaka</w:t>
            </w:r>
          </w:p>
        </w:tc>
        <w:tc>
          <w:tcPr>
            <w:tcW w:w="2196" w:type="dxa"/>
          </w:tcPr>
          <w:p w14:paraId="715D9876"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Fenaka</w:t>
            </w:r>
          </w:p>
        </w:tc>
        <w:tc>
          <w:tcPr>
            <w:tcW w:w="2196" w:type="dxa"/>
          </w:tcPr>
          <w:p w14:paraId="2EAEE74C" w14:textId="77777777" w:rsidR="007A769F" w:rsidRPr="007A769F" w:rsidRDefault="007A769F" w:rsidP="00D3283C">
            <w:pPr>
              <w:rPr>
                <w:rFonts w:asciiTheme="majorHAnsi" w:hAnsiTheme="majorHAnsi"/>
                <w:sz w:val="22"/>
                <w:szCs w:val="22"/>
              </w:rPr>
            </w:pPr>
          </w:p>
        </w:tc>
        <w:tc>
          <w:tcPr>
            <w:tcW w:w="2196" w:type="dxa"/>
          </w:tcPr>
          <w:p w14:paraId="06EC0EFA" w14:textId="77777777" w:rsidR="007A769F" w:rsidRPr="007A769F" w:rsidRDefault="007A769F" w:rsidP="00D3283C">
            <w:pPr>
              <w:rPr>
                <w:rFonts w:asciiTheme="majorHAnsi" w:hAnsiTheme="majorHAnsi"/>
                <w:sz w:val="22"/>
                <w:szCs w:val="22"/>
              </w:rPr>
            </w:pPr>
          </w:p>
        </w:tc>
        <w:tc>
          <w:tcPr>
            <w:tcW w:w="2196" w:type="dxa"/>
          </w:tcPr>
          <w:p w14:paraId="2907416C" w14:textId="77777777" w:rsidR="007A769F" w:rsidRPr="007A769F" w:rsidRDefault="007A769F" w:rsidP="00D3283C">
            <w:pPr>
              <w:rPr>
                <w:rFonts w:asciiTheme="majorHAnsi" w:hAnsiTheme="majorHAnsi"/>
                <w:sz w:val="22"/>
                <w:szCs w:val="22"/>
              </w:rPr>
            </w:pPr>
          </w:p>
        </w:tc>
      </w:tr>
      <w:tr w:rsidR="007A769F" w:rsidRPr="007A769F" w14:paraId="55B7CB30" w14:textId="77777777" w:rsidTr="00D3283C">
        <w:tc>
          <w:tcPr>
            <w:tcW w:w="2196" w:type="dxa"/>
          </w:tcPr>
          <w:p w14:paraId="51D258E8"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10.00 – 11.00 </w:t>
            </w:r>
          </w:p>
        </w:tc>
        <w:tc>
          <w:tcPr>
            <w:tcW w:w="2196" w:type="dxa"/>
          </w:tcPr>
          <w:p w14:paraId="0DA99021"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MWSC</w:t>
            </w:r>
          </w:p>
        </w:tc>
        <w:tc>
          <w:tcPr>
            <w:tcW w:w="2196" w:type="dxa"/>
          </w:tcPr>
          <w:p w14:paraId="3D0AFF48" w14:textId="77777777" w:rsidR="007A769F" w:rsidRPr="007A769F" w:rsidRDefault="007A769F" w:rsidP="00D3283C">
            <w:pPr>
              <w:rPr>
                <w:rFonts w:asciiTheme="majorHAnsi" w:hAnsiTheme="majorHAnsi"/>
                <w:sz w:val="22"/>
                <w:szCs w:val="22"/>
              </w:rPr>
            </w:pPr>
          </w:p>
        </w:tc>
        <w:tc>
          <w:tcPr>
            <w:tcW w:w="2196" w:type="dxa"/>
          </w:tcPr>
          <w:p w14:paraId="69F036F5" w14:textId="77777777" w:rsidR="007A769F" w:rsidRPr="007A769F" w:rsidRDefault="007A769F" w:rsidP="00D3283C">
            <w:pPr>
              <w:rPr>
                <w:rFonts w:asciiTheme="majorHAnsi" w:hAnsiTheme="majorHAnsi"/>
                <w:sz w:val="22"/>
                <w:szCs w:val="22"/>
              </w:rPr>
            </w:pPr>
          </w:p>
        </w:tc>
        <w:tc>
          <w:tcPr>
            <w:tcW w:w="2196" w:type="dxa"/>
          </w:tcPr>
          <w:p w14:paraId="3F7951FC" w14:textId="77777777" w:rsidR="007A769F" w:rsidRPr="007A769F" w:rsidRDefault="007A769F" w:rsidP="00D3283C">
            <w:pPr>
              <w:rPr>
                <w:rFonts w:asciiTheme="majorHAnsi" w:hAnsiTheme="majorHAnsi"/>
                <w:sz w:val="22"/>
                <w:szCs w:val="22"/>
              </w:rPr>
            </w:pPr>
          </w:p>
        </w:tc>
        <w:tc>
          <w:tcPr>
            <w:tcW w:w="2196" w:type="dxa"/>
          </w:tcPr>
          <w:p w14:paraId="2C4B097D" w14:textId="77777777" w:rsidR="007A769F" w:rsidRPr="007A769F" w:rsidRDefault="007A769F" w:rsidP="00D3283C">
            <w:pPr>
              <w:rPr>
                <w:rFonts w:asciiTheme="majorHAnsi" w:hAnsiTheme="majorHAnsi"/>
                <w:sz w:val="22"/>
                <w:szCs w:val="22"/>
              </w:rPr>
            </w:pPr>
          </w:p>
        </w:tc>
      </w:tr>
      <w:tr w:rsidR="007A769F" w:rsidRPr="007A769F" w14:paraId="6B9CE30A" w14:textId="77777777" w:rsidTr="00D3283C">
        <w:tc>
          <w:tcPr>
            <w:tcW w:w="2196" w:type="dxa"/>
          </w:tcPr>
          <w:p w14:paraId="06FAD4EC"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11.00 – 12.00</w:t>
            </w:r>
          </w:p>
        </w:tc>
        <w:tc>
          <w:tcPr>
            <w:tcW w:w="2196" w:type="dxa"/>
          </w:tcPr>
          <w:p w14:paraId="5FC70519"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LGA</w:t>
            </w:r>
          </w:p>
        </w:tc>
        <w:tc>
          <w:tcPr>
            <w:tcW w:w="2196" w:type="dxa"/>
          </w:tcPr>
          <w:p w14:paraId="711B8617" w14:textId="77777777" w:rsidR="007A769F" w:rsidRPr="007A769F" w:rsidRDefault="007A769F" w:rsidP="00D3283C">
            <w:pPr>
              <w:rPr>
                <w:rFonts w:asciiTheme="majorHAnsi" w:hAnsiTheme="majorHAnsi"/>
                <w:sz w:val="22"/>
                <w:szCs w:val="22"/>
              </w:rPr>
            </w:pPr>
          </w:p>
        </w:tc>
        <w:tc>
          <w:tcPr>
            <w:tcW w:w="2196" w:type="dxa"/>
          </w:tcPr>
          <w:p w14:paraId="47F423C8" w14:textId="77777777" w:rsidR="007A769F" w:rsidRPr="007A769F" w:rsidRDefault="007A769F" w:rsidP="00D3283C">
            <w:pPr>
              <w:rPr>
                <w:rFonts w:asciiTheme="majorHAnsi" w:hAnsiTheme="majorHAnsi"/>
                <w:sz w:val="22"/>
                <w:szCs w:val="22"/>
              </w:rPr>
            </w:pPr>
          </w:p>
        </w:tc>
        <w:tc>
          <w:tcPr>
            <w:tcW w:w="2196" w:type="dxa"/>
          </w:tcPr>
          <w:p w14:paraId="7C0D7A35" w14:textId="77777777" w:rsidR="007A769F" w:rsidRPr="007A769F" w:rsidRDefault="007A769F" w:rsidP="00D3283C">
            <w:pPr>
              <w:rPr>
                <w:rFonts w:asciiTheme="majorHAnsi" w:hAnsiTheme="majorHAnsi"/>
                <w:sz w:val="22"/>
                <w:szCs w:val="22"/>
              </w:rPr>
            </w:pPr>
          </w:p>
        </w:tc>
        <w:tc>
          <w:tcPr>
            <w:tcW w:w="2196" w:type="dxa"/>
          </w:tcPr>
          <w:p w14:paraId="2C163931" w14:textId="77777777" w:rsidR="007A769F" w:rsidRPr="007A769F" w:rsidRDefault="007A769F" w:rsidP="00D3283C">
            <w:pPr>
              <w:rPr>
                <w:rFonts w:asciiTheme="majorHAnsi" w:hAnsiTheme="majorHAnsi"/>
                <w:sz w:val="22"/>
                <w:szCs w:val="22"/>
              </w:rPr>
            </w:pPr>
          </w:p>
        </w:tc>
      </w:tr>
      <w:tr w:rsidR="007A769F" w:rsidRPr="007A769F" w14:paraId="3378A5BC" w14:textId="77777777" w:rsidTr="00D3283C">
        <w:tc>
          <w:tcPr>
            <w:tcW w:w="2196" w:type="dxa"/>
          </w:tcPr>
          <w:p w14:paraId="7CBEF97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2.00 – 3.00 </w:t>
            </w:r>
          </w:p>
        </w:tc>
        <w:tc>
          <w:tcPr>
            <w:tcW w:w="2196" w:type="dxa"/>
          </w:tcPr>
          <w:p w14:paraId="4574DD0A" w14:textId="057A9512" w:rsidR="007A769F" w:rsidRPr="007A769F" w:rsidRDefault="002B221C" w:rsidP="00D3283C">
            <w:pPr>
              <w:rPr>
                <w:rFonts w:asciiTheme="majorHAnsi" w:hAnsiTheme="majorHAnsi"/>
                <w:sz w:val="22"/>
                <w:szCs w:val="22"/>
              </w:rPr>
            </w:pPr>
            <w:r>
              <w:rPr>
                <w:rFonts w:asciiTheme="majorHAnsi" w:hAnsiTheme="majorHAnsi"/>
                <w:sz w:val="22"/>
                <w:szCs w:val="22"/>
              </w:rPr>
              <w:t xml:space="preserve">Ministry </w:t>
            </w:r>
            <w:r w:rsidR="007A769F" w:rsidRPr="007A769F">
              <w:rPr>
                <w:rFonts w:asciiTheme="majorHAnsi" w:hAnsiTheme="majorHAnsi"/>
                <w:sz w:val="22"/>
                <w:szCs w:val="22"/>
              </w:rPr>
              <w:t>of Health</w:t>
            </w:r>
          </w:p>
        </w:tc>
        <w:tc>
          <w:tcPr>
            <w:tcW w:w="2196" w:type="dxa"/>
          </w:tcPr>
          <w:p w14:paraId="2F5092E3" w14:textId="77777777" w:rsidR="007A769F" w:rsidRPr="007A769F" w:rsidRDefault="007A769F" w:rsidP="00D3283C">
            <w:pPr>
              <w:rPr>
                <w:rFonts w:asciiTheme="majorHAnsi" w:hAnsiTheme="majorHAnsi"/>
                <w:sz w:val="22"/>
                <w:szCs w:val="22"/>
              </w:rPr>
            </w:pPr>
          </w:p>
        </w:tc>
        <w:tc>
          <w:tcPr>
            <w:tcW w:w="2196" w:type="dxa"/>
          </w:tcPr>
          <w:p w14:paraId="411FE887" w14:textId="77777777" w:rsidR="007A769F" w:rsidRPr="007A769F" w:rsidRDefault="007A769F" w:rsidP="00D3283C">
            <w:pPr>
              <w:rPr>
                <w:rFonts w:asciiTheme="majorHAnsi" w:hAnsiTheme="majorHAnsi"/>
                <w:sz w:val="22"/>
                <w:szCs w:val="22"/>
              </w:rPr>
            </w:pPr>
          </w:p>
        </w:tc>
        <w:tc>
          <w:tcPr>
            <w:tcW w:w="2196" w:type="dxa"/>
          </w:tcPr>
          <w:p w14:paraId="002869A0" w14:textId="77777777" w:rsidR="007A769F" w:rsidRPr="007A769F" w:rsidRDefault="007A769F" w:rsidP="00D3283C">
            <w:pPr>
              <w:rPr>
                <w:rFonts w:asciiTheme="majorHAnsi" w:hAnsiTheme="majorHAnsi"/>
                <w:sz w:val="22"/>
                <w:szCs w:val="22"/>
              </w:rPr>
            </w:pPr>
          </w:p>
        </w:tc>
        <w:tc>
          <w:tcPr>
            <w:tcW w:w="2196" w:type="dxa"/>
          </w:tcPr>
          <w:p w14:paraId="2968C5CA" w14:textId="77777777" w:rsidR="007A769F" w:rsidRPr="007A769F" w:rsidRDefault="007A769F" w:rsidP="00D3283C">
            <w:pPr>
              <w:rPr>
                <w:rFonts w:asciiTheme="majorHAnsi" w:hAnsiTheme="majorHAnsi"/>
                <w:sz w:val="22"/>
                <w:szCs w:val="22"/>
              </w:rPr>
            </w:pPr>
          </w:p>
        </w:tc>
      </w:tr>
    </w:tbl>
    <w:p w14:paraId="48B30604" w14:textId="77777777" w:rsidR="007A769F" w:rsidRPr="007A769F" w:rsidRDefault="007A769F" w:rsidP="007A769F">
      <w:pPr>
        <w:rPr>
          <w:rFonts w:asciiTheme="majorHAnsi" w:hAnsiTheme="majorHAnsi"/>
          <w:b/>
          <w:bCs/>
          <w:sz w:val="22"/>
          <w:szCs w:val="22"/>
        </w:rPr>
      </w:pPr>
    </w:p>
    <w:p w14:paraId="16FA9681" w14:textId="77777777" w:rsidR="007A769F" w:rsidRPr="007A769F" w:rsidRDefault="007A769F" w:rsidP="007A769F">
      <w:pPr>
        <w:rPr>
          <w:rFonts w:asciiTheme="majorHAnsi" w:hAnsiTheme="majorHAnsi"/>
          <w:b/>
          <w:bCs/>
          <w:sz w:val="22"/>
          <w:szCs w:val="22"/>
        </w:rPr>
      </w:pPr>
      <w:r w:rsidRPr="007A769F">
        <w:rPr>
          <w:rFonts w:asciiTheme="majorHAnsi" w:hAnsiTheme="majorHAnsi"/>
          <w:b/>
          <w:bCs/>
          <w:sz w:val="22"/>
          <w:szCs w:val="22"/>
        </w:rPr>
        <w:t>Date: 18</w:t>
      </w:r>
      <w:r w:rsidRPr="007A769F">
        <w:rPr>
          <w:rFonts w:asciiTheme="majorHAnsi" w:hAnsiTheme="majorHAnsi"/>
          <w:b/>
          <w:bCs/>
          <w:sz w:val="22"/>
          <w:szCs w:val="22"/>
          <w:vertAlign w:val="superscript"/>
        </w:rPr>
        <w:t>th</w:t>
      </w:r>
      <w:r w:rsidRPr="007A769F">
        <w:rPr>
          <w:rFonts w:asciiTheme="majorHAnsi" w:hAnsiTheme="majorHAnsi"/>
          <w:b/>
          <w:bCs/>
          <w:sz w:val="22"/>
          <w:szCs w:val="22"/>
        </w:rPr>
        <w:t xml:space="preserve"> February 2014 (Monday)</w:t>
      </w:r>
    </w:p>
    <w:tbl>
      <w:tblPr>
        <w:tblStyle w:val="TableGrid"/>
        <w:tblW w:w="0" w:type="auto"/>
        <w:tblLook w:val="04A0" w:firstRow="1" w:lastRow="0" w:firstColumn="1" w:lastColumn="0" w:noHBand="0" w:noVBand="1"/>
      </w:tblPr>
      <w:tblGrid>
        <w:gridCol w:w="2104"/>
        <w:gridCol w:w="2110"/>
        <w:gridCol w:w="2563"/>
        <w:gridCol w:w="2112"/>
        <w:gridCol w:w="2141"/>
        <w:gridCol w:w="2146"/>
      </w:tblGrid>
      <w:tr w:rsidR="007A769F" w:rsidRPr="007A769F" w14:paraId="03F448A3" w14:textId="77777777" w:rsidTr="00D3283C">
        <w:tc>
          <w:tcPr>
            <w:tcW w:w="2104" w:type="dxa"/>
          </w:tcPr>
          <w:p w14:paraId="266C9E8B"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Time</w:t>
            </w:r>
          </w:p>
        </w:tc>
        <w:tc>
          <w:tcPr>
            <w:tcW w:w="2110" w:type="dxa"/>
          </w:tcPr>
          <w:p w14:paraId="300AFF82"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Venue</w:t>
            </w:r>
          </w:p>
        </w:tc>
        <w:tc>
          <w:tcPr>
            <w:tcW w:w="2563" w:type="dxa"/>
          </w:tcPr>
          <w:p w14:paraId="30F8DCDE"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Organization</w:t>
            </w:r>
          </w:p>
        </w:tc>
        <w:tc>
          <w:tcPr>
            <w:tcW w:w="2112" w:type="dxa"/>
          </w:tcPr>
          <w:p w14:paraId="563E04CB"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Person</w:t>
            </w:r>
          </w:p>
        </w:tc>
        <w:tc>
          <w:tcPr>
            <w:tcW w:w="2141" w:type="dxa"/>
          </w:tcPr>
          <w:p w14:paraId="244AB8EA"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Designation</w:t>
            </w:r>
          </w:p>
        </w:tc>
        <w:tc>
          <w:tcPr>
            <w:tcW w:w="2146" w:type="dxa"/>
          </w:tcPr>
          <w:p w14:paraId="61A4A254" w14:textId="77777777" w:rsidR="007A769F" w:rsidRPr="007A769F" w:rsidRDefault="007A769F" w:rsidP="00D3283C">
            <w:pPr>
              <w:rPr>
                <w:rFonts w:asciiTheme="majorHAnsi" w:hAnsiTheme="majorHAnsi"/>
                <w:b/>
                <w:bCs/>
                <w:sz w:val="22"/>
                <w:szCs w:val="22"/>
              </w:rPr>
            </w:pPr>
            <w:r w:rsidRPr="007A769F">
              <w:rPr>
                <w:rFonts w:asciiTheme="majorHAnsi" w:hAnsiTheme="majorHAnsi"/>
                <w:b/>
                <w:bCs/>
                <w:sz w:val="22"/>
                <w:szCs w:val="22"/>
              </w:rPr>
              <w:t>Purpose</w:t>
            </w:r>
          </w:p>
        </w:tc>
      </w:tr>
      <w:tr w:rsidR="007A769F" w:rsidRPr="007A769F" w14:paraId="1203D2A4" w14:textId="77777777" w:rsidTr="00D3283C">
        <w:tc>
          <w:tcPr>
            <w:tcW w:w="2104" w:type="dxa"/>
          </w:tcPr>
          <w:p w14:paraId="4D9339B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8.30 – 10.00</w:t>
            </w:r>
          </w:p>
        </w:tc>
        <w:tc>
          <w:tcPr>
            <w:tcW w:w="2110" w:type="dxa"/>
          </w:tcPr>
          <w:p w14:paraId="241999D7" w14:textId="77777777" w:rsidR="007A769F" w:rsidRPr="007A769F" w:rsidRDefault="007A769F" w:rsidP="00D3283C">
            <w:pPr>
              <w:rPr>
                <w:rFonts w:asciiTheme="majorHAnsi" w:hAnsiTheme="majorHAnsi"/>
                <w:sz w:val="22"/>
                <w:szCs w:val="22"/>
              </w:rPr>
            </w:pPr>
          </w:p>
        </w:tc>
        <w:tc>
          <w:tcPr>
            <w:tcW w:w="2563" w:type="dxa"/>
          </w:tcPr>
          <w:p w14:paraId="052F92B8" w14:textId="77777777" w:rsidR="007A769F" w:rsidRPr="007A769F" w:rsidRDefault="007A769F" w:rsidP="00D3283C">
            <w:pPr>
              <w:rPr>
                <w:rFonts w:asciiTheme="majorHAnsi" w:hAnsiTheme="majorHAnsi"/>
                <w:sz w:val="22"/>
                <w:szCs w:val="22"/>
              </w:rPr>
            </w:pPr>
          </w:p>
        </w:tc>
        <w:tc>
          <w:tcPr>
            <w:tcW w:w="2112" w:type="dxa"/>
          </w:tcPr>
          <w:p w14:paraId="0D1C4682" w14:textId="77777777" w:rsidR="007A769F" w:rsidRPr="007A769F" w:rsidRDefault="007A769F" w:rsidP="00D3283C">
            <w:pPr>
              <w:rPr>
                <w:rFonts w:asciiTheme="majorHAnsi" w:hAnsiTheme="majorHAnsi"/>
                <w:sz w:val="22"/>
                <w:szCs w:val="22"/>
              </w:rPr>
            </w:pPr>
          </w:p>
        </w:tc>
        <w:tc>
          <w:tcPr>
            <w:tcW w:w="2141" w:type="dxa"/>
          </w:tcPr>
          <w:p w14:paraId="10C99C68" w14:textId="77777777" w:rsidR="007A769F" w:rsidRPr="007A769F" w:rsidRDefault="007A769F" w:rsidP="00D3283C">
            <w:pPr>
              <w:rPr>
                <w:rFonts w:asciiTheme="majorHAnsi" w:hAnsiTheme="majorHAnsi"/>
                <w:sz w:val="22"/>
                <w:szCs w:val="22"/>
              </w:rPr>
            </w:pPr>
          </w:p>
        </w:tc>
        <w:tc>
          <w:tcPr>
            <w:tcW w:w="2146" w:type="dxa"/>
          </w:tcPr>
          <w:p w14:paraId="2181F795" w14:textId="77777777" w:rsidR="007A769F" w:rsidRPr="007A769F" w:rsidRDefault="007A769F" w:rsidP="00D3283C">
            <w:pPr>
              <w:rPr>
                <w:rFonts w:asciiTheme="majorHAnsi" w:hAnsiTheme="majorHAnsi"/>
                <w:sz w:val="22"/>
                <w:szCs w:val="22"/>
              </w:rPr>
            </w:pPr>
          </w:p>
        </w:tc>
      </w:tr>
      <w:tr w:rsidR="007A769F" w:rsidRPr="007A769F" w14:paraId="5CE786BD" w14:textId="77777777" w:rsidTr="00D3283C">
        <w:tc>
          <w:tcPr>
            <w:tcW w:w="2104" w:type="dxa"/>
          </w:tcPr>
          <w:p w14:paraId="37B4AA4E"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10.00 – 11.00 </w:t>
            </w:r>
          </w:p>
        </w:tc>
        <w:tc>
          <w:tcPr>
            <w:tcW w:w="2110" w:type="dxa"/>
          </w:tcPr>
          <w:p w14:paraId="28F64C2D" w14:textId="77777777" w:rsidR="007A769F" w:rsidRPr="007A769F" w:rsidRDefault="007A769F" w:rsidP="00D3283C">
            <w:pPr>
              <w:rPr>
                <w:rFonts w:asciiTheme="majorHAnsi" w:hAnsiTheme="majorHAnsi"/>
                <w:sz w:val="22"/>
                <w:szCs w:val="22"/>
              </w:rPr>
            </w:pPr>
          </w:p>
        </w:tc>
        <w:tc>
          <w:tcPr>
            <w:tcW w:w="2563" w:type="dxa"/>
          </w:tcPr>
          <w:p w14:paraId="0BD52C06" w14:textId="77777777" w:rsidR="007A769F" w:rsidRPr="007A769F" w:rsidRDefault="007A769F" w:rsidP="00D3283C">
            <w:pPr>
              <w:rPr>
                <w:rFonts w:asciiTheme="majorHAnsi" w:hAnsiTheme="majorHAnsi"/>
                <w:sz w:val="22"/>
                <w:szCs w:val="22"/>
              </w:rPr>
            </w:pPr>
          </w:p>
        </w:tc>
        <w:tc>
          <w:tcPr>
            <w:tcW w:w="2112" w:type="dxa"/>
          </w:tcPr>
          <w:p w14:paraId="0C069536" w14:textId="77777777" w:rsidR="007A769F" w:rsidRPr="007A769F" w:rsidRDefault="007A769F" w:rsidP="00D3283C">
            <w:pPr>
              <w:rPr>
                <w:rFonts w:asciiTheme="majorHAnsi" w:hAnsiTheme="majorHAnsi"/>
                <w:sz w:val="22"/>
                <w:szCs w:val="22"/>
              </w:rPr>
            </w:pPr>
          </w:p>
        </w:tc>
        <w:tc>
          <w:tcPr>
            <w:tcW w:w="2141" w:type="dxa"/>
          </w:tcPr>
          <w:p w14:paraId="7396E07A" w14:textId="77777777" w:rsidR="007A769F" w:rsidRPr="007A769F" w:rsidRDefault="007A769F" w:rsidP="00D3283C">
            <w:pPr>
              <w:rPr>
                <w:rFonts w:asciiTheme="majorHAnsi" w:hAnsiTheme="majorHAnsi"/>
                <w:sz w:val="22"/>
                <w:szCs w:val="22"/>
              </w:rPr>
            </w:pPr>
          </w:p>
        </w:tc>
        <w:tc>
          <w:tcPr>
            <w:tcW w:w="2146" w:type="dxa"/>
          </w:tcPr>
          <w:p w14:paraId="7E2E9A6F" w14:textId="77777777" w:rsidR="007A769F" w:rsidRPr="007A769F" w:rsidRDefault="007A769F" w:rsidP="00D3283C">
            <w:pPr>
              <w:rPr>
                <w:rFonts w:asciiTheme="majorHAnsi" w:hAnsiTheme="majorHAnsi"/>
                <w:sz w:val="22"/>
                <w:szCs w:val="22"/>
              </w:rPr>
            </w:pPr>
          </w:p>
        </w:tc>
      </w:tr>
      <w:tr w:rsidR="007A769F" w:rsidRPr="007A769F" w14:paraId="5D61CBFC" w14:textId="77777777" w:rsidTr="00D3283C">
        <w:tc>
          <w:tcPr>
            <w:tcW w:w="2104" w:type="dxa"/>
          </w:tcPr>
          <w:p w14:paraId="3928E896"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11.00 – 12.00</w:t>
            </w:r>
          </w:p>
        </w:tc>
        <w:tc>
          <w:tcPr>
            <w:tcW w:w="2110" w:type="dxa"/>
          </w:tcPr>
          <w:p w14:paraId="716F99DB" w14:textId="77777777" w:rsidR="007A769F" w:rsidRPr="007A769F" w:rsidRDefault="007A769F" w:rsidP="00D3283C">
            <w:pPr>
              <w:rPr>
                <w:rFonts w:asciiTheme="majorHAnsi" w:hAnsiTheme="majorHAnsi"/>
                <w:sz w:val="22"/>
                <w:szCs w:val="22"/>
              </w:rPr>
            </w:pPr>
          </w:p>
        </w:tc>
        <w:tc>
          <w:tcPr>
            <w:tcW w:w="2563" w:type="dxa"/>
          </w:tcPr>
          <w:p w14:paraId="616E5ED1" w14:textId="77777777" w:rsidR="007A769F" w:rsidRPr="007A769F" w:rsidRDefault="007A769F" w:rsidP="00D3283C">
            <w:pPr>
              <w:rPr>
                <w:rFonts w:asciiTheme="majorHAnsi" w:hAnsiTheme="majorHAnsi"/>
                <w:sz w:val="22"/>
                <w:szCs w:val="22"/>
              </w:rPr>
            </w:pPr>
          </w:p>
        </w:tc>
        <w:tc>
          <w:tcPr>
            <w:tcW w:w="2112" w:type="dxa"/>
          </w:tcPr>
          <w:p w14:paraId="6238664B" w14:textId="77777777" w:rsidR="007A769F" w:rsidRPr="007A769F" w:rsidRDefault="007A769F" w:rsidP="00D3283C">
            <w:pPr>
              <w:rPr>
                <w:rFonts w:asciiTheme="majorHAnsi" w:hAnsiTheme="majorHAnsi"/>
                <w:sz w:val="22"/>
                <w:szCs w:val="22"/>
              </w:rPr>
            </w:pPr>
          </w:p>
        </w:tc>
        <w:tc>
          <w:tcPr>
            <w:tcW w:w="2141" w:type="dxa"/>
          </w:tcPr>
          <w:p w14:paraId="28B93A71" w14:textId="77777777" w:rsidR="007A769F" w:rsidRPr="007A769F" w:rsidRDefault="007A769F" w:rsidP="00D3283C">
            <w:pPr>
              <w:rPr>
                <w:rFonts w:asciiTheme="majorHAnsi" w:hAnsiTheme="majorHAnsi"/>
                <w:sz w:val="22"/>
                <w:szCs w:val="22"/>
              </w:rPr>
            </w:pPr>
          </w:p>
        </w:tc>
        <w:tc>
          <w:tcPr>
            <w:tcW w:w="2146" w:type="dxa"/>
          </w:tcPr>
          <w:p w14:paraId="6503C9CE" w14:textId="77777777" w:rsidR="007A769F" w:rsidRPr="007A769F" w:rsidRDefault="007A769F" w:rsidP="00D3283C">
            <w:pPr>
              <w:rPr>
                <w:rFonts w:asciiTheme="majorHAnsi" w:hAnsiTheme="majorHAnsi"/>
                <w:sz w:val="22"/>
                <w:szCs w:val="22"/>
              </w:rPr>
            </w:pPr>
          </w:p>
        </w:tc>
      </w:tr>
      <w:tr w:rsidR="007A769F" w:rsidRPr="007A769F" w14:paraId="2A41DE28" w14:textId="77777777" w:rsidTr="00D3283C">
        <w:tc>
          <w:tcPr>
            <w:tcW w:w="2104" w:type="dxa"/>
          </w:tcPr>
          <w:p w14:paraId="0BDB6ED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 xml:space="preserve">2.00 – 4.00 </w:t>
            </w:r>
          </w:p>
        </w:tc>
        <w:tc>
          <w:tcPr>
            <w:tcW w:w="2110" w:type="dxa"/>
          </w:tcPr>
          <w:p w14:paraId="7C3733D2"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UNDP</w:t>
            </w:r>
          </w:p>
        </w:tc>
        <w:tc>
          <w:tcPr>
            <w:tcW w:w="2563" w:type="dxa"/>
          </w:tcPr>
          <w:p w14:paraId="6CCBEEB4"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PMU/MEE/UNDP/UNOPS</w:t>
            </w:r>
          </w:p>
        </w:tc>
        <w:tc>
          <w:tcPr>
            <w:tcW w:w="2112" w:type="dxa"/>
          </w:tcPr>
          <w:p w14:paraId="6691737D" w14:textId="77777777" w:rsidR="007A769F" w:rsidRPr="007A769F" w:rsidRDefault="007A769F" w:rsidP="00D3283C">
            <w:pPr>
              <w:rPr>
                <w:rFonts w:asciiTheme="majorHAnsi" w:hAnsiTheme="majorHAnsi"/>
                <w:sz w:val="22"/>
                <w:szCs w:val="22"/>
              </w:rPr>
            </w:pPr>
          </w:p>
        </w:tc>
        <w:tc>
          <w:tcPr>
            <w:tcW w:w="2141" w:type="dxa"/>
          </w:tcPr>
          <w:p w14:paraId="7508653D" w14:textId="77777777" w:rsidR="007A769F" w:rsidRPr="007A769F" w:rsidRDefault="007A769F" w:rsidP="00D3283C">
            <w:pPr>
              <w:rPr>
                <w:rFonts w:asciiTheme="majorHAnsi" w:hAnsiTheme="majorHAnsi"/>
                <w:sz w:val="22"/>
                <w:szCs w:val="22"/>
              </w:rPr>
            </w:pPr>
          </w:p>
        </w:tc>
        <w:tc>
          <w:tcPr>
            <w:tcW w:w="2146" w:type="dxa"/>
          </w:tcPr>
          <w:p w14:paraId="5E20C567" w14:textId="77777777" w:rsidR="007A769F" w:rsidRPr="007A769F" w:rsidRDefault="007A769F" w:rsidP="00D3283C">
            <w:pPr>
              <w:rPr>
                <w:rFonts w:asciiTheme="majorHAnsi" w:hAnsiTheme="majorHAnsi"/>
                <w:sz w:val="22"/>
                <w:szCs w:val="22"/>
              </w:rPr>
            </w:pPr>
            <w:r w:rsidRPr="007A769F">
              <w:rPr>
                <w:rFonts w:asciiTheme="majorHAnsi" w:hAnsiTheme="majorHAnsi"/>
                <w:sz w:val="22"/>
                <w:szCs w:val="22"/>
              </w:rPr>
              <w:t>Presentation of findings</w:t>
            </w:r>
          </w:p>
        </w:tc>
      </w:tr>
    </w:tbl>
    <w:p w14:paraId="2B50947C" w14:textId="77777777" w:rsidR="004223F5" w:rsidRDefault="004223F5"/>
    <w:p w14:paraId="7CDC54AC" w14:textId="77777777" w:rsidR="004223F5" w:rsidRDefault="004223F5" w:rsidP="00750EDE">
      <w:pPr>
        <w:pStyle w:val="Heading2"/>
        <w:numPr>
          <w:ilvl w:val="0"/>
          <w:numId w:val="0"/>
        </w:numPr>
        <w:sectPr w:rsidR="004223F5" w:rsidSect="007A769F">
          <w:pgSz w:w="15840" w:h="12240" w:orient="landscape"/>
          <w:pgMar w:top="1440" w:right="1440" w:bottom="1440" w:left="1440" w:header="720" w:footer="720" w:gutter="0"/>
          <w:cols w:space="720"/>
          <w:docGrid w:linePitch="360"/>
        </w:sectPr>
      </w:pPr>
    </w:p>
    <w:p w14:paraId="7E3AE7D1" w14:textId="153FB0CA" w:rsidR="00A2387A" w:rsidRDefault="00B306A0" w:rsidP="00A2387A">
      <w:pPr>
        <w:pStyle w:val="Heading2"/>
      </w:pPr>
      <w:bookmarkStart w:id="101" w:name="_Ref263327198"/>
      <w:bookmarkStart w:id="102" w:name="_Toc263348509"/>
      <w:r>
        <w:t xml:space="preserve">Annex 5: </w:t>
      </w:r>
      <w:r w:rsidR="00A2387A">
        <w:t>Persons Interviewed</w:t>
      </w:r>
      <w:bookmarkEnd w:id="101"/>
      <w:bookmarkEnd w:id="102"/>
    </w:p>
    <w:p w14:paraId="34DC3689" w14:textId="0D928BC1" w:rsidR="00A2387A" w:rsidRDefault="00B45D42" w:rsidP="00617798">
      <w:pPr>
        <w:pStyle w:val="BodyText"/>
        <w:numPr>
          <w:ilvl w:val="0"/>
          <w:numId w:val="0"/>
        </w:numPr>
      </w:pPr>
      <w:r>
        <w:t>Note: The itinerary in Annex 4 above includes the names of a majority of the key individuals met and interviewed during t</w:t>
      </w:r>
      <w:r w:rsidR="00C062AB">
        <w:t xml:space="preserve">he evaluation mission. The PMU has on file the detailed and specific record of all individuals met during the evaluation mission. </w:t>
      </w:r>
    </w:p>
    <w:p w14:paraId="5501A643" w14:textId="77777777" w:rsidR="00617798" w:rsidRPr="00A2387A" w:rsidRDefault="00617798" w:rsidP="00617798">
      <w:pPr>
        <w:pStyle w:val="BodyText"/>
        <w:numPr>
          <w:ilvl w:val="0"/>
          <w:numId w:val="0"/>
        </w:numPr>
      </w:pPr>
    </w:p>
    <w:p w14:paraId="6A7D5BAD" w14:textId="476DF453" w:rsidR="00A2387A" w:rsidRDefault="00B306A0" w:rsidP="00A2387A">
      <w:pPr>
        <w:pStyle w:val="Heading2"/>
      </w:pPr>
      <w:bookmarkStart w:id="103" w:name="_Ref263327205"/>
      <w:bookmarkStart w:id="104" w:name="_Toc263348510"/>
      <w:r>
        <w:t xml:space="preserve">Annex 6: </w:t>
      </w:r>
      <w:r w:rsidR="00A2387A">
        <w:t>Documents Reviewed</w:t>
      </w:r>
      <w:bookmarkEnd w:id="103"/>
      <w:bookmarkEnd w:id="104"/>
    </w:p>
    <w:p w14:paraId="424C3F03" w14:textId="3C217865" w:rsidR="000C2E89" w:rsidRDefault="000C2E89" w:rsidP="000C2E89">
      <w:pPr>
        <w:numPr>
          <w:ilvl w:val="0"/>
          <w:numId w:val="4"/>
        </w:numPr>
        <w:rPr>
          <w:rFonts w:asciiTheme="majorHAnsi" w:hAnsiTheme="majorHAnsi"/>
        </w:rPr>
      </w:pPr>
      <w:r>
        <w:rPr>
          <w:rFonts w:asciiTheme="majorHAnsi" w:hAnsiTheme="majorHAnsi"/>
        </w:rPr>
        <w:t xml:space="preserve">UNDP </w:t>
      </w:r>
      <w:r w:rsidR="00A2387A">
        <w:rPr>
          <w:rFonts w:asciiTheme="majorHAnsi" w:hAnsiTheme="majorHAnsi"/>
        </w:rPr>
        <w:t>Project Document</w:t>
      </w:r>
    </w:p>
    <w:p w14:paraId="6B149AD2" w14:textId="10846C38" w:rsidR="000C2E89" w:rsidRPr="000C2E89" w:rsidRDefault="000C2E89" w:rsidP="000C2E89">
      <w:pPr>
        <w:numPr>
          <w:ilvl w:val="0"/>
          <w:numId w:val="4"/>
        </w:numPr>
        <w:rPr>
          <w:rFonts w:asciiTheme="majorHAnsi" w:hAnsiTheme="majorHAnsi"/>
        </w:rPr>
      </w:pPr>
      <w:r>
        <w:rPr>
          <w:rFonts w:asciiTheme="majorHAnsi" w:hAnsiTheme="majorHAnsi"/>
        </w:rPr>
        <w:t>UNOPS Project Initiation Document</w:t>
      </w:r>
    </w:p>
    <w:p w14:paraId="75EA7E63" w14:textId="3FFFA3CF" w:rsidR="000C2E89" w:rsidRPr="00F3793F" w:rsidRDefault="000C2E89" w:rsidP="00A2387A">
      <w:pPr>
        <w:numPr>
          <w:ilvl w:val="0"/>
          <w:numId w:val="4"/>
        </w:numPr>
        <w:rPr>
          <w:rFonts w:asciiTheme="majorHAnsi" w:hAnsiTheme="majorHAnsi"/>
        </w:rPr>
      </w:pPr>
      <w:r>
        <w:rPr>
          <w:rFonts w:asciiTheme="majorHAnsi" w:hAnsiTheme="majorHAnsi"/>
        </w:rPr>
        <w:t>Project inception report</w:t>
      </w:r>
    </w:p>
    <w:p w14:paraId="4CEB112C" w14:textId="77777777" w:rsidR="00A2387A" w:rsidRPr="00F3793F" w:rsidRDefault="00A2387A" w:rsidP="00A2387A">
      <w:pPr>
        <w:numPr>
          <w:ilvl w:val="0"/>
          <w:numId w:val="4"/>
        </w:numPr>
        <w:rPr>
          <w:rFonts w:asciiTheme="majorHAnsi" w:hAnsiTheme="majorHAnsi"/>
        </w:rPr>
      </w:pPr>
      <w:r w:rsidRPr="00F3793F">
        <w:rPr>
          <w:rFonts w:asciiTheme="majorHAnsi" w:hAnsiTheme="majorHAnsi"/>
        </w:rPr>
        <w:t>AF Project Performance Reports (PPRs) &amp; AF Trackin</w:t>
      </w:r>
      <w:r>
        <w:rPr>
          <w:rFonts w:asciiTheme="majorHAnsi" w:hAnsiTheme="majorHAnsi"/>
        </w:rPr>
        <w:t>g Tool</w:t>
      </w:r>
    </w:p>
    <w:p w14:paraId="70FE90BC" w14:textId="64DAB932" w:rsidR="00A2387A" w:rsidRDefault="00A2387A" w:rsidP="00A2387A">
      <w:pPr>
        <w:numPr>
          <w:ilvl w:val="0"/>
          <w:numId w:val="4"/>
        </w:numPr>
        <w:rPr>
          <w:rFonts w:asciiTheme="majorHAnsi" w:hAnsiTheme="majorHAnsi"/>
        </w:rPr>
      </w:pPr>
      <w:r w:rsidRPr="00F3793F">
        <w:rPr>
          <w:rFonts w:asciiTheme="majorHAnsi" w:hAnsiTheme="majorHAnsi"/>
        </w:rPr>
        <w:t xml:space="preserve">Quarterly </w:t>
      </w:r>
      <w:r w:rsidR="004A0458">
        <w:rPr>
          <w:rFonts w:asciiTheme="majorHAnsi" w:hAnsiTheme="majorHAnsi"/>
        </w:rPr>
        <w:t>progress reports and work plans</w:t>
      </w:r>
    </w:p>
    <w:p w14:paraId="4396D5EA" w14:textId="35FFA295" w:rsidR="004A0458" w:rsidRPr="00F3793F" w:rsidRDefault="004A0458" w:rsidP="00A2387A">
      <w:pPr>
        <w:numPr>
          <w:ilvl w:val="0"/>
          <w:numId w:val="4"/>
        </w:numPr>
        <w:rPr>
          <w:rFonts w:asciiTheme="majorHAnsi" w:hAnsiTheme="majorHAnsi"/>
        </w:rPr>
      </w:pPr>
      <w:r>
        <w:rPr>
          <w:rFonts w:asciiTheme="majorHAnsi" w:hAnsiTheme="majorHAnsi"/>
        </w:rPr>
        <w:t>Combined Delivery Reports</w:t>
      </w:r>
    </w:p>
    <w:p w14:paraId="71036EA3" w14:textId="77777777" w:rsidR="00A2387A" w:rsidRPr="00F3793F" w:rsidRDefault="00A2387A" w:rsidP="00A2387A">
      <w:pPr>
        <w:numPr>
          <w:ilvl w:val="0"/>
          <w:numId w:val="4"/>
        </w:numPr>
        <w:rPr>
          <w:rFonts w:asciiTheme="majorHAnsi" w:hAnsiTheme="majorHAnsi"/>
        </w:rPr>
      </w:pPr>
      <w:r>
        <w:rPr>
          <w:rFonts w:asciiTheme="majorHAnsi" w:hAnsiTheme="majorHAnsi"/>
        </w:rPr>
        <w:t>Audit reports</w:t>
      </w:r>
    </w:p>
    <w:p w14:paraId="5C6C683D" w14:textId="045DDB18" w:rsidR="00A2387A" w:rsidRDefault="000C2E89" w:rsidP="00A2387A">
      <w:pPr>
        <w:numPr>
          <w:ilvl w:val="0"/>
          <w:numId w:val="4"/>
        </w:numPr>
        <w:rPr>
          <w:rFonts w:asciiTheme="majorHAnsi" w:hAnsiTheme="majorHAnsi"/>
        </w:rPr>
      </w:pPr>
      <w:r>
        <w:rPr>
          <w:rFonts w:asciiTheme="majorHAnsi" w:hAnsiTheme="majorHAnsi"/>
        </w:rPr>
        <w:t>M &amp; E Operational Guidelines</w:t>
      </w:r>
    </w:p>
    <w:p w14:paraId="2747B0FE" w14:textId="1FAAC8EA" w:rsidR="000C2E89" w:rsidRPr="00F3793F" w:rsidRDefault="000C2E89" w:rsidP="00A2387A">
      <w:pPr>
        <w:numPr>
          <w:ilvl w:val="0"/>
          <w:numId w:val="4"/>
        </w:numPr>
        <w:rPr>
          <w:rFonts w:asciiTheme="majorHAnsi" w:hAnsiTheme="majorHAnsi"/>
        </w:rPr>
      </w:pPr>
      <w:r>
        <w:rPr>
          <w:rFonts w:asciiTheme="majorHAnsi" w:hAnsiTheme="majorHAnsi"/>
        </w:rPr>
        <w:t>Mission reports</w:t>
      </w:r>
    </w:p>
    <w:p w14:paraId="6AABDCC0" w14:textId="27AFCF16" w:rsidR="00A2387A" w:rsidRPr="000C2E89" w:rsidRDefault="00A2387A" w:rsidP="000C2E89">
      <w:pPr>
        <w:numPr>
          <w:ilvl w:val="0"/>
          <w:numId w:val="4"/>
        </w:numPr>
        <w:rPr>
          <w:rFonts w:asciiTheme="majorHAnsi" w:hAnsiTheme="majorHAnsi"/>
        </w:rPr>
      </w:pPr>
      <w:r w:rsidRPr="00F3793F">
        <w:rPr>
          <w:rFonts w:asciiTheme="majorHAnsi" w:hAnsiTheme="majorHAnsi"/>
        </w:rPr>
        <w:t>Financial</w:t>
      </w:r>
      <w:r>
        <w:rPr>
          <w:rFonts w:asciiTheme="majorHAnsi" w:hAnsiTheme="majorHAnsi"/>
        </w:rPr>
        <w:t xml:space="preserve"> and Administration guidelines</w:t>
      </w:r>
    </w:p>
    <w:p w14:paraId="5E40B15A" w14:textId="77777777" w:rsidR="00A2387A" w:rsidRPr="00F3793F" w:rsidRDefault="00A2387A" w:rsidP="00A2387A">
      <w:pPr>
        <w:numPr>
          <w:ilvl w:val="0"/>
          <w:numId w:val="4"/>
        </w:numPr>
        <w:rPr>
          <w:rFonts w:asciiTheme="majorHAnsi" w:hAnsiTheme="majorHAnsi"/>
        </w:rPr>
      </w:pPr>
      <w:r w:rsidRPr="00F3793F">
        <w:rPr>
          <w:rFonts w:asciiTheme="majorHAnsi" w:hAnsiTheme="majorHAnsi"/>
        </w:rPr>
        <w:t xml:space="preserve">Minutes of the Project Board </w:t>
      </w:r>
      <w:r>
        <w:rPr>
          <w:rFonts w:asciiTheme="majorHAnsi" w:hAnsiTheme="majorHAnsi"/>
        </w:rPr>
        <w:t>Meetings</w:t>
      </w:r>
    </w:p>
    <w:p w14:paraId="72E0B058" w14:textId="77777777" w:rsidR="00A2387A" w:rsidRPr="00F3793F" w:rsidRDefault="00A2387A" w:rsidP="00A2387A">
      <w:pPr>
        <w:numPr>
          <w:ilvl w:val="0"/>
          <w:numId w:val="4"/>
        </w:numPr>
        <w:rPr>
          <w:rFonts w:asciiTheme="majorHAnsi" w:hAnsiTheme="majorHAnsi"/>
        </w:rPr>
      </w:pPr>
      <w:r>
        <w:rPr>
          <w:rFonts w:asciiTheme="majorHAnsi" w:hAnsiTheme="majorHAnsi"/>
        </w:rPr>
        <w:t>Maps</w:t>
      </w:r>
    </w:p>
    <w:p w14:paraId="30DA1A54" w14:textId="77777777" w:rsidR="00A2387A" w:rsidRPr="00F3793F" w:rsidRDefault="00A2387A" w:rsidP="00A2387A">
      <w:pPr>
        <w:numPr>
          <w:ilvl w:val="0"/>
          <w:numId w:val="4"/>
        </w:numPr>
        <w:rPr>
          <w:rFonts w:asciiTheme="majorHAnsi" w:hAnsiTheme="majorHAnsi"/>
        </w:rPr>
      </w:pPr>
      <w:r w:rsidRPr="00F3793F">
        <w:rPr>
          <w:rFonts w:asciiTheme="majorHAnsi" w:hAnsiTheme="majorHAnsi"/>
        </w:rPr>
        <w:t>The AF Operations Guidelines</w:t>
      </w:r>
    </w:p>
    <w:p w14:paraId="3A30D3D2" w14:textId="77777777" w:rsidR="00A2387A" w:rsidRDefault="00A2387A" w:rsidP="00A2387A">
      <w:pPr>
        <w:numPr>
          <w:ilvl w:val="0"/>
          <w:numId w:val="4"/>
        </w:numPr>
        <w:rPr>
          <w:rFonts w:asciiTheme="majorHAnsi" w:hAnsiTheme="majorHAnsi"/>
        </w:rPr>
      </w:pPr>
      <w:r w:rsidRPr="00F3793F">
        <w:rPr>
          <w:rFonts w:asciiTheme="majorHAnsi" w:hAnsiTheme="majorHAnsi"/>
        </w:rPr>
        <w:t>UNDP Monitoring and Evaluation Frameworks</w:t>
      </w:r>
    </w:p>
    <w:p w14:paraId="5F45B3C1" w14:textId="500E63DF" w:rsidR="003F504D" w:rsidRDefault="003F504D" w:rsidP="00A2387A">
      <w:pPr>
        <w:numPr>
          <w:ilvl w:val="0"/>
          <w:numId w:val="4"/>
        </w:numPr>
        <w:rPr>
          <w:rFonts w:asciiTheme="majorHAnsi" w:hAnsiTheme="majorHAnsi"/>
        </w:rPr>
      </w:pPr>
      <w:r>
        <w:rPr>
          <w:rFonts w:asciiTheme="majorHAnsi" w:hAnsiTheme="majorHAnsi"/>
        </w:rPr>
        <w:t>Project technical reports and documents (e.g. Willingness-to-Pay study, etc.)</w:t>
      </w:r>
    </w:p>
    <w:p w14:paraId="681D889A" w14:textId="4D3C222D" w:rsidR="003F504D" w:rsidRDefault="000C2E89" w:rsidP="00A2387A">
      <w:pPr>
        <w:numPr>
          <w:ilvl w:val="0"/>
          <w:numId w:val="4"/>
        </w:numPr>
        <w:rPr>
          <w:rFonts w:asciiTheme="majorHAnsi" w:hAnsiTheme="majorHAnsi"/>
        </w:rPr>
      </w:pPr>
      <w:r>
        <w:rPr>
          <w:rFonts w:asciiTheme="majorHAnsi" w:hAnsiTheme="majorHAnsi"/>
        </w:rPr>
        <w:t>Detailed Design Report</w:t>
      </w:r>
    </w:p>
    <w:p w14:paraId="100DE169" w14:textId="77777777" w:rsidR="003F504D" w:rsidRPr="00F3793F" w:rsidRDefault="003F504D" w:rsidP="000C2E89">
      <w:pPr>
        <w:rPr>
          <w:rFonts w:asciiTheme="majorHAnsi" w:hAnsiTheme="majorHAnsi"/>
        </w:rPr>
      </w:pPr>
    </w:p>
    <w:p w14:paraId="2C0A8AE1" w14:textId="77777777" w:rsidR="00007FC7" w:rsidRDefault="00007FC7"/>
    <w:p w14:paraId="531A3961" w14:textId="77777777" w:rsidR="003F504D" w:rsidRDefault="003F504D">
      <w:pPr>
        <w:sectPr w:rsidR="003F504D" w:rsidSect="0083408F">
          <w:pgSz w:w="12240" w:h="15840"/>
          <w:pgMar w:top="1440" w:right="1440" w:bottom="1440" w:left="1440" w:header="720" w:footer="720" w:gutter="0"/>
          <w:cols w:space="720"/>
          <w:docGrid w:linePitch="360"/>
        </w:sectPr>
      </w:pPr>
    </w:p>
    <w:p w14:paraId="366E69EE" w14:textId="6042DDCE" w:rsidR="00007FC7" w:rsidRPr="00543A3A" w:rsidRDefault="00B306A0" w:rsidP="00EB7648">
      <w:pPr>
        <w:pStyle w:val="Heading2"/>
        <w:ind w:hanging="360"/>
      </w:pPr>
      <w:bookmarkStart w:id="105" w:name="_Ref263327213"/>
      <w:bookmarkStart w:id="106" w:name="_Toc263348511"/>
      <w:r w:rsidRPr="00543A3A">
        <w:t xml:space="preserve">Annex 7: </w:t>
      </w:r>
      <w:r w:rsidR="00EB7648" w:rsidRPr="00543A3A">
        <w:t>Maldives IWRM Results Framework and Progress Toward Indicator Targets</w:t>
      </w:r>
      <w:bookmarkEnd w:id="105"/>
      <w:bookmarkEnd w:id="106"/>
    </w:p>
    <w:tbl>
      <w:tblPr>
        <w:tblW w:w="127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1620"/>
        <w:gridCol w:w="2790"/>
        <w:gridCol w:w="2070"/>
        <w:gridCol w:w="2160"/>
        <w:gridCol w:w="2160"/>
      </w:tblGrid>
      <w:tr w:rsidR="00EB7648" w:rsidRPr="00F640FF" w14:paraId="29AE2F03" w14:textId="77777777" w:rsidTr="00EB7648">
        <w:trPr>
          <w:trHeight w:val="280"/>
          <w:tblHeader/>
        </w:trPr>
        <w:tc>
          <w:tcPr>
            <w:tcW w:w="1905" w:type="dxa"/>
            <w:shd w:val="clear" w:color="auto" w:fill="000000"/>
            <w:noWrap/>
            <w:vAlign w:val="center"/>
            <w:hideMark/>
          </w:tcPr>
          <w:p w14:paraId="7E7132F4" w14:textId="77777777" w:rsidR="00EB7648" w:rsidRPr="000F4A43" w:rsidRDefault="00EB7648" w:rsidP="00894A35">
            <w:pPr>
              <w:jc w:val="center"/>
              <w:rPr>
                <w:rFonts w:asciiTheme="majorHAnsi" w:hAnsiTheme="majorHAnsi"/>
                <w:b/>
                <w:bCs/>
                <w:color w:val="FFFFFF" w:themeColor="background1"/>
                <w:sz w:val="16"/>
                <w:szCs w:val="16"/>
              </w:rPr>
            </w:pPr>
            <w:r w:rsidRPr="000F4A43">
              <w:rPr>
                <w:rFonts w:asciiTheme="majorHAnsi" w:hAnsiTheme="majorHAnsi"/>
                <w:b/>
                <w:bCs/>
                <w:color w:val="FFFFFF" w:themeColor="background1"/>
                <w:sz w:val="16"/>
                <w:szCs w:val="16"/>
              </w:rPr>
              <w:t>Type of Indicator</w:t>
            </w:r>
          </w:p>
        </w:tc>
        <w:tc>
          <w:tcPr>
            <w:tcW w:w="1620" w:type="dxa"/>
            <w:tcBorders>
              <w:bottom w:val="single" w:sz="4" w:space="0" w:color="auto"/>
            </w:tcBorders>
            <w:shd w:val="clear" w:color="auto" w:fill="000000"/>
            <w:vAlign w:val="center"/>
            <w:hideMark/>
          </w:tcPr>
          <w:p w14:paraId="57BCC87B" w14:textId="77777777" w:rsidR="00EB7648" w:rsidRPr="000F4A43" w:rsidRDefault="00EB7648" w:rsidP="00894A35">
            <w:pPr>
              <w:jc w:val="center"/>
              <w:rPr>
                <w:rFonts w:asciiTheme="majorHAnsi" w:hAnsiTheme="majorHAnsi"/>
                <w:b/>
                <w:bCs/>
                <w:color w:val="FFFFFF" w:themeColor="background1"/>
                <w:sz w:val="16"/>
                <w:szCs w:val="16"/>
              </w:rPr>
            </w:pPr>
            <w:r w:rsidRPr="000F4A43">
              <w:rPr>
                <w:rFonts w:asciiTheme="majorHAnsi" w:hAnsiTheme="majorHAnsi"/>
                <w:b/>
                <w:bCs/>
                <w:color w:val="FFFFFF" w:themeColor="background1"/>
                <w:sz w:val="16"/>
                <w:szCs w:val="16"/>
              </w:rPr>
              <w:t>Indicator</w:t>
            </w:r>
          </w:p>
        </w:tc>
        <w:tc>
          <w:tcPr>
            <w:tcW w:w="2790" w:type="dxa"/>
            <w:tcBorders>
              <w:bottom w:val="single" w:sz="4" w:space="0" w:color="auto"/>
            </w:tcBorders>
            <w:shd w:val="clear" w:color="auto" w:fill="000000"/>
            <w:vAlign w:val="center"/>
            <w:hideMark/>
          </w:tcPr>
          <w:p w14:paraId="0063EAAF" w14:textId="77777777" w:rsidR="00EB7648" w:rsidRPr="000F4A43" w:rsidRDefault="00EB7648" w:rsidP="00894A35">
            <w:pPr>
              <w:jc w:val="center"/>
              <w:rPr>
                <w:rFonts w:asciiTheme="majorHAnsi" w:hAnsiTheme="majorHAnsi"/>
                <w:b/>
                <w:bCs/>
                <w:color w:val="FFFFFF" w:themeColor="background1"/>
                <w:sz w:val="16"/>
                <w:szCs w:val="16"/>
              </w:rPr>
            </w:pPr>
            <w:r w:rsidRPr="000F4A43">
              <w:rPr>
                <w:rFonts w:asciiTheme="majorHAnsi" w:hAnsiTheme="majorHAnsi"/>
                <w:b/>
                <w:bCs/>
                <w:color w:val="FFFFFF" w:themeColor="background1"/>
                <w:sz w:val="16"/>
                <w:szCs w:val="16"/>
              </w:rPr>
              <w:t>Baseline</w:t>
            </w:r>
          </w:p>
        </w:tc>
        <w:tc>
          <w:tcPr>
            <w:tcW w:w="2070" w:type="dxa"/>
            <w:tcBorders>
              <w:bottom w:val="single" w:sz="4" w:space="0" w:color="auto"/>
            </w:tcBorders>
            <w:shd w:val="clear" w:color="auto" w:fill="000000"/>
            <w:vAlign w:val="center"/>
          </w:tcPr>
          <w:p w14:paraId="142EE071" w14:textId="77777777" w:rsidR="00EB7648" w:rsidRPr="000F4A43" w:rsidRDefault="00EB7648" w:rsidP="00894A35">
            <w:pPr>
              <w:jc w:val="center"/>
              <w:rPr>
                <w:rFonts w:asciiTheme="majorHAnsi" w:hAnsiTheme="majorHAnsi"/>
                <w:b/>
                <w:bCs/>
                <w:color w:val="FFFFFF" w:themeColor="background1"/>
                <w:sz w:val="16"/>
                <w:szCs w:val="16"/>
              </w:rPr>
            </w:pPr>
            <w:r w:rsidRPr="000F4A43">
              <w:rPr>
                <w:rFonts w:asciiTheme="majorHAnsi" w:hAnsiTheme="majorHAnsi"/>
                <w:b/>
                <w:bCs/>
                <w:color w:val="FFFFFF" w:themeColor="background1"/>
                <w:sz w:val="16"/>
                <w:szCs w:val="16"/>
              </w:rPr>
              <w:t>Target for Project End</w:t>
            </w:r>
          </w:p>
        </w:tc>
        <w:tc>
          <w:tcPr>
            <w:tcW w:w="2160" w:type="dxa"/>
            <w:tcBorders>
              <w:bottom w:val="single" w:sz="4" w:space="0" w:color="auto"/>
            </w:tcBorders>
            <w:shd w:val="clear" w:color="auto" w:fill="000000"/>
            <w:vAlign w:val="center"/>
            <w:hideMark/>
          </w:tcPr>
          <w:p w14:paraId="6565109D" w14:textId="77777777" w:rsidR="00EB7648" w:rsidRPr="00F640FF" w:rsidRDefault="00EB7648" w:rsidP="00894A35">
            <w:pPr>
              <w:jc w:val="center"/>
              <w:rPr>
                <w:rFonts w:asciiTheme="majorHAnsi" w:hAnsiTheme="majorHAnsi"/>
                <w:b/>
                <w:bCs/>
                <w:color w:val="FFFFFF" w:themeColor="background1"/>
                <w:sz w:val="16"/>
                <w:szCs w:val="16"/>
              </w:rPr>
            </w:pPr>
            <w:r w:rsidRPr="000F4A43">
              <w:rPr>
                <w:rFonts w:asciiTheme="majorHAnsi" w:hAnsiTheme="majorHAnsi"/>
                <w:b/>
                <w:bCs/>
                <w:color w:val="FFFFFF" w:themeColor="background1"/>
                <w:sz w:val="16"/>
                <w:szCs w:val="16"/>
              </w:rPr>
              <w:t>Progress since inception</w:t>
            </w:r>
            <w:r w:rsidRPr="00F640FF">
              <w:rPr>
                <w:rFonts w:asciiTheme="majorHAnsi" w:hAnsiTheme="majorHAnsi"/>
                <w:b/>
                <w:bCs/>
                <w:color w:val="FFFFFF" w:themeColor="background1"/>
                <w:sz w:val="16"/>
                <w:szCs w:val="16"/>
              </w:rPr>
              <w:t xml:space="preserve"> </w:t>
            </w:r>
          </w:p>
          <w:p w14:paraId="713B3CC4" w14:textId="77777777" w:rsidR="00EB7648" w:rsidRPr="000F4A43" w:rsidRDefault="00EB7648" w:rsidP="00894A35">
            <w:pPr>
              <w:jc w:val="center"/>
              <w:rPr>
                <w:rFonts w:asciiTheme="majorHAnsi" w:hAnsiTheme="majorHAnsi"/>
                <w:b/>
                <w:bCs/>
                <w:color w:val="FFFFFF" w:themeColor="background1"/>
                <w:sz w:val="16"/>
                <w:szCs w:val="16"/>
              </w:rPr>
            </w:pPr>
            <w:r w:rsidRPr="00F640FF">
              <w:rPr>
                <w:rFonts w:asciiTheme="majorHAnsi" w:hAnsiTheme="majorHAnsi"/>
                <w:b/>
                <w:bCs/>
                <w:color w:val="FFFFFF" w:themeColor="background1"/>
                <w:sz w:val="16"/>
                <w:szCs w:val="16"/>
              </w:rPr>
              <w:t>(as of July 2013)</w:t>
            </w:r>
          </w:p>
        </w:tc>
        <w:tc>
          <w:tcPr>
            <w:tcW w:w="2160" w:type="dxa"/>
            <w:shd w:val="clear" w:color="auto" w:fill="D9D9D9"/>
          </w:tcPr>
          <w:p w14:paraId="0897268A" w14:textId="77777777" w:rsidR="00EB7648" w:rsidRPr="00BA6B45" w:rsidRDefault="00EB7648" w:rsidP="00894A35">
            <w:pPr>
              <w:jc w:val="center"/>
              <w:rPr>
                <w:rFonts w:asciiTheme="majorHAnsi" w:hAnsiTheme="majorHAnsi"/>
                <w:b/>
                <w:bCs/>
                <w:sz w:val="16"/>
                <w:szCs w:val="16"/>
              </w:rPr>
            </w:pPr>
            <w:r w:rsidRPr="00BA6B45">
              <w:rPr>
                <w:rFonts w:asciiTheme="majorHAnsi" w:hAnsiTheme="majorHAnsi"/>
                <w:b/>
                <w:bCs/>
                <w:sz w:val="16"/>
                <w:szCs w:val="16"/>
              </w:rPr>
              <w:t>MTE Assessment and Suggested Revisions</w:t>
            </w:r>
          </w:p>
        </w:tc>
      </w:tr>
      <w:tr w:rsidR="00EB7648" w:rsidRPr="004F29A9" w14:paraId="5A086840" w14:textId="77777777" w:rsidTr="00894A35">
        <w:trPr>
          <w:trHeight w:val="280"/>
        </w:trPr>
        <w:tc>
          <w:tcPr>
            <w:tcW w:w="1905" w:type="dxa"/>
            <w:shd w:val="clear" w:color="auto" w:fill="D5E4C1"/>
            <w:noWrap/>
            <w:vAlign w:val="center"/>
          </w:tcPr>
          <w:p w14:paraId="1A4E4662" w14:textId="77777777" w:rsidR="00EB7648" w:rsidRPr="004F29A9" w:rsidRDefault="00EB7648" w:rsidP="00894A35">
            <w:pPr>
              <w:rPr>
                <w:rFonts w:asciiTheme="majorHAnsi" w:hAnsiTheme="majorHAnsi"/>
                <w:b/>
                <w:bCs/>
                <w:color w:val="000000"/>
                <w:sz w:val="16"/>
                <w:szCs w:val="16"/>
              </w:rPr>
            </w:pPr>
            <w:r>
              <w:rPr>
                <w:rFonts w:asciiTheme="majorHAnsi" w:hAnsiTheme="majorHAnsi"/>
                <w:b/>
                <w:bCs/>
                <w:color w:val="000000"/>
                <w:sz w:val="16"/>
                <w:szCs w:val="16"/>
              </w:rPr>
              <w:t xml:space="preserve">Objective: </w:t>
            </w:r>
            <w:r w:rsidRPr="004F29A9">
              <w:rPr>
                <w:rFonts w:asciiTheme="majorHAnsi" w:hAnsiTheme="majorHAnsi"/>
                <w:b/>
                <w:bCs/>
                <w:color w:val="000000"/>
                <w:sz w:val="16"/>
                <w:szCs w:val="16"/>
              </w:rPr>
              <w:t>To ensure reliable and safe freshwater supply for Maldivian communities in a changing climate</w:t>
            </w:r>
          </w:p>
        </w:tc>
        <w:tc>
          <w:tcPr>
            <w:tcW w:w="1620" w:type="dxa"/>
            <w:shd w:val="clear" w:color="auto" w:fill="auto"/>
          </w:tcPr>
          <w:p w14:paraId="47EECB3C" w14:textId="77777777" w:rsidR="00EB7648" w:rsidRPr="004F29A9" w:rsidRDefault="00EB7648" w:rsidP="00894A35">
            <w:pPr>
              <w:rPr>
                <w:rFonts w:asciiTheme="majorHAnsi" w:hAnsiTheme="majorHAnsi"/>
                <w:color w:val="000000"/>
                <w:sz w:val="16"/>
                <w:szCs w:val="16"/>
              </w:rPr>
            </w:pPr>
            <w:r w:rsidRPr="004F29A9">
              <w:rPr>
                <w:rFonts w:asciiTheme="majorHAnsi" w:hAnsiTheme="majorHAnsi"/>
                <w:color w:val="000000"/>
                <w:sz w:val="16"/>
                <w:szCs w:val="16"/>
              </w:rPr>
              <w:t>Number of Maldivians with safe and reliable freshwater supply in any extreme climatic condition</w:t>
            </w:r>
          </w:p>
        </w:tc>
        <w:tc>
          <w:tcPr>
            <w:tcW w:w="2790" w:type="dxa"/>
            <w:shd w:val="clear" w:color="auto" w:fill="auto"/>
          </w:tcPr>
          <w:p w14:paraId="2EF78807" w14:textId="77777777" w:rsidR="00EB7648" w:rsidRPr="004F29A9" w:rsidRDefault="00EB7648" w:rsidP="00894A35">
            <w:pPr>
              <w:rPr>
                <w:rFonts w:asciiTheme="majorHAnsi" w:hAnsiTheme="majorHAnsi"/>
                <w:color w:val="000000"/>
                <w:sz w:val="16"/>
                <w:szCs w:val="16"/>
              </w:rPr>
            </w:pPr>
            <w:r w:rsidRPr="004F29A9">
              <w:rPr>
                <w:rFonts w:asciiTheme="majorHAnsi" w:hAnsiTheme="majorHAnsi"/>
                <w:color w:val="000000"/>
                <w:sz w:val="16"/>
                <w:szCs w:val="16"/>
              </w:rPr>
              <w:t xml:space="preserve">According to the 2010 MDG assessment for Maldives, 14% of all Maldivians living outside the capital zone lack reliable access to an improved freshwater source and face water shortages during climatic extremes </w:t>
            </w:r>
          </w:p>
        </w:tc>
        <w:tc>
          <w:tcPr>
            <w:tcW w:w="2070" w:type="dxa"/>
            <w:shd w:val="clear" w:color="auto" w:fill="auto"/>
          </w:tcPr>
          <w:p w14:paraId="692A361A" w14:textId="796D0AEA" w:rsidR="00EB7648" w:rsidRPr="004F29A9" w:rsidRDefault="00EB7648" w:rsidP="00894A35">
            <w:pPr>
              <w:rPr>
                <w:rFonts w:asciiTheme="majorHAnsi" w:hAnsiTheme="majorHAnsi"/>
                <w:color w:val="000000"/>
                <w:sz w:val="16"/>
                <w:szCs w:val="16"/>
              </w:rPr>
            </w:pPr>
            <w:r w:rsidRPr="004F29A9">
              <w:rPr>
                <w:rFonts w:asciiTheme="majorHAnsi" w:hAnsiTheme="majorHAnsi"/>
                <w:color w:val="000000"/>
                <w:sz w:val="16"/>
                <w:szCs w:val="16"/>
              </w:rPr>
              <w:t xml:space="preserve">Integrated water resource management systems on </w:t>
            </w:r>
            <w:r w:rsidR="004B2BE0">
              <w:rPr>
                <w:rFonts w:asciiTheme="majorHAnsi" w:hAnsiTheme="majorHAnsi"/>
                <w:color w:val="000000"/>
                <w:sz w:val="16"/>
                <w:szCs w:val="16"/>
              </w:rPr>
              <w:t>HA. Ihavandhoo</w:t>
            </w:r>
            <w:r w:rsidRPr="004F29A9">
              <w:rPr>
                <w:rFonts w:asciiTheme="majorHAnsi" w:hAnsiTheme="majorHAnsi"/>
                <w:color w:val="000000"/>
                <w:sz w:val="16"/>
                <w:szCs w:val="16"/>
              </w:rPr>
              <w:t xml:space="preserve">, </w:t>
            </w:r>
            <w:r w:rsidR="00AA5BBA">
              <w:rPr>
                <w:rFonts w:asciiTheme="majorHAnsi" w:hAnsiTheme="majorHAnsi"/>
                <w:color w:val="000000"/>
                <w:sz w:val="16"/>
                <w:szCs w:val="16"/>
              </w:rPr>
              <w:t>ADh. Mahibadhoo</w:t>
            </w:r>
            <w:r>
              <w:rPr>
                <w:rFonts w:asciiTheme="majorHAnsi" w:hAnsiTheme="majorHAnsi"/>
                <w:color w:val="000000"/>
                <w:sz w:val="16"/>
                <w:szCs w:val="16"/>
              </w:rPr>
              <w:t xml:space="preserve"> and </w:t>
            </w:r>
            <w:r w:rsidR="004B2BE0">
              <w:rPr>
                <w:rFonts w:asciiTheme="majorHAnsi" w:hAnsiTheme="majorHAnsi"/>
                <w:color w:val="000000"/>
                <w:sz w:val="16"/>
                <w:szCs w:val="16"/>
              </w:rPr>
              <w:t>GDh. Gadhdhoo</w:t>
            </w:r>
            <w:r>
              <w:rPr>
                <w:rFonts w:asciiTheme="majorHAnsi" w:hAnsiTheme="majorHAnsi"/>
                <w:color w:val="000000"/>
                <w:sz w:val="16"/>
                <w:szCs w:val="16"/>
              </w:rPr>
              <w:t xml:space="preserve"> provide </w:t>
            </w:r>
            <w:r w:rsidRPr="004F29A9">
              <w:rPr>
                <w:rFonts w:asciiTheme="majorHAnsi" w:hAnsiTheme="majorHAnsi"/>
                <w:color w:val="000000"/>
                <w:sz w:val="16"/>
                <w:szCs w:val="16"/>
              </w:rPr>
              <w:t xml:space="preserve">24% of all Maldivians who are vulnerable to water shortages and degrading water quality in a changing climate with a reliable supply of safe freshwater </w:t>
            </w:r>
          </w:p>
          <w:p w14:paraId="136A812E" w14:textId="77777777" w:rsidR="00EB7648" w:rsidRPr="004F29A9" w:rsidRDefault="00EB7648" w:rsidP="00894A35">
            <w:pPr>
              <w:rPr>
                <w:rFonts w:asciiTheme="majorHAnsi" w:hAnsiTheme="majorHAnsi"/>
                <w:color w:val="000000"/>
                <w:sz w:val="16"/>
                <w:szCs w:val="16"/>
              </w:rPr>
            </w:pPr>
          </w:p>
          <w:p w14:paraId="77EA6D3E" w14:textId="77777777" w:rsidR="00EB7648" w:rsidRPr="004F29A9" w:rsidRDefault="00EB7648" w:rsidP="00894A35">
            <w:pPr>
              <w:rPr>
                <w:rFonts w:asciiTheme="majorHAnsi" w:hAnsiTheme="majorHAnsi"/>
                <w:color w:val="000000"/>
                <w:sz w:val="16"/>
                <w:szCs w:val="16"/>
              </w:rPr>
            </w:pPr>
            <w:r w:rsidRPr="004F29A9">
              <w:rPr>
                <w:rFonts w:asciiTheme="majorHAnsi" w:hAnsiTheme="majorHAnsi"/>
                <w:color w:val="000000"/>
                <w:sz w:val="16"/>
                <w:szCs w:val="16"/>
              </w:rPr>
              <w:t xml:space="preserve">Replication of the project on 4 additional islands provides at least 50% of all Maldivians who are exposed to water shortages and degrading water quality in a changing climate with a reliable supply of safe freshwater </w:t>
            </w:r>
          </w:p>
        </w:tc>
        <w:tc>
          <w:tcPr>
            <w:tcW w:w="2160" w:type="dxa"/>
            <w:shd w:val="clear" w:color="auto" w:fill="auto"/>
            <w:vAlign w:val="center"/>
          </w:tcPr>
          <w:p w14:paraId="776DD1D1" w14:textId="77777777" w:rsidR="00EB7648" w:rsidRPr="004F29A9" w:rsidRDefault="00EB7648" w:rsidP="00894A35">
            <w:pPr>
              <w:rPr>
                <w:rFonts w:asciiTheme="majorHAnsi" w:hAnsiTheme="majorHAnsi"/>
                <w:b/>
                <w:bCs/>
                <w:color w:val="000000"/>
                <w:sz w:val="16"/>
                <w:szCs w:val="16"/>
              </w:rPr>
            </w:pPr>
          </w:p>
        </w:tc>
        <w:tc>
          <w:tcPr>
            <w:tcW w:w="2160" w:type="dxa"/>
            <w:shd w:val="clear" w:color="auto" w:fill="D9D9D9"/>
          </w:tcPr>
          <w:p w14:paraId="4B172727" w14:textId="4FBA9933" w:rsidR="00EB7648" w:rsidRPr="00BA6B45" w:rsidRDefault="00EB7648" w:rsidP="00894A35">
            <w:pPr>
              <w:rPr>
                <w:rFonts w:asciiTheme="majorHAnsi" w:hAnsiTheme="majorHAnsi"/>
                <w:bCs/>
                <w:color w:val="000000"/>
                <w:sz w:val="16"/>
                <w:szCs w:val="16"/>
              </w:rPr>
            </w:pPr>
            <w:r>
              <w:rPr>
                <w:rFonts w:asciiTheme="majorHAnsi" w:hAnsiTheme="majorHAnsi"/>
                <w:bCs/>
                <w:color w:val="000000"/>
                <w:sz w:val="16"/>
                <w:szCs w:val="16"/>
              </w:rPr>
              <w:t>Achievement:</w:t>
            </w:r>
            <w:r w:rsidR="00A93F2C">
              <w:rPr>
                <w:rFonts w:asciiTheme="majorHAnsi" w:hAnsiTheme="majorHAnsi"/>
                <w:bCs/>
                <w:color w:val="000000"/>
                <w:sz w:val="16"/>
                <w:szCs w:val="16"/>
              </w:rPr>
              <w:t xml:space="preserve"> Unclear. T</w:t>
            </w:r>
            <w:r w:rsidRPr="00BA6B45">
              <w:rPr>
                <w:rFonts w:asciiTheme="majorHAnsi" w:hAnsiTheme="majorHAnsi"/>
                <w:bCs/>
                <w:color w:val="000000"/>
                <w:sz w:val="16"/>
                <w:szCs w:val="16"/>
              </w:rPr>
              <w:t>he population of the three islands that comprise around 2%</w:t>
            </w:r>
            <w:r w:rsidRPr="00BA6B45">
              <w:rPr>
                <w:rFonts w:asciiTheme="majorHAnsi" w:hAnsiTheme="majorHAnsi"/>
                <w:bCs/>
                <w:color w:val="000000"/>
                <w:sz w:val="16"/>
                <w:szCs w:val="16"/>
                <w:vertAlign w:val="superscript"/>
              </w:rPr>
              <w:footnoteReference w:id="29"/>
            </w:r>
            <w:r w:rsidRPr="00BA6B45">
              <w:rPr>
                <w:rFonts w:asciiTheme="majorHAnsi" w:hAnsiTheme="majorHAnsi"/>
                <w:bCs/>
                <w:color w:val="000000"/>
                <w:sz w:val="16"/>
                <w:szCs w:val="16"/>
              </w:rPr>
              <w:t xml:space="preserve"> of the </w:t>
            </w:r>
            <w:r w:rsidR="00A93F2C">
              <w:rPr>
                <w:rFonts w:asciiTheme="majorHAnsi" w:hAnsiTheme="majorHAnsi"/>
                <w:bCs/>
                <w:color w:val="000000"/>
                <w:sz w:val="16"/>
                <w:szCs w:val="16"/>
              </w:rPr>
              <w:t xml:space="preserve">total </w:t>
            </w:r>
            <w:r w:rsidRPr="00BA6B45">
              <w:rPr>
                <w:rFonts w:asciiTheme="majorHAnsi" w:hAnsiTheme="majorHAnsi"/>
                <w:bCs/>
                <w:color w:val="000000"/>
                <w:sz w:val="16"/>
                <w:szCs w:val="16"/>
              </w:rPr>
              <w:t xml:space="preserve">population </w:t>
            </w:r>
            <w:r w:rsidR="00A93F2C">
              <w:rPr>
                <w:rFonts w:asciiTheme="majorHAnsi" w:hAnsiTheme="majorHAnsi"/>
                <w:bCs/>
                <w:color w:val="000000"/>
                <w:sz w:val="16"/>
                <w:szCs w:val="16"/>
              </w:rPr>
              <w:t>should</w:t>
            </w:r>
            <w:r w:rsidRPr="00BA6B45">
              <w:rPr>
                <w:rFonts w:asciiTheme="majorHAnsi" w:hAnsiTheme="majorHAnsi"/>
                <w:bCs/>
                <w:color w:val="000000"/>
                <w:sz w:val="16"/>
                <w:szCs w:val="16"/>
              </w:rPr>
              <w:t xml:space="preserve"> have access for safe freshwater when the project </w:t>
            </w:r>
            <w:r w:rsidR="00A93F2C">
              <w:rPr>
                <w:rFonts w:asciiTheme="majorHAnsi" w:hAnsiTheme="majorHAnsi"/>
                <w:bCs/>
                <w:color w:val="000000"/>
                <w:sz w:val="16"/>
                <w:szCs w:val="16"/>
              </w:rPr>
              <w:t>the system becomes operational</w:t>
            </w:r>
            <w:r w:rsidRPr="00BA6B45">
              <w:rPr>
                <w:rFonts w:asciiTheme="majorHAnsi" w:hAnsiTheme="majorHAnsi"/>
                <w:bCs/>
                <w:color w:val="000000"/>
                <w:sz w:val="16"/>
                <w:szCs w:val="16"/>
              </w:rPr>
              <w:t xml:space="preserve">. </w:t>
            </w:r>
            <w:r w:rsidR="00A93F2C">
              <w:rPr>
                <w:rFonts w:asciiTheme="majorHAnsi" w:hAnsiTheme="majorHAnsi"/>
                <w:bCs/>
                <w:color w:val="000000"/>
                <w:sz w:val="16"/>
                <w:szCs w:val="16"/>
              </w:rPr>
              <w:t xml:space="preserve">However, </w:t>
            </w:r>
            <w:r w:rsidR="00A7328B">
              <w:rPr>
                <w:rFonts w:asciiTheme="majorHAnsi" w:hAnsiTheme="majorHAnsi"/>
                <w:bCs/>
                <w:color w:val="000000"/>
                <w:sz w:val="16"/>
                <w:szCs w:val="16"/>
              </w:rPr>
              <w:t>additional contextual</w:t>
            </w:r>
            <w:r w:rsidR="00A93F2C">
              <w:rPr>
                <w:rFonts w:asciiTheme="majorHAnsi" w:hAnsiTheme="majorHAnsi"/>
                <w:bCs/>
                <w:color w:val="000000"/>
                <w:sz w:val="16"/>
                <w:szCs w:val="16"/>
              </w:rPr>
              <w:t xml:space="preserve"> information would also </w:t>
            </w:r>
            <w:r w:rsidR="00A7328B">
              <w:rPr>
                <w:rFonts w:asciiTheme="majorHAnsi" w:hAnsiTheme="majorHAnsi"/>
                <w:bCs/>
                <w:color w:val="000000"/>
                <w:sz w:val="16"/>
                <w:szCs w:val="16"/>
              </w:rPr>
              <w:t xml:space="preserve">be needed </w:t>
            </w:r>
            <w:r w:rsidR="00A93F2C">
              <w:rPr>
                <w:rFonts w:asciiTheme="majorHAnsi" w:hAnsiTheme="majorHAnsi"/>
                <w:bCs/>
                <w:color w:val="000000"/>
                <w:sz w:val="16"/>
                <w:szCs w:val="16"/>
              </w:rPr>
              <w:t xml:space="preserve">to </w:t>
            </w:r>
            <w:r w:rsidR="003326D4">
              <w:rPr>
                <w:rFonts w:asciiTheme="majorHAnsi" w:hAnsiTheme="majorHAnsi"/>
                <w:bCs/>
                <w:color w:val="000000"/>
                <w:sz w:val="16"/>
                <w:szCs w:val="16"/>
              </w:rPr>
              <w:t xml:space="preserve">determine what percentage of the population vulnerable to water shortage had been addressed by the project. </w:t>
            </w:r>
          </w:p>
          <w:p w14:paraId="5245D01E" w14:textId="77777777" w:rsidR="00EB7648" w:rsidRPr="00BA6B45" w:rsidRDefault="00EB7648" w:rsidP="00894A35">
            <w:pPr>
              <w:rPr>
                <w:rFonts w:asciiTheme="majorHAnsi" w:hAnsiTheme="majorHAnsi"/>
                <w:bCs/>
                <w:color w:val="000000"/>
                <w:sz w:val="16"/>
                <w:szCs w:val="16"/>
              </w:rPr>
            </w:pPr>
          </w:p>
          <w:p w14:paraId="20EB1804" w14:textId="77777777" w:rsidR="00EB7648" w:rsidRDefault="00EB7648" w:rsidP="00894A35">
            <w:pPr>
              <w:rPr>
                <w:rFonts w:asciiTheme="majorHAnsi" w:hAnsiTheme="majorHAnsi"/>
                <w:bCs/>
                <w:color w:val="000000"/>
                <w:sz w:val="16"/>
                <w:szCs w:val="16"/>
              </w:rPr>
            </w:pPr>
            <w:r w:rsidRPr="00BA6B45">
              <w:rPr>
                <w:rFonts w:asciiTheme="majorHAnsi" w:hAnsiTheme="majorHAnsi"/>
                <w:bCs/>
                <w:color w:val="000000"/>
                <w:sz w:val="16"/>
                <w:szCs w:val="16"/>
              </w:rPr>
              <w:t>Other projects are already in place that replicate most parts of this project. MWSC has completed a similar project in R. Dhuvaafaru and a potential project is being planned in Ha Thuraakunu. However, it is difficult to say that this is as a result of this project.</w:t>
            </w:r>
          </w:p>
          <w:p w14:paraId="760503A7" w14:textId="77777777" w:rsidR="00A256BB" w:rsidRDefault="00A256BB" w:rsidP="00894A35">
            <w:pPr>
              <w:rPr>
                <w:rFonts w:asciiTheme="majorHAnsi" w:hAnsiTheme="majorHAnsi"/>
                <w:bCs/>
                <w:color w:val="000000"/>
                <w:sz w:val="16"/>
                <w:szCs w:val="16"/>
              </w:rPr>
            </w:pPr>
          </w:p>
          <w:p w14:paraId="5B4DFDA4" w14:textId="005B56F6" w:rsidR="00A256BB" w:rsidRPr="00BA6B45" w:rsidRDefault="00A7328B" w:rsidP="00B86FB4">
            <w:pPr>
              <w:rPr>
                <w:rFonts w:asciiTheme="majorHAnsi" w:hAnsiTheme="majorHAnsi"/>
                <w:bCs/>
                <w:color w:val="000000"/>
                <w:sz w:val="16"/>
                <w:szCs w:val="16"/>
              </w:rPr>
            </w:pPr>
            <w:r>
              <w:rPr>
                <w:rFonts w:asciiTheme="majorHAnsi" w:hAnsiTheme="majorHAnsi"/>
                <w:bCs/>
                <w:color w:val="000000"/>
                <w:sz w:val="16"/>
                <w:szCs w:val="16"/>
              </w:rPr>
              <w:t xml:space="preserve">Revision suggestion: Better definition is required of “safe and reliable” freshwater supply. This should be defined in terms of the liters of clean freshwater available per person per day. </w:t>
            </w:r>
            <w:r w:rsidR="00A106A9">
              <w:rPr>
                <w:rFonts w:asciiTheme="majorHAnsi" w:hAnsiTheme="majorHAnsi"/>
                <w:bCs/>
                <w:color w:val="000000"/>
                <w:sz w:val="16"/>
                <w:szCs w:val="16"/>
              </w:rPr>
              <w:t xml:space="preserve">For example, </w:t>
            </w:r>
            <w:r w:rsidR="00B86FB4">
              <w:rPr>
                <w:rFonts w:asciiTheme="majorHAnsi" w:hAnsiTheme="majorHAnsi"/>
                <w:bCs/>
                <w:color w:val="000000"/>
                <w:sz w:val="16"/>
                <w:szCs w:val="16"/>
              </w:rPr>
              <w:t>although the project will provide treated water from a centralized system</w:t>
            </w:r>
            <w:r w:rsidR="00A106A9">
              <w:rPr>
                <w:rFonts w:asciiTheme="majorHAnsi" w:hAnsiTheme="majorHAnsi"/>
                <w:bCs/>
                <w:color w:val="000000"/>
                <w:sz w:val="16"/>
                <w:szCs w:val="16"/>
              </w:rPr>
              <w:t xml:space="preserve">, the household rainwater collection </w:t>
            </w:r>
            <w:r w:rsidR="00B86FB4">
              <w:rPr>
                <w:rFonts w:asciiTheme="majorHAnsi" w:hAnsiTheme="majorHAnsi"/>
                <w:bCs/>
                <w:color w:val="000000"/>
                <w:sz w:val="16"/>
                <w:szCs w:val="16"/>
              </w:rPr>
              <w:t xml:space="preserve">tanks </w:t>
            </w:r>
            <w:r w:rsidR="00A106A9">
              <w:rPr>
                <w:rFonts w:asciiTheme="majorHAnsi" w:hAnsiTheme="majorHAnsi"/>
                <w:bCs/>
                <w:color w:val="000000"/>
                <w:sz w:val="16"/>
                <w:szCs w:val="16"/>
              </w:rPr>
              <w:t xml:space="preserve">will not be treated and could still </w:t>
            </w:r>
            <w:r w:rsidR="00B86FB4">
              <w:rPr>
                <w:rFonts w:asciiTheme="majorHAnsi" w:hAnsiTheme="majorHAnsi"/>
                <w:bCs/>
                <w:color w:val="000000"/>
                <w:sz w:val="16"/>
                <w:szCs w:val="16"/>
              </w:rPr>
              <w:t>have water of</w:t>
            </w:r>
            <w:r w:rsidR="00A106A9">
              <w:rPr>
                <w:rFonts w:asciiTheme="majorHAnsi" w:hAnsiTheme="majorHAnsi"/>
                <w:bCs/>
                <w:color w:val="000000"/>
                <w:sz w:val="16"/>
                <w:szCs w:val="16"/>
              </w:rPr>
              <w:t xml:space="preserve"> unsafe quality. </w:t>
            </w:r>
          </w:p>
        </w:tc>
      </w:tr>
      <w:tr w:rsidR="00EB7648" w:rsidRPr="000F4A43" w14:paraId="4E51FF70" w14:textId="77777777" w:rsidTr="00894A35">
        <w:trPr>
          <w:trHeight w:val="3900"/>
        </w:trPr>
        <w:tc>
          <w:tcPr>
            <w:tcW w:w="1905" w:type="dxa"/>
            <w:vMerge w:val="restart"/>
            <w:shd w:val="clear" w:color="000000" w:fill="D8E4BC"/>
            <w:vAlign w:val="center"/>
            <w:hideMark/>
          </w:tcPr>
          <w:p w14:paraId="0F9439C4" w14:textId="77777777" w:rsidR="00EB7648" w:rsidRPr="000F4A43" w:rsidRDefault="00EB7648" w:rsidP="00894A35">
            <w:pPr>
              <w:rPr>
                <w:rFonts w:asciiTheme="majorHAnsi" w:hAnsiTheme="majorHAnsi"/>
                <w:b/>
                <w:bCs/>
                <w:color w:val="000000"/>
                <w:sz w:val="16"/>
                <w:szCs w:val="16"/>
              </w:rPr>
            </w:pPr>
            <w:r>
              <w:rPr>
                <w:rFonts w:asciiTheme="majorHAnsi" w:hAnsiTheme="majorHAnsi"/>
                <w:b/>
                <w:bCs/>
                <w:color w:val="000000"/>
                <w:sz w:val="16"/>
                <w:szCs w:val="16"/>
              </w:rPr>
              <w:t xml:space="preserve">Outcome 1: </w:t>
            </w:r>
            <w:r w:rsidRPr="000F4A43">
              <w:rPr>
                <w:rFonts w:asciiTheme="majorHAnsi" w:hAnsiTheme="majorHAnsi"/>
                <w:b/>
                <w:bCs/>
                <w:color w:val="000000"/>
                <w:sz w:val="16"/>
                <w:szCs w:val="16"/>
              </w:rPr>
              <w:t>Ground water aquifer protected and freshwater supply ensured in HA. Ihavandhoo, ADh. Mahibadhoo and GDh. Gadhdhoo to provide reliable, equitable and cost-effective access to safe freshwater in a changing climate</w:t>
            </w:r>
          </w:p>
        </w:tc>
        <w:tc>
          <w:tcPr>
            <w:tcW w:w="1620" w:type="dxa"/>
            <w:shd w:val="clear" w:color="000000" w:fill="FFFFFF"/>
            <w:hideMark/>
          </w:tcPr>
          <w:p w14:paraId="4478D7DD"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Number of people living on HA. Ihavandhoo, ADh. Mahibadhoo, and GDh. Gadhdhoo who have uninterrupted access to reliable and safe freshwater supply in extreme climatic conditions</w:t>
            </w:r>
          </w:p>
        </w:tc>
        <w:tc>
          <w:tcPr>
            <w:tcW w:w="2790" w:type="dxa"/>
            <w:shd w:val="clear" w:color="000000" w:fill="FFFFFF"/>
            <w:hideMark/>
          </w:tcPr>
          <w:p w14:paraId="6AFE13F2"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 xml:space="preserve">6701 people living on HA. Ihavandhoo, ADh. Mahibadhoo, and GDh. Gadhdhoo are not able to meet their freshwater needs in a highly variable and changing climate. </w:t>
            </w:r>
            <w:r w:rsidRPr="000F4A43">
              <w:rPr>
                <w:rFonts w:asciiTheme="majorHAnsi" w:hAnsiTheme="majorHAnsi"/>
                <w:color w:val="000000"/>
                <w:sz w:val="16"/>
                <w:szCs w:val="16"/>
              </w:rPr>
              <w:br/>
              <w:t xml:space="preserve">Water needs are met through unreliable supply of rainwater, which is frequently contaminated through insufficiently protected collection and storage systems. Total freshwater collection and storage capacity on each island is insufficient to address water needs during the dry season. Groundwater is highly saline and polluted and unfit for domestic use. Backup desalination systems do not supply the minimum humanitarian water requirements during climatic extremes and disaster events. </w:t>
            </w:r>
          </w:p>
        </w:tc>
        <w:tc>
          <w:tcPr>
            <w:tcW w:w="2070" w:type="dxa"/>
            <w:shd w:val="clear" w:color="000000" w:fill="FFFFFF"/>
          </w:tcPr>
          <w:p w14:paraId="305022E0"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100% of the population living on HA. Ihavandhoo, ADh. Mahibadhoo, and GDh. Gadhdhoo will have uninterrupted access to reliable and safe freshwater supply of at least 20 liters per person per day at all times, including during extreme climate events</w:t>
            </w:r>
          </w:p>
        </w:tc>
        <w:tc>
          <w:tcPr>
            <w:tcW w:w="2160" w:type="dxa"/>
            <w:shd w:val="clear" w:color="000000" w:fill="FFFFFF"/>
            <w:hideMark/>
          </w:tcPr>
          <w:p w14:paraId="0D56BDE0"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 xml:space="preserve">Technical constraints resulted in a prolonged design period of 13 months since the signing of the project to reach an approved detail design. The detail design was approved at the end of March 2013. Procurement processes has been initiated in April 2013 by UNOPS (responsible party) for the delivery of the water supply plant, rainwater harvesting network, storage tanks and distribution networks. </w:t>
            </w:r>
          </w:p>
        </w:tc>
        <w:tc>
          <w:tcPr>
            <w:tcW w:w="2160" w:type="dxa"/>
            <w:shd w:val="clear" w:color="auto" w:fill="D9D9D9"/>
          </w:tcPr>
          <w:p w14:paraId="53BEED53" w14:textId="77777777" w:rsidR="00EB7648" w:rsidRPr="00BA6B45" w:rsidRDefault="00EB7648" w:rsidP="00894A35">
            <w:pPr>
              <w:rPr>
                <w:rFonts w:asciiTheme="majorHAnsi" w:hAnsiTheme="majorHAnsi"/>
                <w:bCs/>
                <w:color w:val="000000"/>
                <w:sz w:val="16"/>
                <w:szCs w:val="16"/>
              </w:rPr>
            </w:pPr>
            <w:r>
              <w:rPr>
                <w:rFonts w:asciiTheme="majorHAnsi" w:hAnsiTheme="majorHAnsi"/>
                <w:bCs/>
                <w:color w:val="000000"/>
                <w:sz w:val="16"/>
                <w:szCs w:val="16"/>
              </w:rPr>
              <w:t xml:space="preserve">Achievement: Likely. </w:t>
            </w:r>
            <w:r w:rsidRPr="00BA6B45">
              <w:rPr>
                <w:rFonts w:asciiTheme="majorHAnsi" w:hAnsiTheme="majorHAnsi"/>
                <w:bCs/>
                <w:color w:val="000000"/>
                <w:sz w:val="16"/>
                <w:szCs w:val="16"/>
              </w:rPr>
              <w:t xml:space="preserve">Evaluation did not get any information that would allude to any measure to protect ground water (as stated in outcome 1). </w:t>
            </w:r>
          </w:p>
          <w:p w14:paraId="5EA376C5" w14:textId="77777777" w:rsidR="00EB7648" w:rsidRPr="00BA6B45" w:rsidRDefault="00EB7648" w:rsidP="00894A35">
            <w:pPr>
              <w:rPr>
                <w:rFonts w:asciiTheme="majorHAnsi" w:hAnsiTheme="majorHAnsi"/>
                <w:bCs/>
                <w:color w:val="000000"/>
                <w:sz w:val="16"/>
                <w:szCs w:val="16"/>
              </w:rPr>
            </w:pPr>
          </w:p>
          <w:p w14:paraId="401059CE" w14:textId="77777777" w:rsidR="00EB7648" w:rsidRPr="00BA6B45" w:rsidRDefault="00EB7648" w:rsidP="00894A35">
            <w:pPr>
              <w:rPr>
                <w:rFonts w:asciiTheme="majorHAnsi" w:hAnsiTheme="majorHAnsi"/>
                <w:bCs/>
                <w:color w:val="000000"/>
                <w:sz w:val="16"/>
                <w:szCs w:val="16"/>
              </w:rPr>
            </w:pPr>
            <w:r w:rsidRPr="00BA6B45">
              <w:rPr>
                <w:rFonts w:asciiTheme="majorHAnsi" w:hAnsiTheme="majorHAnsi"/>
                <w:bCs/>
                <w:color w:val="000000"/>
                <w:sz w:val="16"/>
                <w:szCs w:val="16"/>
              </w:rPr>
              <w:t xml:space="preserve">Upon operation of the RO plants, 100% of the population in these islands will have access to the water, given new households are connected to the system or if those not connected can buy the water from the island. </w:t>
            </w:r>
          </w:p>
        </w:tc>
      </w:tr>
      <w:tr w:rsidR="00EB7648" w:rsidRPr="000F4A43" w14:paraId="6EC15834" w14:textId="77777777" w:rsidTr="00894A35">
        <w:trPr>
          <w:trHeight w:val="2860"/>
        </w:trPr>
        <w:tc>
          <w:tcPr>
            <w:tcW w:w="1905" w:type="dxa"/>
            <w:vMerge/>
            <w:vAlign w:val="center"/>
            <w:hideMark/>
          </w:tcPr>
          <w:p w14:paraId="3AC15018" w14:textId="77777777" w:rsidR="00EB7648" w:rsidRPr="000F4A43" w:rsidRDefault="00EB7648" w:rsidP="00894A35">
            <w:pPr>
              <w:rPr>
                <w:rFonts w:asciiTheme="majorHAnsi" w:hAnsiTheme="majorHAnsi"/>
                <w:b/>
                <w:bCs/>
                <w:color w:val="000000"/>
                <w:sz w:val="16"/>
                <w:szCs w:val="16"/>
              </w:rPr>
            </w:pPr>
          </w:p>
        </w:tc>
        <w:tc>
          <w:tcPr>
            <w:tcW w:w="1620" w:type="dxa"/>
            <w:shd w:val="clear" w:color="000000" w:fill="FFFFFF"/>
            <w:hideMark/>
          </w:tcPr>
          <w:p w14:paraId="252A6B7B"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 xml:space="preserve">Groundwater quality </w:t>
            </w:r>
            <w:r w:rsidRPr="000F4A43">
              <w:rPr>
                <w:rFonts w:asciiTheme="majorHAnsi" w:hAnsiTheme="majorHAnsi"/>
                <w:color w:val="000000"/>
                <w:sz w:val="16"/>
                <w:szCs w:val="16"/>
              </w:rPr>
              <w:br/>
              <w:t>on each target island</w:t>
            </w:r>
          </w:p>
        </w:tc>
        <w:tc>
          <w:tcPr>
            <w:tcW w:w="2790" w:type="dxa"/>
            <w:shd w:val="clear" w:color="000000" w:fill="FFFFFF"/>
            <w:hideMark/>
          </w:tcPr>
          <w:p w14:paraId="676A2174" w14:textId="68E80931"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Perception with target population of all islands that due to salinity and pollution, groundwater is unfit for consumption and most household uses.</w:t>
            </w:r>
            <w:r w:rsidRPr="000F4A43">
              <w:rPr>
                <w:rFonts w:asciiTheme="majorHAnsi" w:hAnsiTheme="majorHAnsi"/>
                <w:color w:val="000000"/>
                <w:sz w:val="16"/>
                <w:szCs w:val="16"/>
              </w:rPr>
              <w:br/>
              <w:t xml:space="preserve">No current data available on the quality of groundwater in target islands </w:t>
            </w:r>
            <w:r w:rsidRPr="000F4A43">
              <w:rPr>
                <w:rFonts w:asciiTheme="majorHAnsi" w:hAnsiTheme="majorHAnsi"/>
                <w:color w:val="000000"/>
                <w:sz w:val="16"/>
                <w:szCs w:val="16"/>
              </w:rPr>
              <w:br/>
              <w:t>Existing groundwater recharge capacity:</w:t>
            </w:r>
            <w:r w:rsidRPr="000F4A43">
              <w:rPr>
                <w:rFonts w:asciiTheme="majorHAnsi" w:hAnsiTheme="majorHAnsi"/>
                <w:color w:val="000000"/>
                <w:sz w:val="16"/>
                <w:szCs w:val="16"/>
              </w:rPr>
              <w:br/>
            </w:r>
            <w:r w:rsidR="004B2BE0">
              <w:rPr>
                <w:rFonts w:asciiTheme="majorHAnsi" w:hAnsiTheme="majorHAnsi"/>
                <w:color w:val="000000"/>
                <w:sz w:val="16"/>
                <w:szCs w:val="16"/>
              </w:rPr>
              <w:t>HA. Ihavandhoo</w:t>
            </w:r>
            <w:r w:rsidRPr="000F4A43">
              <w:rPr>
                <w:rFonts w:asciiTheme="majorHAnsi" w:hAnsiTheme="majorHAnsi"/>
                <w:color w:val="000000"/>
                <w:sz w:val="16"/>
                <w:szCs w:val="16"/>
              </w:rPr>
              <w:t xml:space="preserve">:  0 m3 </w:t>
            </w:r>
            <w:r w:rsidRPr="000F4A43">
              <w:rPr>
                <w:rFonts w:asciiTheme="majorHAnsi" w:hAnsiTheme="majorHAnsi"/>
                <w:color w:val="000000"/>
                <w:sz w:val="16"/>
                <w:szCs w:val="16"/>
              </w:rPr>
              <w:br/>
            </w:r>
            <w:r w:rsidR="00AA5BBA">
              <w:rPr>
                <w:rFonts w:asciiTheme="majorHAnsi" w:hAnsiTheme="majorHAnsi"/>
                <w:color w:val="000000"/>
                <w:sz w:val="16"/>
                <w:szCs w:val="16"/>
              </w:rPr>
              <w:t>ADh. Mahibadhoo</w:t>
            </w:r>
            <w:r w:rsidRPr="000F4A43">
              <w:rPr>
                <w:rFonts w:asciiTheme="majorHAnsi" w:hAnsiTheme="majorHAnsi"/>
                <w:color w:val="000000"/>
                <w:sz w:val="16"/>
                <w:szCs w:val="16"/>
              </w:rPr>
              <w:t xml:space="preserve">: 0 m3. </w:t>
            </w:r>
            <w:r w:rsidRPr="000F4A43">
              <w:rPr>
                <w:rFonts w:asciiTheme="majorHAnsi" w:hAnsiTheme="majorHAnsi"/>
                <w:color w:val="000000"/>
                <w:sz w:val="16"/>
                <w:szCs w:val="16"/>
              </w:rPr>
              <w:br/>
            </w:r>
            <w:r w:rsidR="004B2BE0">
              <w:rPr>
                <w:rFonts w:asciiTheme="majorHAnsi" w:hAnsiTheme="majorHAnsi"/>
                <w:color w:val="000000"/>
                <w:sz w:val="16"/>
                <w:szCs w:val="16"/>
              </w:rPr>
              <w:t>GDh. Gadhdhoo</w:t>
            </w:r>
            <w:r w:rsidRPr="000F4A43">
              <w:rPr>
                <w:rFonts w:asciiTheme="majorHAnsi" w:hAnsiTheme="majorHAnsi"/>
                <w:color w:val="000000"/>
                <w:sz w:val="16"/>
                <w:szCs w:val="16"/>
              </w:rPr>
              <w:t xml:space="preserve">:    0 m3 </w:t>
            </w:r>
          </w:p>
        </w:tc>
        <w:tc>
          <w:tcPr>
            <w:tcW w:w="2070" w:type="dxa"/>
            <w:shd w:val="clear" w:color="000000" w:fill="FFFFFF"/>
          </w:tcPr>
          <w:p w14:paraId="6D923BD3" w14:textId="59272E9D"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By the end of the project, the quality of groundwater in each target island has improved to levels that are safe for hygiene and agricultural purposes</w:t>
            </w:r>
            <w:r w:rsidRPr="000F4A43">
              <w:rPr>
                <w:rFonts w:asciiTheme="majorHAnsi" w:hAnsiTheme="majorHAnsi"/>
                <w:color w:val="000000"/>
                <w:sz w:val="16"/>
                <w:szCs w:val="16"/>
              </w:rPr>
              <w:br/>
            </w:r>
            <w:r w:rsidRPr="000F4A43">
              <w:rPr>
                <w:rFonts w:asciiTheme="majorHAnsi" w:hAnsiTheme="majorHAnsi"/>
                <w:color w:val="000000"/>
                <w:sz w:val="16"/>
                <w:szCs w:val="16"/>
              </w:rPr>
              <w:br/>
            </w:r>
            <w:r w:rsidR="004B2BE0">
              <w:rPr>
                <w:rFonts w:asciiTheme="majorHAnsi" w:hAnsiTheme="majorHAnsi"/>
                <w:color w:val="000000"/>
                <w:sz w:val="16"/>
                <w:szCs w:val="16"/>
              </w:rPr>
              <w:t>HA. Ihavandhoo</w:t>
            </w:r>
            <w:r w:rsidRPr="000F4A43">
              <w:rPr>
                <w:rFonts w:asciiTheme="majorHAnsi" w:hAnsiTheme="majorHAnsi"/>
                <w:color w:val="000000"/>
                <w:sz w:val="16"/>
                <w:szCs w:val="16"/>
              </w:rPr>
              <w:t xml:space="preserve">: 700 groundwater recharge pits and 30 community recharge wells developed </w:t>
            </w:r>
            <w:r w:rsidRPr="000F4A43">
              <w:rPr>
                <w:rFonts w:asciiTheme="majorHAnsi" w:hAnsiTheme="majorHAnsi"/>
                <w:color w:val="000000"/>
                <w:sz w:val="16"/>
                <w:szCs w:val="16"/>
              </w:rPr>
              <w:br/>
            </w:r>
            <w:r w:rsidR="004B2BE0">
              <w:rPr>
                <w:rFonts w:asciiTheme="majorHAnsi" w:hAnsiTheme="majorHAnsi"/>
                <w:color w:val="000000"/>
                <w:sz w:val="16"/>
                <w:szCs w:val="16"/>
              </w:rPr>
              <w:t>GDh. Gadhdhoo</w:t>
            </w:r>
            <w:r w:rsidRPr="000F4A43">
              <w:rPr>
                <w:rFonts w:asciiTheme="majorHAnsi" w:hAnsiTheme="majorHAnsi"/>
                <w:color w:val="000000"/>
                <w:sz w:val="16"/>
                <w:szCs w:val="16"/>
              </w:rPr>
              <w:t xml:space="preserve">:  495 groundwater recharge pits and 30 community recharge wells developed; </w:t>
            </w:r>
            <w:r w:rsidRPr="000F4A43">
              <w:rPr>
                <w:rFonts w:asciiTheme="majorHAnsi" w:hAnsiTheme="majorHAnsi"/>
                <w:color w:val="000000"/>
                <w:sz w:val="16"/>
                <w:szCs w:val="16"/>
              </w:rPr>
              <w:br/>
            </w:r>
            <w:r w:rsidR="00AA5BBA">
              <w:rPr>
                <w:rFonts w:asciiTheme="majorHAnsi" w:hAnsiTheme="majorHAnsi"/>
                <w:color w:val="000000"/>
                <w:sz w:val="16"/>
                <w:szCs w:val="16"/>
              </w:rPr>
              <w:t>ADh. Mahibadhoo</w:t>
            </w:r>
            <w:r w:rsidRPr="000F4A43">
              <w:rPr>
                <w:rFonts w:asciiTheme="majorHAnsi" w:hAnsiTheme="majorHAnsi"/>
                <w:color w:val="000000"/>
                <w:sz w:val="16"/>
                <w:szCs w:val="16"/>
              </w:rPr>
              <w:t xml:space="preserve">: 275 groundwater recharge pits and 30 community recharge wells developed </w:t>
            </w:r>
          </w:p>
        </w:tc>
        <w:tc>
          <w:tcPr>
            <w:tcW w:w="2160" w:type="dxa"/>
            <w:shd w:val="clear" w:color="000000" w:fill="FFFFFF"/>
            <w:hideMark/>
          </w:tcPr>
          <w:p w14:paraId="1E0E01F2"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 xml:space="preserve">Past experience on the use of groundwater recharge pits in the Maldives have not been successful. These have quickly accumulated silt and become redundant as is seen in the capital island Male'. Therefore, the options for groundwater recharge technology suitable for use in the islands will be designed is to be carried out after assessments and surveys of the groundwater aquifer is completed in the next reporting period. </w:t>
            </w:r>
          </w:p>
        </w:tc>
        <w:tc>
          <w:tcPr>
            <w:tcW w:w="2160" w:type="dxa"/>
            <w:shd w:val="clear" w:color="auto" w:fill="D9D9D9"/>
          </w:tcPr>
          <w:p w14:paraId="1A6D50CC" w14:textId="77777777" w:rsidR="00EB7648" w:rsidRPr="00BA6B45" w:rsidRDefault="00EB7648" w:rsidP="00894A35">
            <w:pPr>
              <w:rPr>
                <w:rFonts w:asciiTheme="majorHAnsi" w:hAnsiTheme="majorHAnsi"/>
                <w:color w:val="000000"/>
                <w:sz w:val="16"/>
                <w:szCs w:val="16"/>
              </w:rPr>
            </w:pPr>
            <w:r>
              <w:rPr>
                <w:rFonts w:asciiTheme="majorHAnsi" w:hAnsiTheme="majorHAnsi"/>
                <w:bCs/>
                <w:iCs/>
                <w:color w:val="000000"/>
                <w:sz w:val="16"/>
                <w:szCs w:val="16"/>
              </w:rPr>
              <w:t xml:space="preserve">Achievement: Unlikely. </w:t>
            </w:r>
            <w:r w:rsidRPr="003D2AB5">
              <w:rPr>
                <w:rFonts w:asciiTheme="majorHAnsi" w:hAnsiTheme="majorHAnsi"/>
                <w:bCs/>
                <w:iCs/>
                <w:color w:val="000000"/>
                <w:sz w:val="16"/>
                <w:szCs w:val="16"/>
              </w:rPr>
              <w:t>Ground water recharge component has been dropped from the project so it is unlikely that this outcome will be achieved.</w:t>
            </w:r>
          </w:p>
        </w:tc>
      </w:tr>
      <w:tr w:rsidR="00EB7648" w:rsidRPr="000F4A43" w14:paraId="75C063EC" w14:textId="77777777" w:rsidTr="00894A35">
        <w:trPr>
          <w:trHeight w:val="2600"/>
        </w:trPr>
        <w:tc>
          <w:tcPr>
            <w:tcW w:w="1905" w:type="dxa"/>
            <w:vMerge/>
            <w:vAlign w:val="center"/>
            <w:hideMark/>
          </w:tcPr>
          <w:p w14:paraId="0A61C8A4" w14:textId="77777777" w:rsidR="00EB7648" w:rsidRPr="000F4A43" w:rsidRDefault="00EB7648" w:rsidP="00894A35">
            <w:pPr>
              <w:rPr>
                <w:rFonts w:asciiTheme="majorHAnsi" w:hAnsiTheme="majorHAnsi"/>
                <w:b/>
                <w:bCs/>
                <w:color w:val="000000"/>
                <w:sz w:val="16"/>
                <w:szCs w:val="16"/>
              </w:rPr>
            </w:pPr>
          </w:p>
        </w:tc>
        <w:tc>
          <w:tcPr>
            <w:tcW w:w="1620" w:type="dxa"/>
            <w:shd w:val="clear" w:color="000000" w:fill="FFFFFF"/>
            <w:hideMark/>
          </w:tcPr>
          <w:p w14:paraId="645AF7E5"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 xml:space="preserve">Volume of rainwater collected and stored  to supply safe and clean freshwater during dry periods </w:t>
            </w:r>
          </w:p>
        </w:tc>
        <w:tc>
          <w:tcPr>
            <w:tcW w:w="2790" w:type="dxa"/>
            <w:shd w:val="clear" w:color="000000" w:fill="FFFFFF"/>
            <w:hideMark/>
          </w:tcPr>
          <w:p w14:paraId="10E4EE80" w14:textId="1DE82F55"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 xml:space="preserve">Existing rainwater harvesting capacity: </w:t>
            </w:r>
            <w:r w:rsidRPr="000F4A43">
              <w:rPr>
                <w:rFonts w:asciiTheme="majorHAnsi" w:hAnsiTheme="majorHAnsi"/>
                <w:color w:val="000000"/>
                <w:sz w:val="16"/>
                <w:szCs w:val="16"/>
              </w:rPr>
              <w:br/>
            </w:r>
            <w:r w:rsidR="004B2BE0">
              <w:rPr>
                <w:rFonts w:asciiTheme="majorHAnsi" w:hAnsiTheme="majorHAnsi"/>
                <w:color w:val="000000"/>
                <w:sz w:val="16"/>
                <w:szCs w:val="16"/>
              </w:rPr>
              <w:t>HA. Ihavandhoo</w:t>
            </w:r>
            <w:r w:rsidRPr="000F4A43">
              <w:rPr>
                <w:rFonts w:asciiTheme="majorHAnsi" w:hAnsiTheme="majorHAnsi"/>
                <w:color w:val="000000"/>
                <w:sz w:val="16"/>
                <w:szCs w:val="16"/>
              </w:rPr>
              <w:t>:  1,289m3 (households) + 105m3 (communal)</w:t>
            </w:r>
            <w:r w:rsidRPr="000F4A43">
              <w:rPr>
                <w:rFonts w:asciiTheme="majorHAnsi" w:hAnsiTheme="majorHAnsi"/>
                <w:color w:val="000000"/>
                <w:sz w:val="16"/>
                <w:szCs w:val="16"/>
              </w:rPr>
              <w:br/>
            </w:r>
            <w:r w:rsidR="004B2BE0">
              <w:rPr>
                <w:rFonts w:asciiTheme="majorHAnsi" w:hAnsiTheme="majorHAnsi"/>
                <w:color w:val="000000"/>
                <w:sz w:val="16"/>
                <w:szCs w:val="16"/>
              </w:rPr>
              <w:t>GDh. Gadhdhoo</w:t>
            </w:r>
            <w:r w:rsidRPr="000F4A43">
              <w:rPr>
                <w:rFonts w:asciiTheme="majorHAnsi" w:hAnsiTheme="majorHAnsi"/>
                <w:color w:val="000000"/>
                <w:sz w:val="16"/>
                <w:szCs w:val="16"/>
              </w:rPr>
              <w:t>: no data (individual systems only)</w:t>
            </w:r>
            <w:r w:rsidRPr="000F4A43">
              <w:rPr>
                <w:rFonts w:asciiTheme="majorHAnsi" w:hAnsiTheme="majorHAnsi"/>
                <w:color w:val="000000"/>
                <w:sz w:val="16"/>
                <w:szCs w:val="16"/>
              </w:rPr>
              <w:br/>
            </w:r>
            <w:r w:rsidR="00AA5BBA">
              <w:rPr>
                <w:rFonts w:asciiTheme="majorHAnsi" w:hAnsiTheme="majorHAnsi"/>
                <w:color w:val="000000"/>
                <w:sz w:val="16"/>
                <w:szCs w:val="16"/>
              </w:rPr>
              <w:t>ADh. Mahibadhoo</w:t>
            </w:r>
            <w:r w:rsidRPr="000F4A43">
              <w:rPr>
                <w:rFonts w:asciiTheme="majorHAnsi" w:hAnsiTheme="majorHAnsi"/>
                <w:color w:val="000000"/>
                <w:sz w:val="16"/>
                <w:szCs w:val="16"/>
              </w:rPr>
              <w:t xml:space="preserve">: no data </w:t>
            </w:r>
            <w:r w:rsidRPr="000F4A43">
              <w:rPr>
                <w:rFonts w:asciiTheme="majorHAnsi" w:hAnsiTheme="majorHAnsi"/>
                <w:color w:val="000000"/>
                <w:sz w:val="16"/>
                <w:szCs w:val="16"/>
              </w:rPr>
              <w:br/>
              <w:t xml:space="preserve">(individual systems only) </w:t>
            </w:r>
            <w:r w:rsidRPr="000F4A43">
              <w:rPr>
                <w:rFonts w:asciiTheme="majorHAnsi" w:hAnsiTheme="majorHAnsi"/>
                <w:color w:val="000000"/>
                <w:sz w:val="16"/>
                <w:szCs w:val="16"/>
              </w:rPr>
              <w:br/>
              <w:t>Most existing rainwater harvesting systems have insufficient capacities of 2,5 m3 per household and lack proper disinfection safeguards</w:t>
            </w:r>
          </w:p>
        </w:tc>
        <w:tc>
          <w:tcPr>
            <w:tcW w:w="2070" w:type="dxa"/>
            <w:shd w:val="clear" w:color="000000" w:fill="FFFFFF"/>
          </w:tcPr>
          <w:p w14:paraId="399E63F7" w14:textId="328799C1"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 xml:space="preserve">Improved rainwater harvesting and storage capacity will be installed as follows: </w:t>
            </w:r>
            <w:r w:rsidRPr="000F4A43">
              <w:rPr>
                <w:rFonts w:asciiTheme="majorHAnsi" w:hAnsiTheme="majorHAnsi"/>
                <w:color w:val="000000"/>
                <w:sz w:val="16"/>
                <w:szCs w:val="16"/>
              </w:rPr>
              <w:br/>
            </w:r>
            <w:r w:rsidRPr="000F4A43">
              <w:rPr>
                <w:rFonts w:asciiTheme="majorHAnsi" w:hAnsiTheme="majorHAnsi"/>
                <w:color w:val="000000"/>
                <w:sz w:val="16"/>
                <w:szCs w:val="16"/>
              </w:rPr>
              <w:br/>
            </w:r>
            <w:r w:rsidR="004B2BE0">
              <w:rPr>
                <w:rFonts w:asciiTheme="majorHAnsi" w:hAnsiTheme="majorHAnsi"/>
                <w:color w:val="000000"/>
                <w:sz w:val="16"/>
                <w:szCs w:val="16"/>
              </w:rPr>
              <w:t>HA. Ihavandhoo</w:t>
            </w:r>
            <w:r w:rsidRPr="000F4A43">
              <w:rPr>
                <w:rFonts w:asciiTheme="majorHAnsi" w:hAnsiTheme="majorHAnsi"/>
                <w:color w:val="000000"/>
                <w:sz w:val="16"/>
                <w:szCs w:val="16"/>
              </w:rPr>
              <w:t xml:space="preserve">:  9,000 m3 </w:t>
            </w:r>
            <w:r w:rsidRPr="000F4A43">
              <w:rPr>
                <w:rFonts w:asciiTheme="majorHAnsi" w:hAnsiTheme="majorHAnsi"/>
                <w:color w:val="000000"/>
                <w:sz w:val="16"/>
                <w:szCs w:val="16"/>
              </w:rPr>
              <w:br/>
            </w:r>
            <w:r w:rsidR="00AA5BBA">
              <w:rPr>
                <w:rFonts w:asciiTheme="majorHAnsi" w:hAnsiTheme="majorHAnsi"/>
                <w:color w:val="000000"/>
                <w:sz w:val="16"/>
                <w:szCs w:val="16"/>
              </w:rPr>
              <w:t>ADh. Mahibadhoo</w:t>
            </w:r>
            <w:r w:rsidRPr="000F4A43">
              <w:rPr>
                <w:rFonts w:asciiTheme="majorHAnsi" w:hAnsiTheme="majorHAnsi"/>
                <w:color w:val="000000"/>
                <w:sz w:val="16"/>
                <w:szCs w:val="16"/>
              </w:rPr>
              <w:t xml:space="preserve">: 6,300 m3. </w:t>
            </w:r>
            <w:r w:rsidRPr="000F4A43">
              <w:rPr>
                <w:rFonts w:asciiTheme="majorHAnsi" w:hAnsiTheme="majorHAnsi"/>
                <w:color w:val="000000"/>
                <w:sz w:val="16"/>
                <w:szCs w:val="16"/>
              </w:rPr>
              <w:br/>
            </w:r>
            <w:r w:rsidR="004B2BE0">
              <w:rPr>
                <w:rFonts w:asciiTheme="majorHAnsi" w:hAnsiTheme="majorHAnsi"/>
                <w:color w:val="000000"/>
                <w:sz w:val="16"/>
                <w:szCs w:val="16"/>
              </w:rPr>
              <w:t>GDh. Gadhdhoo</w:t>
            </w:r>
            <w:r w:rsidRPr="000F4A43">
              <w:rPr>
                <w:rFonts w:asciiTheme="majorHAnsi" w:hAnsiTheme="majorHAnsi"/>
                <w:color w:val="000000"/>
                <w:sz w:val="16"/>
                <w:szCs w:val="16"/>
              </w:rPr>
              <w:t xml:space="preserve">:    6,300 m3 </w:t>
            </w:r>
            <w:r w:rsidRPr="000F4A43">
              <w:rPr>
                <w:rFonts w:asciiTheme="majorHAnsi" w:hAnsiTheme="majorHAnsi"/>
                <w:color w:val="000000"/>
                <w:sz w:val="16"/>
                <w:szCs w:val="16"/>
              </w:rPr>
              <w:br/>
            </w:r>
            <w:r w:rsidRPr="000F4A43">
              <w:rPr>
                <w:rFonts w:asciiTheme="majorHAnsi" w:hAnsiTheme="majorHAnsi"/>
                <w:color w:val="000000"/>
                <w:sz w:val="16"/>
                <w:szCs w:val="16"/>
              </w:rPr>
              <w:br/>
              <w:t>All new rainwater harvesting systems will be equipped with disinfection safeguards to ensure safety of water supply</w:t>
            </w:r>
          </w:p>
        </w:tc>
        <w:tc>
          <w:tcPr>
            <w:tcW w:w="2160" w:type="dxa"/>
            <w:shd w:val="clear" w:color="000000" w:fill="FFFFFF"/>
            <w:hideMark/>
          </w:tcPr>
          <w:p w14:paraId="0C6DCECE" w14:textId="77777777" w:rsidR="00EB7648" w:rsidRPr="000F4A43" w:rsidRDefault="00EB7648" w:rsidP="00894A35">
            <w:pPr>
              <w:rPr>
                <w:rFonts w:asciiTheme="majorHAnsi" w:hAnsiTheme="majorHAnsi"/>
                <w:sz w:val="16"/>
                <w:szCs w:val="16"/>
              </w:rPr>
            </w:pPr>
            <w:r w:rsidRPr="000F4A43">
              <w:rPr>
                <w:rFonts w:asciiTheme="majorHAnsi" w:hAnsiTheme="majorHAnsi"/>
                <w:sz w:val="16"/>
                <w:szCs w:val="16"/>
              </w:rPr>
              <w:t xml:space="preserve">The design has been modified to include collection of rainwater from public, community and private households that do not use their rainwater. Communal rainwater tanks connected to the central plant will be installed. Rainwater will then be treated and circulated in combination with desalinated water. This will reduce costs and allow for the desalination plant to be operated throughout the year. Desalinated plants cannot be left more than 24 hours without operation as it can result in deterioration of the membranes. </w:t>
            </w:r>
          </w:p>
        </w:tc>
        <w:tc>
          <w:tcPr>
            <w:tcW w:w="2160" w:type="dxa"/>
            <w:shd w:val="clear" w:color="auto" w:fill="D9D9D9"/>
          </w:tcPr>
          <w:p w14:paraId="333BD548" w14:textId="77777777" w:rsidR="00EB7648" w:rsidRDefault="00EB7648" w:rsidP="00894A35">
            <w:pPr>
              <w:rPr>
                <w:rFonts w:asciiTheme="majorHAnsi" w:hAnsiTheme="majorHAnsi"/>
                <w:sz w:val="16"/>
                <w:szCs w:val="16"/>
              </w:rPr>
            </w:pPr>
            <w:r>
              <w:rPr>
                <w:rFonts w:asciiTheme="majorHAnsi" w:hAnsiTheme="majorHAnsi"/>
                <w:sz w:val="16"/>
                <w:szCs w:val="16"/>
              </w:rPr>
              <w:t>Achievement: Likely.</w:t>
            </w:r>
          </w:p>
          <w:p w14:paraId="19720CDE" w14:textId="77777777" w:rsidR="003C3A67" w:rsidRDefault="003C3A67" w:rsidP="00894A35">
            <w:pPr>
              <w:rPr>
                <w:rFonts w:asciiTheme="majorHAnsi" w:hAnsiTheme="majorHAnsi"/>
                <w:sz w:val="16"/>
                <w:szCs w:val="16"/>
              </w:rPr>
            </w:pPr>
          </w:p>
          <w:p w14:paraId="6BA360AB" w14:textId="47644EBB" w:rsidR="003C3A67" w:rsidRPr="00BA6B45" w:rsidRDefault="003C3A67" w:rsidP="00894A35">
            <w:pPr>
              <w:rPr>
                <w:rFonts w:asciiTheme="majorHAnsi" w:hAnsiTheme="majorHAnsi"/>
                <w:sz w:val="16"/>
                <w:szCs w:val="16"/>
              </w:rPr>
            </w:pPr>
            <w:r>
              <w:rPr>
                <w:rFonts w:asciiTheme="majorHAnsi" w:hAnsiTheme="majorHAnsi"/>
                <w:sz w:val="16"/>
                <w:szCs w:val="16"/>
              </w:rPr>
              <w:t xml:space="preserve">Revision suggestion: The target values should be adjusted to reflect the values expected in the final approved technical design document. </w:t>
            </w:r>
          </w:p>
        </w:tc>
      </w:tr>
      <w:tr w:rsidR="00EB7648" w:rsidRPr="000F4A43" w14:paraId="0DA669A3" w14:textId="77777777" w:rsidTr="00894A35">
        <w:trPr>
          <w:trHeight w:val="2620"/>
        </w:trPr>
        <w:tc>
          <w:tcPr>
            <w:tcW w:w="1905" w:type="dxa"/>
            <w:vMerge/>
            <w:vAlign w:val="center"/>
            <w:hideMark/>
          </w:tcPr>
          <w:p w14:paraId="70C652D6" w14:textId="77777777" w:rsidR="00EB7648" w:rsidRPr="000F4A43" w:rsidRDefault="00EB7648" w:rsidP="00894A35">
            <w:pPr>
              <w:rPr>
                <w:rFonts w:asciiTheme="majorHAnsi" w:hAnsiTheme="majorHAnsi"/>
                <w:b/>
                <w:bCs/>
                <w:color w:val="000000"/>
                <w:sz w:val="16"/>
                <w:szCs w:val="16"/>
              </w:rPr>
            </w:pPr>
          </w:p>
        </w:tc>
        <w:tc>
          <w:tcPr>
            <w:tcW w:w="1620" w:type="dxa"/>
            <w:shd w:val="clear" w:color="000000" w:fill="FFFFFF"/>
            <w:hideMark/>
          </w:tcPr>
          <w:p w14:paraId="0364D08F"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Capacity of desalinated freshwater supply available during dry spells, drought and flooding</w:t>
            </w:r>
          </w:p>
        </w:tc>
        <w:tc>
          <w:tcPr>
            <w:tcW w:w="2790" w:type="dxa"/>
            <w:shd w:val="clear" w:color="000000" w:fill="FFFFFF"/>
            <w:hideMark/>
          </w:tcPr>
          <w:p w14:paraId="4DA1B851" w14:textId="1C5E506F"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Existing capacity to generate freshwater supply from desalination:</w:t>
            </w:r>
            <w:r w:rsidRPr="000F4A43">
              <w:rPr>
                <w:rFonts w:asciiTheme="majorHAnsi" w:hAnsiTheme="majorHAnsi"/>
                <w:color w:val="000000"/>
                <w:sz w:val="16"/>
                <w:szCs w:val="16"/>
              </w:rPr>
              <w:br/>
            </w:r>
            <w:r w:rsidRPr="000F4A43">
              <w:rPr>
                <w:rFonts w:asciiTheme="majorHAnsi" w:hAnsiTheme="majorHAnsi"/>
                <w:color w:val="000000"/>
                <w:sz w:val="16"/>
                <w:szCs w:val="16"/>
              </w:rPr>
              <w:br/>
            </w:r>
            <w:r w:rsidR="004B2BE0">
              <w:rPr>
                <w:rFonts w:asciiTheme="majorHAnsi" w:hAnsiTheme="majorHAnsi"/>
                <w:color w:val="000000"/>
                <w:sz w:val="16"/>
                <w:szCs w:val="16"/>
              </w:rPr>
              <w:t>HA. Ihavandhoo</w:t>
            </w:r>
            <w:r w:rsidRPr="000F4A43">
              <w:rPr>
                <w:rFonts w:asciiTheme="majorHAnsi" w:hAnsiTheme="majorHAnsi"/>
                <w:color w:val="000000"/>
                <w:sz w:val="16"/>
                <w:szCs w:val="16"/>
              </w:rPr>
              <w:t>:    0m3 / day</w:t>
            </w:r>
            <w:r w:rsidRPr="000F4A43">
              <w:rPr>
                <w:rFonts w:asciiTheme="majorHAnsi" w:hAnsiTheme="majorHAnsi"/>
                <w:color w:val="000000"/>
                <w:sz w:val="16"/>
                <w:szCs w:val="16"/>
              </w:rPr>
              <w:br/>
            </w:r>
            <w:r w:rsidR="004B2BE0">
              <w:rPr>
                <w:rFonts w:asciiTheme="majorHAnsi" w:hAnsiTheme="majorHAnsi"/>
                <w:color w:val="000000"/>
                <w:sz w:val="16"/>
                <w:szCs w:val="16"/>
              </w:rPr>
              <w:t>GDh. Gadhdhoo</w:t>
            </w:r>
            <w:r w:rsidRPr="000F4A43">
              <w:rPr>
                <w:rFonts w:asciiTheme="majorHAnsi" w:hAnsiTheme="majorHAnsi"/>
                <w:color w:val="000000"/>
                <w:sz w:val="16"/>
                <w:szCs w:val="16"/>
              </w:rPr>
              <w:t>:    10m3 / day</w:t>
            </w:r>
            <w:r w:rsidRPr="000F4A43">
              <w:rPr>
                <w:rFonts w:asciiTheme="majorHAnsi" w:hAnsiTheme="majorHAnsi"/>
                <w:color w:val="000000"/>
                <w:sz w:val="16"/>
                <w:szCs w:val="16"/>
              </w:rPr>
              <w:br/>
            </w:r>
            <w:r w:rsidR="00AA5BBA">
              <w:rPr>
                <w:rFonts w:asciiTheme="majorHAnsi" w:hAnsiTheme="majorHAnsi"/>
                <w:color w:val="000000"/>
                <w:sz w:val="16"/>
                <w:szCs w:val="16"/>
              </w:rPr>
              <w:t>ADh. Mahibadhoo</w:t>
            </w:r>
            <w:r w:rsidRPr="000F4A43">
              <w:rPr>
                <w:rFonts w:asciiTheme="majorHAnsi" w:hAnsiTheme="majorHAnsi"/>
                <w:color w:val="000000"/>
                <w:sz w:val="16"/>
                <w:szCs w:val="16"/>
              </w:rPr>
              <w:t xml:space="preserve">: 10m3 / day </w:t>
            </w:r>
          </w:p>
        </w:tc>
        <w:tc>
          <w:tcPr>
            <w:tcW w:w="2070" w:type="dxa"/>
            <w:shd w:val="clear" w:color="000000" w:fill="FFFFFF"/>
          </w:tcPr>
          <w:p w14:paraId="5028E85F" w14:textId="6AF50872"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The following minimum amounts of desalination capacity will be installed on each target island:</w:t>
            </w:r>
            <w:r w:rsidRPr="000F4A43">
              <w:rPr>
                <w:rFonts w:asciiTheme="majorHAnsi" w:hAnsiTheme="majorHAnsi"/>
                <w:color w:val="000000"/>
                <w:sz w:val="16"/>
                <w:szCs w:val="16"/>
              </w:rPr>
              <w:br/>
            </w:r>
            <w:r w:rsidRPr="000F4A43">
              <w:rPr>
                <w:rFonts w:asciiTheme="majorHAnsi" w:hAnsiTheme="majorHAnsi"/>
                <w:color w:val="000000"/>
                <w:sz w:val="16"/>
                <w:szCs w:val="16"/>
              </w:rPr>
              <w:br/>
            </w:r>
            <w:r w:rsidR="004B2BE0">
              <w:rPr>
                <w:rFonts w:asciiTheme="majorHAnsi" w:hAnsiTheme="majorHAnsi"/>
                <w:color w:val="000000"/>
                <w:sz w:val="16"/>
                <w:szCs w:val="16"/>
              </w:rPr>
              <w:t>HA. Ihavandhoo</w:t>
            </w:r>
            <w:r w:rsidRPr="000F4A43">
              <w:rPr>
                <w:rFonts w:asciiTheme="majorHAnsi" w:hAnsiTheme="majorHAnsi"/>
                <w:color w:val="000000"/>
                <w:sz w:val="16"/>
                <w:szCs w:val="16"/>
              </w:rPr>
              <w:t xml:space="preserve">:  90 m3 </w:t>
            </w:r>
            <w:r w:rsidRPr="000F4A43">
              <w:rPr>
                <w:rFonts w:asciiTheme="majorHAnsi" w:hAnsiTheme="majorHAnsi"/>
                <w:color w:val="000000"/>
                <w:sz w:val="16"/>
                <w:szCs w:val="16"/>
              </w:rPr>
              <w:br/>
            </w:r>
            <w:r w:rsidR="00AA5BBA">
              <w:rPr>
                <w:rFonts w:asciiTheme="majorHAnsi" w:hAnsiTheme="majorHAnsi"/>
                <w:color w:val="000000"/>
                <w:sz w:val="16"/>
                <w:szCs w:val="16"/>
              </w:rPr>
              <w:t>ADh. Mahibadhoo</w:t>
            </w:r>
            <w:r w:rsidRPr="000F4A43">
              <w:rPr>
                <w:rFonts w:asciiTheme="majorHAnsi" w:hAnsiTheme="majorHAnsi"/>
                <w:color w:val="000000"/>
                <w:sz w:val="16"/>
                <w:szCs w:val="16"/>
              </w:rPr>
              <w:t xml:space="preserve">: 60 m3. </w:t>
            </w:r>
            <w:r w:rsidRPr="000F4A43">
              <w:rPr>
                <w:rFonts w:asciiTheme="majorHAnsi" w:hAnsiTheme="majorHAnsi"/>
                <w:color w:val="000000"/>
                <w:sz w:val="16"/>
                <w:szCs w:val="16"/>
              </w:rPr>
              <w:br/>
            </w:r>
            <w:r w:rsidR="004B2BE0">
              <w:rPr>
                <w:rFonts w:asciiTheme="majorHAnsi" w:hAnsiTheme="majorHAnsi"/>
                <w:color w:val="000000"/>
                <w:sz w:val="16"/>
                <w:szCs w:val="16"/>
              </w:rPr>
              <w:t>GDh. Gadhdhoo</w:t>
            </w:r>
            <w:r w:rsidRPr="000F4A43">
              <w:rPr>
                <w:rFonts w:asciiTheme="majorHAnsi" w:hAnsiTheme="majorHAnsi"/>
                <w:color w:val="000000"/>
                <w:sz w:val="16"/>
                <w:szCs w:val="16"/>
              </w:rPr>
              <w:t xml:space="preserve">:    60 m3 </w:t>
            </w:r>
            <w:r w:rsidRPr="000F4A43">
              <w:rPr>
                <w:rFonts w:asciiTheme="majorHAnsi" w:hAnsiTheme="majorHAnsi"/>
                <w:color w:val="000000"/>
                <w:sz w:val="16"/>
                <w:szCs w:val="16"/>
              </w:rPr>
              <w:br/>
            </w:r>
            <w:r w:rsidRPr="000F4A43">
              <w:rPr>
                <w:rFonts w:asciiTheme="majorHAnsi" w:hAnsiTheme="majorHAnsi"/>
                <w:color w:val="000000"/>
                <w:sz w:val="16"/>
                <w:szCs w:val="16"/>
              </w:rPr>
              <w:br/>
              <w:t>Potable water quality levels will be in conformity with WHO standard at all times</w:t>
            </w:r>
          </w:p>
        </w:tc>
        <w:tc>
          <w:tcPr>
            <w:tcW w:w="2160" w:type="dxa"/>
            <w:shd w:val="clear" w:color="000000" w:fill="FFFFFF"/>
            <w:hideMark/>
          </w:tcPr>
          <w:p w14:paraId="4C676265" w14:textId="77777777" w:rsidR="00EB7648" w:rsidRPr="000F4A43" w:rsidRDefault="00EB7648" w:rsidP="00894A35">
            <w:pPr>
              <w:rPr>
                <w:rFonts w:asciiTheme="majorHAnsi" w:hAnsiTheme="majorHAnsi"/>
                <w:sz w:val="16"/>
                <w:szCs w:val="16"/>
              </w:rPr>
            </w:pPr>
            <w:r w:rsidRPr="000F4A43">
              <w:rPr>
                <w:rFonts w:asciiTheme="majorHAnsi" w:hAnsiTheme="majorHAnsi"/>
                <w:sz w:val="16"/>
                <w:szCs w:val="16"/>
              </w:rPr>
              <w:t xml:space="preserve">The design proposed for all three islands includes the installation of a desalinated plant. Plant capacity initially proposed was considered to be too big since the project was attempting to demonstrate cost effective supply through a hybrid rainwater + desalinated water model. </w:t>
            </w:r>
            <w:r w:rsidRPr="000F4A43">
              <w:rPr>
                <w:rFonts w:asciiTheme="majorHAnsi" w:hAnsiTheme="majorHAnsi"/>
                <w:sz w:val="16"/>
                <w:szCs w:val="16"/>
              </w:rPr>
              <w:br/>
              <w:t>The distribution network layout for all three islands was completed during the reporting period and BOQs were prepared. During the reporting period, procurement was initiated for the supply of pipes and fittings. This procurement was not successful</w:t>
            </w:r>
            <w:r>
              <w:rPr>
                <w:rFonts w:asciiTheme="majorHAnsi" w:hAnsiTheme="majorHAnsi"/>
                <w:sz w:val="16"/>
                <w:szCs w:val="16"/>
              </w:rPr>
              <w:t xml:space="preserve"> as only one party bid</w:t>
            </w:r>
            <w:r w:rsidRPr="000F4A43">
              <w:rPr>
                <w:rFonts w:asciiTheme="majorHAnsi" w:hAnsiTheme="majorHAnsi"/>
                <w:sz w:val="16"/>
                <w:szCs w:val="16"/>
              </w:rPr>
              <w:t xml:space="preserve">. Rebidding to take place in the next reporting period. </w:t>
            </w:r>
          </w:p>
        </w:tc>
        <w:tc>
          <w:tcPr>
            <w:tcW w:w="2160" w:type="dxa"/>
            <w:shd w:val="clear" w:color="auto" w:fill="D9D9D9"/>
          </w:tcPr>
          <w:p w14:paraId="05C551B4" w14:textId="77777777" w:rsidR="00EB7648" w:rsidRDefault="00EB7648" w:rsidP="00894A35">
            <w:pPr>
              <w:rPr>
                <w:rFonts w:asciiTheme="majorHAnsi" w:hAnsiTheme="majorHAnsi"/>
                <w:bCs/>
                <w:iCs/>
                <w:sz w:val="16"/>
                <w:szCs w:val="16"/>
              </w:rPr>
            </w:pPr>
            <w:r>
              <w:rPr>
                <w:rFonts w:asciiTheme="majorHAnsi" w:hAnsiTheme="majorHAnsi"/>
                <w:sz w:val="16"/>
                <w:szCs w:val="16"/>
              </w:rPr>
              <w:t xml:space="preserve">Achievement: Likely. </w:t>
            </w:r>
            <w:r w:rsidRPr="003D2AB5">
              <w:rPr>
                <w:rFonts w:asciiTheme="majorHAnsi" w:hAnsiTheme="majorHAnsi"/>
                <w:bCs/>
                <w:iCs/>
                <w:sz w:val="16"/>
                <w:szCs w:val="16"/>
              </w:rPr>
              <w:t>Discussions with FENAKA revealed that water testing ability is not present in the island. However, all RO plants buildings being in the island houses a small laboratory.</w:t>
            </w:r>
          </w:p>
          <w:p w14:paraId="7DDC2A1F" w14:textId="77777777" w:rsidR="003C3A67" w:rsidRDefault="003C3A67" w:rsidP="00894A35">
            <w:pPr>
              <w:rPr>
                <w:rFonts w:asciiTheme="majorHAnsi" w:hAnsiTheme="majorHAnsi"/>
                <w:bCs/>
                <w:iCs/>
                <w:sz w:val="16"/>
                <w:szCs w:val="16"/>
              </w:rPr>
            </w:pPr>
          </w:p>
          <w:p w14:paraId="3536AD62" w14:textId="0248EF43" w:rsidR="003C3A67" w:rsidRPr="00BA6B45" w:rsidRDefault="003C3A67" w:rsidP="00894A35">
            <w:pPr>
              <w:rPr>
                <w:rFonts w:asciiTheme="majorHAnsi" w:hAnsiTheme="majorHAnsi"/>
                <w:sz w:val="16"/>
                <w:szCs w:val="16"/>
              </w:rPr>
            </w:pPr>
            <w:r>
              <w:rPr>
                <w:rFonts w:asciiTheme="majorHAnsi" w:hAnsiTheme="majorHAnsi"/>
                <w:sz w:val="16"/>
                <w:szCs w:val="16"/>
              </w:rPr>
              <w:t>Revision suggestion: The target values should be adjusted to reflect the values expected in the final approved technical design document.</w:t>
            </w:r>
          </w:p>
        </w:tc>
      </w:tr>
      <w:tr w:rsidR="00EB7648" w:rsidRPr="000F4A43" w14:paraId="1B0438FD" w14:textId="77777777" w:rsidTr="00894A35">
        <w:trPr>
          <w:trHeight w:val="3140"/>
        </w:trPr>
        <w:tc>
          <w:tcPr>
            <w:tcW w:w="1905" w:type="dxa"/>
            <w:vMerge/>
            <w:vAlign w:val="center"/>
            <w:hideMark/>
          </w:tcPr>
          <w:p w14:paraId="442F4E4F" w14:textId="77777777" w:rsidR="00EB7648" w:rsidRPr="000F4A43" w:rsidRDefault="00EB7648" w:rsidP="00894A35">
            <w:pPr>
              <w:rPr>
                <w:rFonts w:asciiTheme="majorHAnsi" w:hAnsiTheme="majorHAnsi"/>
                <w:b/>
                <w:bCs/>
                <w:color w:val="000000"/>
                <w:sz w:val="16"/>
                <w:szCs w:val="16"/>
              </w:rPr>
            </w:pPr>
          </w:p>
        </w:tc>
        <w:tc>
          <w:tcPr>
            <w:tcW w:w="1620" w:type="dxa"/>
            <w:shd w:val="clear" w:color="000000" w:fill="FFFFFF"/>
            <w:hideMark/>
          </w:tcPr>
          <w:p w14:paraId="65DBFA19"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Number of planned wastewater management and sewage systems which integrate targeted measures to reduce groundwater pollution</w:t>
            </w:r>
          </w:p>
        </w:tc>
        <w:tc>
          <w:tcPr>
            <w:tcW w:w="2790" w:type="dxa"/>
            <w:shd w:val="clear" w:color="000000" w:fill="FFFFFF"/>
            <w:hideMark/>
          </w:tcPr>
          <w:p w14:paraId="43168346" w14:textId="77777777" w:rsidR="00EB7648" w:rsidRPr="000F4A43" w:rsidRDefault="00EB7648" w:rsidP="00894A35">
            <w:pPr>
              <w:rPr>
                <w:rFonts w:asciiTheme="majorHAnsi" w:hAnsiTheme="majorHAnsi"/>
                <w:color w:val="000000"/>
                <w:sz w:val="16"/>
                <w:szCs w:val="16"/>
              </w:rPr>
            </w:pPr>
            <w:r>
              <w:rPr>
                <w:rFonts w:asciiTheme="majorHAnsi" w:hAnsiTheme="majorHAnsi"/>
                <w:color w:val="000000"/>
                <w:sz w:val="16"/>
                <w:szCs w:val="16"/>
              </w:rPr>
              <w:t xml:space="preserve">1 sewage treatment plant </w:t>
            </w:r>
            <w:r w:rsidRPr="000F4A43">
              <w:rPr>
                <w:rFonts w:asciiTheme="majorHAnsi" w:hAnsiTheme="majorHAnsi"/>
                <w:color w:val="000000"/>
                <w:sz w:val="16"/>
                <w:szCs w:val="16"/>
              </w:rPr>
              <w:t>under construction by a contractor in ADh. Mahibadhoo</w:t>
            </w:r>
            <w:r w:rsidRPr="000F4A43">
              <w:rPr>
                <w:rFonts w:asciiTheme="majorHAnsi" w:hAnsiTheme="majorHAnsi"/>
                <w:color w:val="000000"/>
                <w:sz w:val="16"/>
                <w:szCs w:val="16"/>
              </w:rPr>
              <w:br/>
              <w:t>1 sewage treatment plant in design phase in HA. Ihavandhoo;</w:t>
            </w:r>
            <w:r w:rsidRPr="000F4A43">
              <w:rPr>
                <w:rFonts w:asciiTheme="majorHAnsi" w:hAnsiTheme="majorHAnsi"/>
                <w:color w:val="000000"/>
                <w:sz w:val="16"/>
                <w:szCs w:val="16"/>
              </w:rPr>
              <w:br/>
            </w:r>
            <w:r w:rsidRPr="000F4A43">
              <w:rPr>
                <w:rFonts w:asciiTheme="majorHAnsi" w:hAnsiTheme="majorHAnsi"/>
                <w:color w:val="000000"/>
                <w:sz w:val="16"/>
                <w:szCs w:val="16"/>
              </w:rPr>
              <w:br/>
              <w:t>1 sewage treatment plant in design phase in GDh. Gadhdhoo</w:t>
            </w:r>
            <w:r w:rsidRPr="000F4A43">
              <w:rPr>
                <w:rFonts w:asciiTheme="majorHAnsi" w:hAnsiTheme="majorHAnsi"/>
                <w:color w:val="000000"/>
                <w:sz w:val="16"/>
                <w:szCs w:val="16"/>
              </w:rPr>
              <w:br/>
            </w:r>
            <w:r w:rsidRPr="000F4A43">
              <w:rPr>
                <w:rFonts w:asciiTheme="majorHAnsi" w:hAnsiTheme="majorHAnsi"/>
                <w:color w:val="000000"/>
                <w:sz w:val="16"/>
                <w:szCs w:val="16"/>
              </w:rPr>
              <w:br/>
              <w:t>Sea level rise and unsecured septic tanks pollute groundwater and render it unsafe for household uses</w:t>
            </w:r>
          </w:p>
        </w:tc>
        <w:tc>
          <w:tcPr>
            <w:tcW w:w="2070" w:type="dxa"/>
            <w:shd w:val="clear" w:color="000000" w:fill="FFFFFF"/>
          </w:tcPr>
          <w:p w14:paraId="51B6E760"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 xml:space="preserve">All sewage and wastewater management systems which are planned and/or constructed on the 3 target islands integrate targeted measures to reduce groundwater pollution </w:t>
            </w:r>
            <w:r w:rsidRPr="000F4A43">
              <w:rPr>
                <w:rFonts w:asciiTheme="majorHAnsi" w:hAnsiTheme="majorHAnsi"/>
                <w:color w:val="000000"/>
                <w:sz w:val="16"/>
                <w:szCs w:val="16"/>
              </w:rPr>
              <w:br/>
            </w:r>
            <w:r w:rsidRPr="000F4A43">
              <w:rPr>
                <w:rFonts w:asciiTheme="majorHAnsi" w:hAnsiTheme="majorHAnsi"/>
                <w:color w:val="000000"/>
                <w:sz w:val="16"/>
                <w:szCs w:val="16"/>
              </w:rPr>
              <w:br/>
              <w:t>All septic tanks on each target island are cleaned at least twice per year to prevent groundwater pollution from flooding events</w:t>
            </w:r>
          </w:p>
        </w:tc>
        <w:tc>
          <w:tcPr>
            <w:tcW w:w="2160" w:type="dxa"/>
            <w:shd w:val="clear" w:color="000000" w:fill="FFFFFF"/>
            <w:hideMark/>
          </w:tcPr>
          <w:p w14:paraId="70D72AA2" w14:textId="77777777" w:rsidR="00EB7648" w:rsidRPr="000F4A43" w:rsidRDefault="00EB7648" w:rsidP="00894A35">
            <w:pPr>
              <w:rPr>
                <w:rFonts w:asciiTheme="majorHAnsi" w:hAnsiTheme="majorHAnsi"/>
                <w:sz w:val="16"/>
                <w:szCs w:val="16"/>
              </w:rPr>
            </w:pPr>
            <w:r w:rsidRPr="000F4A43">
              <w:rPr>
                <w:rFonts w:asciiTheme="majorHAnsi" w:hAnsiTheme="majorHAnsi"/>
                <w:sz w:val="16"/>
                <w:szCs w:val="16"/>
              </w:rPr>
              <w:t xml:space="preserve">This component is to be addressed in the next reporting period. </w:t>
            </w:r>
          </w:p>
        </w:tc>
        <w:tc>
          <w:tcPr>
            <w:tcW w:w="2160" w:type="dxa"/>
            <w:shd w:val="clear" w:color="auto" w:fill="D9D9D9"/>
          </w:tcPr>
          <w:p w14:paraId="098B841D" w14:textId="5D706EB9" w:rsidR="00EB7648" w:rsidRPr="003D2AB5" w:rsidRDefault="00EB7648" w:rsidP="00894A35">
            <w:pPr>
              <w:rPr>
                <w:rFonts w:asciiTheme="majorHAnsi" w:hAnsiTheme="majorHAnsi"/>
                <w:bCs/>
                <w:iCs/>
                <w:sz w:val="16"/>
                <w:szCs w:val="16"/>
              </w:rPr>
            </w:pPr>
            <w:r>
              <w:rPr>
                <w:rFonts w:asciiTheme="majorHAnsi" w:hAnsiTheme="majorHAnsi"/>
                <w:bCs/>
                <w:iCs/>
                <w:sz w:val="16"/>
                <w:szCs w:val="16"/>
              </w:rPr>
              <w:t xml:space="preserve">Achievement: Unlikely. </w:t>
            </w:r>
            <w:r w:rsidRPr="003D2AB5">
              <w:rPr>
                <w:rFonts w:asciiTheme="majorHAnsi" w:hAnsiTheme="majorHAnsi"/>
                <w:bCs/>
                <w:iCs/>
                <w:sz w:val="16"/>
                <w:szCs w:val="16"/>
              </w:rPr>
              <w:t>This output is irrelevant to the project since the project do</w:t>
            </w:r>
            <w:r w:rsidR="000E455B">
              <w:rPr>
                <w:rFonts w:asciiTheme="majorHAnsi" w:hAnsiTheme="majorHAnsi"/>
                <w:bCs/>
                <w:iCs/>
                <w:sz w:val="16"/>
                <w:szCs w:val="16"/>
              </w:rPr>
              <w:t>es</w:t>
            </w:r>
            <w:r w:rsidRPr="003D2AB5">
              <w:rPr>
                <w:rFonts w:asciiTheme="majorHAnsi" w:hAnsiTheme="majorHAnsi"/>
                <w:bCs/>
                <w:iCs/>
                <w:sz w:val="16"/>
                <w:szCs w:val="16"/>
              </w:rPr>
              <w:t xml:space="preserve"> not contribute to the outputs. </w:t>
            </w:r>
          </w:p>
          <w:p w14:paraId="4857F85E" w14:textId="77777777" w:rsidR="00EB7648" w:rsidRPr="003D2AB5" w:rsidRDefault="00EB7648" w:rsidP="00894A35">
            <w:pPr>
              <w:rPr>
                <w:rFonts w:asciiTheme="majorHAnsi" w:hAnsiTheme="majorHAnsi"/>
                <w:bCs/>
                <w:iCs/>
                <w:sz w:val="16"/>
                <w:szCs w:val="16"/>
              </w:rPr>
            </w:pPr>
          </w:p>
          <w:p w14:paraId="71E011F3" w14:textId="76CACEE7" w:rsidR="00EB7648" w:rsidRPr="003D2AB5" w:rsidRDefault="00EB7648" w:rsidP="00894A35">
            <w:pPr>
              <w:rPr>
                <w:rFonts w:asciiTheme="majorHAnsi" w:hAnsiTheme="majorHAnsi"/>
                <w:bCs/>
                <w:iCs/>
                <w:sz w:val="16"/>
                <w:szCs w:val="16"/>
              </w:rPr>
            </w:pPr>
            <w:r w:rsidRPr="003D2AB5">
              <w:rPr>
                <w:rFonts w:asciiTheme="majorHAnsi" w:hAnsiTheme="majorHAnsi"/>
                <w:bCs/>
                <w:iCs/>
                <w:sz w:val="16"/>
                <w:szCs w:val="16"/>
              </w:rPr>
              <w:t xml:space="preserve">At present, only </w:t>
            </w:r>
            <w:r w:rsidR="00AA5BBA">
              <w:rPr>
                <w:rFonts w:asciiTheme="majorHAnsi" w:hAnsiTheme="majorHAnsi"/>
                <w:bCs/>
                <w:iCs/>
                <w:sz w:val="16"/>
                <w:szCs w:val="16"/>
              </w:rPr>
              <w:t>ADh. Mahibadhoo</w:t>
            </w:r>
            <w:r w:rsidRPr="003D2AB5">
              <w:rPr>
                <w:rFonts w:asciiTheme="majorHAnsi" w:hAnsiTheme="majorHAnsi"/>
                <w:bCs/>
                <w:iCs/>
                <w:sz w:val="16"/>
                <w:szCs w:val="16"/>
              </w:rPr>
              <w:t xml:space="preserve"> has a sanitation system, however, community concerns about the system prevail with regard to smell. Consultations with the other islands did not reveal any knowledge of a potential sanitation project </w:t>
            </w:r>
          </w:p>
          <w:p w14:paraId="3C1D9562" w14:textId="77777777" w:rsidR="00EB7648" w:rsidRPr="003D2AB5" w:rsidRDefault="00EB7648" w:rsidP="00894A35">
            <w:pPr>
              <w:rPr>
                <w:rFonts w:asciiTheme="majorHAnsi" w:hAnsiTheme="majorHAnsi"/>
                <w:bCs/>
                <w:iCs/>
                <w:sz w:val="16"/>
                <w:szCs w:val="16"/>
              </w:rPr>
            </w:pPr>
          </w:p>
          <w:p w14:paraId="55F89F0D" w14:textId="08013085" w:rsidR="00EB7648" w:rsidRPr="003D2AB5" w:rsidRDefault="00EB7648" w:rsidP="00894A35">
            <w:pPr>
              <w:rPr>
                <w:rFonts w:asciiTheme="majorHAnsi" w:hAnsiTheme="majorHAnsi"/>
                <w:bCs/>
                <w:iCs/>
                <w:sz w:val="16"/>
                <w:szCs w:val="16"/>
              </w:rPr>
            </w:pPr>
            <w:r w:rsidRPr="003D2AB5">
              <w:rPr>
                <w:rFonts w:asciiTheme="majorHAnsi" w:hAnsiTheme="majorHAnsi"/>
                <w:bCs/>
                <w:iCs/>
                <w:sz w:val="16"/>
                <w:szCs w:val="16"/>
              </w:rPr>
              <w:t xml:space="preserve">It is questionable whether the septic tanks in </w:t>
            </w:r>
            <w:r w:rsidR="00AA5BBA">
              <w:rPr>
                <w:rFonts w:asciiTheme="majorHAnsi" w:hAnsiTheme="majorHAnsi"/>
                <w:bCs/>
                <w:iCs/>
                <w:sz w:val="16"/>
                <w:szCs w:val="16"/>
              </w:rPr>
              <w:t>ADh. Mahibadhoo</w:t>
            </w:r>
            <w:r w:rsidRPr="003D2AB5">
              <w:rPr>
                <w:rFonts w:asciiTheme="majorHAnsi" w:hAnsiTheme="majorHAnsi"/>
                <w:bCs/>
                <w:iCs/>
                <w:sz w:val="16"/>
                <w:szCs w:val="16"/>
              </w:rPr>
              <w:t xml:space="preserve"> are cleaned twice per year. </w:t>
            </w:r>
          </w:p>
          <w:p w14:paraId="3DFA9661" w14:textId="77777777" w:rsidR="00EB7648" w:rsidRPr="003D2AB5" w:rsidRDefault="00EB7648" w:rsidP="00894A35">
            <w:pPr>
              <w:rPr>
                <w:rFonts w:asciiTheme="majorHAnsi" w:hAnsiTheme="majorHAnsi"/>
                <w:bCs/>
                <w:iCs/>
                <w:sz w:val="16"/>
                <w:szCs w:val="16"/>
              </w:rPr>
            </w:pPr>
          </w:p>
          <w:p w14:paraId="5167ED37" w14:textId="77777777" w:rsidR="00EB7648" w:rsidRPr="00BA6B45" w:rsidRDefault="00EB7648" w:rsidP="00894A35">
            <w:pPr>
              <w:rPr>
                <w:rFonts w:asciiTheme="majorHAnsi" w:hAnsiTheme="majorHAnsi"/>
                <w:sz w:val="16"/>
                <w:szCs w:val="16"/>
              </w:rPr>
            </w:pPr>
            <w:r w:rsidRPr="003D2AB5">
              <w:rPr>
                <w:rFonts w:asciiTheme="majorHAnsi" w:hAnsiTheme="majorHAnsi"/>
                <w:bCs/>
                <w:iCs/>
                <w:sz w:val="16"/>
                <w:szCs w:val="16"/>
              </w:rPr>
              <w:t>However, it can be anticipated that potential sewage and wastewater management systems will have measure integrated to protect groundwater.</w:t>
            </w:r>
          </w:p>
        </w:tc>
      </w:tr>
      <w:tr w:rsidR="000803C7" w:rsidRPr="000F4A43" w14:paraId="1942EB0A" w14:textId="77777777" w:rsidTr="00894A35">
        <w:trPr>
          <w:trHeight w:val="350"/>
        </w:trPr>
        <w:tc>
          <w:tcPr>
            <w:tcW w:w="1905" w:type="dxa"/>
            <w:vMerge w:val="restart"/>
            <w:shd w:val="clear" w:color="000000" w:fill="D8E4BC"/>
            <w:vAlign w:val="center"/>
            <w:hideMark/>
          </w:tcPr>
          <w:p w14:paraId="0C0B0BDE" w14:textId="77777777" w:rsidR="000803C7" w:rsidRPr="000F4A43" w:rsidRDefault="000803C7" w:rsidP="00894A35">
            <w:pPr>
              <w:rPr>
                <w:rFonts w:asciiTheme="majorHAnsi" w:hAnsiTheme="majorHAnsi"/>
                <w:b/>
                <w:bCs/>
                <w:color w:val="000000"/>
                <w:sz w:val="16"/>
                <w:szCs w:val="16"/>
              </w:rPr>
            </w:pPr>
            <w:r>
              <w:rPr>
                <w:rFonts w:asciiTheme="majorHAnsi" w:hAnsiTheme="majorHAnsi"/>
                <w:b/>
                <w:bCs/>
                <w:color w:val="000000"/>
                <w:sz w:val="16"/>
                <w:szCs w:val="16"/>
              </w:rPr>
              <w:t xml:space="preserve">Outcome 2: </w:t>
            </w:r>
            <w:r w:rsidRPr="000F4A43">
              <w:rPr>
                <w:rFonts w:asciiTheme="majorHAnsi" w:hAnsiTheme="majorHAnsi"/>
                <w:b/>
                <w:bCs/>
                <w:color w:val="000000"/>
                <w:sz w:val="16"/>
                <w:szCs w:val="16"/>
              </w:rPr>
              <w:t>Strengthened local awareness and ownership of integrated, climate-resilient freshwater management systems</w:t>
            </w:r>
          </w:p>
        </w:tc>
        <w:tc>
          <w:tcPr>
            <w:tcW w:w="1620" w:type="dxa"/>
            <w:shd w:val="clear" w:color="000000" w:fill="FFFFFF"/>
            <w:hideMark/>
          </w:tcPr>
          <w:p w14:paraId="1ED301D7" w14:textId="77777777" w:rsidR="000803C7" w:rsidRPr="000F4A43" w:rsidRDefault="000803C7" w:rsidP="00894A35">
            <w:pPr>
              <w:rPr>
                <w:rFonts w:asciiTheme="majorHAnsi" w:hAnsiTheme="majorHAnsi"/>
                <w:color w:val="000000"/>
                <w:sz w:val="16"/>
                <w:szCs w:val="16"/>
              </w:rPr>
            </w:pPr>
            <w:r w:rsidRPr="000F4A43">
              <w:rPr>
                <w:rFonts w:asciiTheme="majorHAnsi" w:hAnsiTheme="majorHAnsi"/>
                <w:color w:val="000000"/>
                <w:sz w:val="16"/>
                <w:szCs w:val="16"/>
              </w:rPr>
              <w:t>Number of integrated water management systems which are based on participatory planning between water users and water providers and can be sustained in line with actual willingness to pay for operation and maintenance</w:t>
            </w:r>
          </w:p>
        </w:tc>
        <w:tc>
          <w:tcPr>
            <w:tcW w:w="2790" w:type="dxa"/>
            <w:shd w:val="clear" w:color="000000" w:fill="FFFFFF"/>
            <w:hideMark/>
          </w:tcPr>
          <w:p w14:paraId="1FFA65CE" w14:textId="77777777" w:rsidR="000803C7" w:rsidRPr="000F4A43" w:rsidRDefault="000803C7" w:rsidP="00894A35">
            <w:pPr>
              <w:rPr>
                <w:rFonts w:asciiTheme="majorHAnsi" w:hAnsiTheme="majorHAnsi"/>
                <w:color w:val="000000"/>
                <w:sz w:val="16"/>
                <w:szCs w:val="16"/>
              </w:rPr>
            </w:pPr>
            <w:r w:rsidRPr="000F4A43">
              <w:rPr>
                <w:rFonts w:asciiTheme="majorHAnsi" w:hAnsiTheme="majorHAnsi"/>
                <w:color w:val="000000"/>
                <w:sz w:val="16"/>
                <w:szCs w:val="16"/>
              </w:rPr>
              <w:t>Willingness to pay for integrated water management services is unknown</w:t>
            </w:r>
            <w:r w:rsidRPr="000F4A43">
              <w:rPr>
                <w:rFonts w:asciiTheme="majorHAnsi" w:hAnsiTheme="majorHAnsi"/>
                <w:color w:val="000000"/>
                <w:sz w:val="16"/>
                <w:szCs w:val="16"/>
              </w:rPr>
              <w:br/>
            </w:r>
            <w:r w:rsidRPr="000F4A43">
              <w:rPr>
                <w:rFonts w:asciiTheme="majorHAnsi" w:hAnsiTheme="majorHAnsi"/>
                <w:color w:val="000000"/>
                <w:sz w:val="16"/>
                <w:szCs w:val="16"/>
              </w:rPr>
              <w:br/>
              <w:t>No participatory planning and design process for water supply and management schemes</w:t>
            </w:r>
          </w:p>
        </w:tc>
        <w:tc>
          <w:tcPr>
            <w:tcW w:w="2070" w:type="dxa"/>
            <w:shd w:val="clear" w:color="000000" w:fill="FFFFFF"/>
          </w:tcPr>
          <w:p w14:paraId="64205B5D" w14:textId="77777777" w:rsidR="000803C7" w:rsidRPr="000F4A43" w:rsidRDefault="000803C7" w:rsidP="00894A35">
            <w:pPr>
              <w:rPr>
                <w:rFonts w:asciiTheme="majorHAnsi" w:hAnsiTheme="majorHAnsi"/>
                <w:color w:val="000000"/>
                <w:sz w:val="16"/>
                <w:szCs w:val="16"/>
              </w:rPr>
            </w:pPr>
            <w:r w:rsidRPr="000F4A43">
              <w:rPr>
                <w:rFonts w:asciiTheme="majorHAnsi" w:hAnsiTheme="majorHAnsi"/>
                <w:color w:val="000000"/>
                <w:sz w:val="16"/>
                <w:szCs w:val="16"/>
              </w:rPr>
              <w:t>Integrated water management systems on all target islands are designed and installed based on community participation, and their operation and maintenance is based on actual willingness to pay</w:t>
            </w:r>
          </w:p>
        </w:tc>
        <w:tc>
          <w:tcPr>
            <w:tcW w:w="2160" w:type="dxa"/>
            <w:shd w:val="clear" w:color="000000" w:fill="FFFFFF"/>
            <w:hideMark/>
          </w:tcPr>
          <w:p w14:paraId="485DDC38" w14:textId="77777777" w:rsidR="000803C7" w:rsidRPr="000F4A43" w:rsidRDefault="000803C7" w:rsidP="00894A35">
            <w:pPr>
              <w:rPr>
                <w:rFonts w:asciiTheme="majorHAnsi" w:hAnsiTheme="majorHAnsi"/>
                <w:color w:val="000000"/>
                <w:sz w:val="16"/>
                <w:szCs w:val="16"/>
              </w:rPr>
            </w:pPr>
            <w:r w:rsidRPr="000F4A43">
              <w:rPr>
                <w:rFonts w:asciiTheme="majorHAnsi" w:hAnsiTheme="majorHAnsi"/>
                <w:color w:val="000000"/>
                <w:sz w:val="16"/>
                <w:szCs w:val="16"/>
              </w:rPr>
              <w:t xml:space="preserve">The project inception, conceptual designs and detailed designs have been through a participatory approach with sharing of information during the reporting period. Community consultations have been undertaken to gauge the perception on the project and expectations. Ministry has completed a willingness to pay survey on all 3 islands. The results have produced a tariff structure that has been recommended to the future operator Fenaka - Government Utility corporation.  </w:t>
            </w:r>
          </w:p>
        </w:tc>
        <w:tc>
          <w:tcPr>
            <w:tcW w:w="2160" w:type="dxa"/>
            <w:shd w:val="clear" w:color="auto" w:fill="D9D9D9"/>
          </w:tcPr>
          <w:p w14:paraId="3B6E8075" w14:textId="6A944448" w:rsidR="000803C7" w:rsidRPr="000803C7" w:rsidRDefault="000803C7" w:rsidP="00894A35">
            <w:pPr>
              <w:rPr>
                <w:rFonts w:asciiTheme="majorHAnsi" w:hAnsiTheme="majorHAnsi"/>
                <w:color w:val="000000"/>
                <w:sz w:val="16"/>
                <w:szCs w:val="16"/>
              </w:rPr>
            </w:pPr>
            <w:r w:rsidRPr="000803C7">
              <w:rPr>
                <w:rFonts w:asciiTheme="majorHAnsi" w:hAnsiTheme="majorHAnsi"/>
                <w:color w:val="000000"/>
                <w:sz w:val="16"/>
                <w:szCs w:val="16"/>
              </w:rPr>
              <w:t xml:space="preserve">Achievement: Uncertain. Water supply services are provided on other islands in the country, though generally in the more populated islands such as </w:t>
            </w:r>
            <w:r w:rsidRPr="000803C7">
              <w:rPr>
                <w:rFonts w:asciiTheme="majorHAnsi" w:hAnsiTheme="majorHAnsi"/>
                <w:bCs/>
                <w:color w:val="000000"/>
                <w:sz w:val="16"/>
                <w:szCs w:val="16"/>
              </w:rPr>
              <w:t xml:space="preserve">Male’, Hulhumale’ Villingilli, Maafushi. The question is to what extent populations on more remote lower population islands are willing to pay for water. Results from the willingness to pay study indicate that communities are willing to pay for water at rates similar to in Malé; however, per person demand for water is much lower in the less populated islands, so higher tariff rates are required to generate the necessary revenue to maintain and operate the system. The tariff rates for the system implemented by the project is not yet determined, and it remains to be seen how community members will react to the proposed tariff system, which is likely to be higher than the rates in Malé. </w:t>
            </w:r>
          </w:p>
        </w:tc>
      </w:tr>
      <w:tr w:rsidR="000803C7" w:rsidRPr="000F4A43" w14:paraId="74626ADF" w14:textId="77777777" w:rsidTr="00894A35">
        <w:trPr>
          <w:trHeight w:val="1560"/>
        </w:trPr>
        <w:tc>
          <w:tcPr>
            <w:tcW w:w="1905" w:type="dxa"/>
            <w:vMerge/>
            <w:vAlign w:val="center"/>
            <w:hideMark/>
          </w:tcPr>
          <w:p w14:paraId="373F8CA4" w14:textId="77777777" w:rsidR="000803C7" w:rsidRPr="000F4A43" w:rsidRDefault="000803C7" w:rsidP="00894A35">
            <w:pPr>
              <w:rPr>
                <w:rFonts w:asciiTheme="majorHAnsi" w:hAnsiTheme="majorHAnsi"/>
                <w:b/>
                <w:bCs/>
                <w:color w:val="000000"/>
                <w:sz w:val="16"/>
                <w:szCs w:val="16"/>
              </w:rPr>
            </w:pPr>
          </w:p>
        </w:tc>
        <w:tc>
          <w:tcPr>
            <w:tcW w:w="1620" w:type="dxa"/>
            <w:shd w:val="clear" w:color="000000" w:fill="FFFFFF"/>
            <w:hideMark/>
          </w:tcPr>
          <w:p w14:paraId="1C033749" w14:textId="77777777" w:rsidR="000803C7" w:rsidRPr="000F4A43" w:rsidRDefault="000803C7" w:rsidP="00894A35">
            <w:pPr>
              <w:rPr>
                <w:rFonts w:asciiTheme="majorHAnsi" w:hAnsiTheme="majorHAnsi"/>
                <w:color w:val="000000"/>
                <w:sz w:val="16"/>
                <w:szCs w:val="16"/>
              </w:rPr>
            </w:pPr>
            <w:r w:rsidRPr="000F4A43">
              <w:rPr>
                <w:rFonts w:asciiTheme="majorHAnsi" w:hAnsiTheme="majorHAnsi"/>
                <w:color w:val="000000"/>
                <w:sz w:val="16"/>
                <w:szCs w:val="16"/>
              </w:rPr>
              <w:t xml:space="preserve">Communal willingness to pay for continued operations and maintenance of freshwater supply on each target island </w:t>
            </w:r>
          </w:p>
        </w:tc>
        <w:tc>
          <w:tcPr>
            <w:tcW w:w="2790" w:type="dxa"/>
            <w:shd w:val="clear" w:color="000000" w:fill="FFFFFF"/>
            <w:hideMark/>
          </w:tcPr>
          <w:p w14:paraId="426CBED7" w14:textId="77777777" w:rsidR="000803C7" w:rsidRPr="000F4A43" w:rsidRDefault="000803C7" w:rsidP="00894A35">
            <w:pPr>
              <w:rPr>
                <w:rFonts w:asciiTheme="majorHAnsi" w:hAnsiTheme="majorHAnsi"/>
                <w:color w:val="000000"/>
                <w:sz w:val="16"/>
                <w:szCs w:val="16"/>
              </w:rPr>
            </w:pPr>
            <w:r w:rsidRPr="000F4A43">
              <w:rPr>
                <w:rFonts w:asciiTheme="majorHAnsi" w:hAnsiTheme="majorHAnsi"/>
                <w:color w:val="000000"/>
                <w:sz w:val="16"/>
                <w:szCs w:val="16"/>
              </w:rPr>
              <w:t>Willingness to pay for integrated water management services is unknown</w:t>
            </w:r>
            <w:r w:rsidRPr="000F4A43">
              <w:rPr>
                <w:rFonts w:asciiTheme="majorHAnsi" w:hAnsiTheme="majorHAnsi"/>
                <w:color w:val="000000"/>
                <w:sz w:val="16"/>
                <w:szCs w:val="16"/>
              </w:rPr>
              <w:br/>
            </w:r>
            <w:r w:rsidRPr="000F4A43">
              <w:rPr>
                <w:rFonts w:asciiTheme="majorHAnsi" w:hAnsiTheme="majorHAnsi"/>
                <w:color w:val="000000"/>
                <w:sz w:val="16"/>
                <w:szCs w:val="16"/>
              </w:rPr>
              <w:br/>
              <w:t>No participatory planning and design process for water supply and management schemes</w:t>
            </w:r>
          </w:p>
        </w:tc>
        <w:tc>
          <w:tcPr>
            <w:tcW w:w="2070" w:type="dxa"/>
            <w:shd w:val="clear" w:color="000000" w:fill="FFFFFF"/>
          </w:tcPr>
          <w:p w14:paraId="60E21758" w14:textId="77777777" w:rsidR="000803C7" w:rsidRPr="000F4A43" w:rsidRDefault="000803C7" w:rsidP="00894A35">
            <w:pPr>
              <w:rPr>
                <w:rFonts w:asciiTheme="majorHAnsi" w:hAnsiTheme="majorHAnsi"/>
                <w:color w:val="000000"/>
                <w:sz w:val="16"/>
                <w:szCs w:val="16"/>
              </w:rPr>
            </w:pPr>
            <w:r w:rsidRPr="000F4A43">
              <w:rPr>
                <w:rFonts w:asciiTheme="majorHAnsi" w:hAnsiTheme="majorHAnsi"/>
                <w:color w:val="000000"/>
                <w:sz w:val="16"/>
                <w:szCs w:val="16"/>
              </w:rPr>
              <w:t>Integrated water resources management systems on each target island are designed and installed on the basis of community input, and their continued operation is aligned with actual willingness to pay for the operation and maintenance of the installed infrastructure</w:t>
            </w:r>
          </w:p>
        </w:tc>
        <w:tc>
          <w:tcPr>
            <w:tcW w:w="2160" w:type="dxa"/>
            <w:shd w:val="clear" w:color="000000" w:fill="FFFFFF"/>
            <w:hideMark/>
          </w:tcPr>
          <w:p w14:paraId="5CA6719E" w14:textId="77777777" w:rsidR="000803C7" w:rsidRPr="000F4A43" w:rsidRDefault="000803C7" w:rsidP="00894A35">
            <w:pPr>
              <w:rPr>
                <w:rFonts w:asciiTheme="majorHAnsi" w:hAnsiTheme="majorHAnsi"/>
                <w:color w:val="000000"/>
                <w:sz w:val="16"/>
                <w:szCs w:val="16"/>
              </w:rPr>
            </w:pPr>
            <w:r w:rsidRPr="000F4A43">
              <w:rPr>
                <w:rFonts w:asciiTheme="majorHAnsi" w:hAnsiTheme="majorHAnsi"/>
                <w:color w:val="000000"/>
                <w:sz w:val="16"/>
                <w:szCs w:val="16"/>
              </w:rPr>
              <w:t xml:space="preserve">Same as above. </w:t>
            </w:r>
          </w:p>
        </w:tc>
        <w:tc>
          <w:tcPr>
            <w:tcW w:w="2160" w:type="dxa"/>
            <w:shd w:val="clear" w:color="auto" w:fill="D9D9D9"/>
          </w:tcPr>
          <w:p w14:paraId="56D1F536" w14:textId="77777777" w:rsidR="000803C7" w:rsidRPr="000803C7" w:rsidRDefault="000803C7" w:rsidP="007E42EF">
            <w:pPr>
              <w:rPr>
                <w:rFonts w:asciiTheme="majorHAnsi" w:hAnsiTheme="majorHAnsi"/>
                <w:bCs/>
                <w:color w:val="000000"/>
                <w:sz w:val="16"/>
                <w:szCs w:val="16"/>
              </w:rPr>
            </w:pPr>
            <w:r w:rsidRPr="000803C7">
              <w:rPr>
                <w:rFonts w:asciiTheme="majorHAnsi" w:hAnsiTheme="majorHAnsi"/>
                <w:bCs/>
                <w:color w:val="000000"/>
                <w:sz w:val="16"/>
                <w:szCs w:val="16"/>
              </w:rPr>
              <w:t xml:space="preserve">Achievement: Uncertain, see above. </w:t>
            </w:r>
          </w:p>
          <w:p w14:paraId="4FB8FD2C" w14:textId="77777777" w:rsidR="000803C7" w:rsidRPr="000803C7" w:rsidRDefault="000803C7" w:rsidP="007E42EF">
            <w:pPr>
              <w:rPr>
                <w:rFonts w:asciiTheme="majorHAnsi" w:hAnsiTheme="majorHAnsi"/>
                <w:bCs/>
                <w:color w:val="000000"/>
                <w:sz w:val="16"/>
                <w:szCs w:val="16"/>
              </w:rPr>
            </w:pPr>
          </w:p>
          <w:p w14:paraId="456FFDA5" w14:textId="06D551B0" w:rsidR="000803C7" w:rsidRPr="000803C7" w:rsidRDefault="000803C7" w:rsidP="00894A35">
            <w:pPr>
              <w:rPr>
                <w:rFonts w:asciiTheme="majorHAnsi" w:hAnsiTheme="majorHAnsi"/>
                <w:color w:val="000000"/>
                <w:sz w:val="16"/>
                <w:szCs w:val="16"/>
              </w:rPr>
            </w:pPr>
            <w:r w:rsidRPr="000803C7">
              <w:rPr>
                <w:rFonts w:asciiTheme="majorHAnsi" w:hAnsiTheme="majorHAnsi"/>
                <w:bCs/>
                <w:color w:val="000000"/>
                <w:sz w:val="16"/>
                <w:szCs w:val="16"/>
              </w:rPr>
              <w:t xml:space="preserve">There is awareness and acceptance within the communities that to operate the system, a user pay mechanism is required. This model has already been implemented for electricity, so communities have understood and accepted how a system operates. </w:t>
            </w:r>
          </w:p>
        </w:tc>
      </w:tr>
      <w:tr w:rsidR="00EB7648" w:rsidRPr="000F4A43" w14:paraId="0B3ACCC5" w14:textId="77777777" w:rsidTr="00894A35">
        <w:trPr>
          <w:trHeight w:val="1320"/>
        </w:trPr>
        <w:tc>
          <w:tcPr>
            <w:tcW w:w="1905" w:type="dxa"/>
            <w:vMerge/>
            <w:vAlign w:val="center"/>
            <w:hideMark/>
          </w:tcPr>
          <w:p w14:paraId="7EAAD53C" w14:textId="77777777" w:rsidR="00EB7648" w:rsidRPr="000F4A43" w:rsidRDefault="00EB7648" w:rsidP="00894A35">
            <w:pPr>
              <w:rPr>
                <w:rFonts w:asciiTheme="majorHAnsi" w:hAnsiTheme="majorHAnsi"/>
                <w:b/>
                <w:bCs/>
                <w:color w:val="000000"/>
                <w:sz w:val="16"/>
                <w:szCs w:val="16"/>
              </w:rPr>
            </w:pPr>
          </w:p>
        </w:tc>
        <w:tc>
          <w:tcPr>
            <w:tcW w:w="1620" w:type="dxa"/>
            <w:shd w:val="clear" w:color="000000" w:fill="FFFFFF"/>
            <w:hideMark/>
          </w:tcPr>
          <w:p w14:paraId="7AC3521C"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Number of Maldivians which are aware about their rights, roles and responsibilities in the management of freshwater resources in a changing climate</w:t>
            </w:r>
          </w:p>
        </w:tc>
        <w:tc>
          <w:tcPr>
            <w:tcW w:w="2790" w:type="dxa"/>
            <w:shd w:val="clear" w:color="000000" w:fill="FFFFFF"/>
            <w:hideMark/>
          </w:tcPr>
          <w:p w14:paraId="3231EAFE"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 xml:space="preserve">Limited awareness across all islands and atolls about the value of water as both an economic as well as social good, which is sensitive to climate-related shocks and stresses and therefore needs to be managed responsibly. </w:t>
            </w:r>
          </w:p>
        </w:tc>
        <w:tc>
          <w:tcPr>
            <w:tcW w:w="2070" w:type="dxa"/>
            <w:shd w:val="clear" w:color="000000" w:fill="FFFFFF"/>
          </w:tcPr>
          <w:p w14:paraId="4010DEA0" w14:textId="77777777" w:rsidR="00EB7648" w:rsidRPr="000F4A43" w:rsidRDefault="00EB7648" w:rsidP="00894A35">
            <w:pPr>
              <w:rPr>
                <w:rFonts w:asciiTheme="majorHAnsi" w:hAnsiTheme="majorHAnsi"/>
                <w:color w:val="000000"/>
                <w:sz w:val="16"/>
                <w:szCs w:val="16"/>
              </w:rPr>
            </w:pPr>
            <w:r w:rsidRPr="000F4A43">
              <w:rPr>
                <w:rFonts w:asciiTheme="majorHAnsi" w:hAnsiTheme="majorHAnsi"/>
                <w:color w:val="000000"/>
                <w:sz w:val="16"/>
                <w:szCs w:val="16"/>
              </w:rPr>
              <w:t xml:space="preserve">At least 1 IWRM training campaign is conducted in each administrative region (7 total) to strengthen dialogue between water users and providers and increase sensitization about the economic, social and environmental role of water in a changing climate </w:t>
            </w:r>
          </w:p>
        </w:tc>
        <w:tc>
          <w:tcPr>
            <w:tcW w:w="2160" w:type="dxa"/>
            <w:shd w:val="clear" w:color="000000" w:fill="FFFFFF"/>
            <w:hideMark/>
          </w:tcPr>
          <w:p w14:paraId="62397D7C" w14:textId="77777777" w:rsidR="00EB7648" w:rsidRPr="000F4A43" w:rsidRDefault="00EB7648" w:rsidP="00894A35">
            <w:pPr>
              <w:rPr>
                <w:rFonts w:asciiTheme="majorHAnsi" w:hAnsiTheme="majorHAnsi"/>
                <w:sz w:val="16"/>
                <w:szCs w:val="16"/>
              </w:rPr>
            </w:pPr>
            <w:r w:rsidRPr="000F4A43">
              <w:rPr>
                <w:rFonts w:asciiTheme="majorHAnsi" w:hAnsiTheme="majorHAnsi"/>
                <w:sz w:val="16"/>
                <w:szCs w:val="16"/>
              </w:rPr>
              <w:t xml:space="preserve">Awareness strategy and national campaign has been formulated. The components will be rolled out in the next reporting period. </w:t>
            </w:r>
          </w:p>
        </w:tc>
        <w:tc>
          <w:tcPr>
            <w:tcW w:w="2160" w:type="dxa"/>
            <w:shd w:val="clear" w:color="auto" w:fill="D9D9D9"/>
          </w:tcPr>
          <w:p w14:paraId="528FE453" w14:textId="77777777" w:rsidR="00EB7648" w:rsidRPr="00071E85" w:rsidRDefault="00EB7648" w:rsidP="00894A35">
            <w:pPr>
              <w:rPr>
                <w:rFonts w:asciiTheme="majorHAnsi" w:hAnsiTheme="majorHAnsi"/>
                <w:bCs/>
                <w:iCs/>
                <w:sz w:val="16"/>
                <w:szCs w:val="16"/>
              </w:rPr>
            </w:pPr>
            <w:r>
              <w:rPr>
                <w:rFonts w:asciiTheme="majorHAnsi" w:hAnsiTheme="majorHAnsi"/>
                <w:bCs/>
                <w:iCs/>
                <w:sz w:val="16"/>
                <w:szCs w:val="16"/>
              </w:rPr>
              <w:t xml:space="preserve">Achievement: Moderately likely. </w:t>
            </w:r>
            <w:r w:rsidRPr="00071E85">
              <w:rPr>
                <w:rFonts w:asciiTheme="majorHAnsi" w:hAnsiTheme="majorHAnsi"/>
                <w:bCs/>
                <w:iCs/>
                <w:sz w:val="16"/>
                <w:szCs w:val="16"/>
              </w:rPr>
              <w:t xml:space="preserve">Awareness of the value of water as economic and social good is not limited as perceived from consultations held with communities. What may be limited, although there is some understanding, is of the climate related shocks and stresses in relation to water. </w:t>
            </w:r>
          </w:p>
          <w:p w14:paraId="75371BAA" w14:textId="77777777" w:rsidR="00EB7648" w:rsidRPr="00071E85" w:rsidRDefault="00EB7648" w:rsidP="00894A35">
            <w:pPr>
              <w:rPr>
                <w:rFonts w:asciiTheme="majorHAnsi" w:hAnsiTheme="majorHAnsi"/>
                <w:bCs/>
                <w:iCs/>
                <w:sz w:val="16"/>
                <w:szCs w:val="16"/>
              </w:rPr>
            </w:pPr>
          </w:p>
          <w:p w14:paraId="5E2D4EF4" w14:textId="77777777" w:rsidR="00EB7648" w:rsidRPr="00BA6B45" w:rsidRDefault="00EB7648" w:rsidP="00894A35">
            <w:pPr>
              <w:rPr>
                <w:rFonts w:asciiTheme="majorHAnsi" w:hAnsiTheme="majorHAnsi"/>
                <w:sz w:val="16"/>
                <w:szCs w:val="16"/>
              </w:rPr>
            </w:pPr>
            <w:r w:rsidRPr="00071E85">
              <w:rPr>
                <w:rFonts w:asciiTheme="majorHAnsi" w:hAnsiTheme="majorHAnsi"/>
                <w:bCs/>
                <w:iCs/>
                <w:sz w:val="16"/>
                <w:szCs w:val="16"/>
              </w:rPr>
              <w:t>So far, not IWRM campaign has been conducted. It is unlikely that 7 regions can be covered in the remaining year of the project.</w:t>
            </w:r>
          </w:p>
        </w:tc>
      </w:tr>
      <w:tr w:rsidR="002E398C" w:rsidRPr="000F4A43" w14:paraId="12A84B9A" w14:textId="77777777" w:rsidTr="00894A35">
        <w:trPr>
          <w:trHeight w:val="620"/>
        </w:trPr>
        <w:tc>
          <w:tcPr>
            <w:tcW w:w="1905" w:type="dxa"/>
            <w:vMerge w:val="restart"/>
            <w:shd w:val="clear" w:color="000000" w:fill="D8E4BC"/>
            <w:vAlign w:val="center"/>
            <w:hideMark/>
          </w:tcPr>
          <w:p w14:paraId="69CE6B25" w14:textId="77777777" w:rsidR="002E398C" w:rsidRPr="000F4A43" w:rsidRDefault="002E398C" w:rsidP="00894A35">
            <w:pPr>
              <w:rPr>
                <w:rFonts w:asciiTheme="majorHAnsi" w:hAnsiTheme="majorHAnsi"/>
                <w:b/>
                <w:bCs/>
                <w:color w:val="000000"/>
                <w:sz w:val="16"/>
                <w:szCs w:val="16"/>
              </w:rPr>
            </w:pPr>
            <w:r>
              <w:rPr>
                <w:rFonts w:asciiTheme="majorHAnsi" w:hAnsiTheme="majorHAnsi"/>
                <w:b/>
                <w:bCs/>
                <w:color w:val="000000"/>
                <w:sz w:val="16"/>
                <w:szCs w:val="16"/>
              </w:rPr>
              <w:t xml:space="preserve">Outcome 3: </w:t>
            </w:r>
            <w:r w:rsidRPr="000F4A43">
              <w:rPr>
                <w:rFonts w:asciiTheme="majorHAnsi" w:hAnsiTheme="majorHAnsi"/>
                <w:b/>
                <w:bCs/>
                <w:color w:val="000000"/>
                <w:sz w:val="16"/>
                <w:szCs w:val="16"/>
              </w:rPr>
              <w:t>Improved institutional capacity to promote and enforce climate-resilient freshwater management on all inhabited islands</w:t>
            </w:r>
          </w:p>
        </w:tc>
        <w:tc>
          <w:tcPr>
            <w:tcW w:w="1620" w:type="dxa"/>
            <w:shd w:val="clear" w:color="000000" w:fill="FFFFFF"/>
            <w:hideMark/>
          </w:tcPr>
          <w:p w14:paraId="2EF15285"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 xml:space="preserve">Number of fully financed follow-up projects which adopt the climate resilient, integrated water resources management approach demonstrated by the project </w:t>
            </w:r>
          </w:p>
        </w:tc>
        <w:tc>
          <w:tcPr>
            <w:tcW w:w="2790" w:type="dxa"/>
            <w:shd w:val="clear" w:color="000000" w:fill="FFFFFF"/>
            <w:hideMark/>
          </w:tcPr>
          <w:p w14:paraId="7AF77741"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Maldives has no integrated water resources management project in place that is suitable for replication and upscaling</w:t>
            </w:r>
          </w:p>
        </w:tc>
        <w:tc>
          <w:tcPr>
            <w:tcW w:w="2070" w:type="dxa"/>
            <w:shd w:val="clear" w:color="000000" w:fill="FFFFFF"/>
          </w:tcPr>
          <w:p w14:paraId="02A6E8A3"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Project approach is replicated on at least 4 islands</w:t>
            </w:r>
          </w:p>
        </w:tc>
        <w:tc>
          <w:tcPr>
            <w:tcW w:w="2160" w:type="dxa"/>
            <w:shd w:val="clear" w:color="000000" w:fill="FFFFFF"/>
            <w:hideMark/>
          </w:tcPr>
          <w:p w14:paraId="5837579B"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 xml:space="preserve">The Government has already taken on board the cost effectiveness of combining the utilization of community rainwater harvesting with desalination and is the process of formulating a new project in the island of Ukulhas based on the design processes of this project. </w:t>
            </w:r>
            <w:r w:rsidRPr="000F4A43">
              <w:rPr>
                <w:rFonts w:asciiTheme="majorHAnsi" w:hAnsiTheme="majorHAnsi"/>
                <w:color w:val="000000"/>
                <w:sz w:val="16"/>
                <w:szCs w:val="16"/>
              </w:rPr>
              <w:br/>
            </w:r>
            <w:r w:rsidRPr="000F4A43">
              <w:rPr>
                <w:rFonts w:asciiTheme="majorHAnsi" w:hAnsiTheme="majorHAnsi"/>
                <w:color w:val="000000"/>
                <w:sz w:val="16"/>
                <w:szCs w:val="16"/>
              </w:rPr>
              <w:br/>
              <w:t xml:space="preserve">The Male Water and Sewerage Company (private sector) has initiated and is piloting a project in Dhuvaafaru utilizing concepts of integrating rainwater and desalinated water as proposed by this project in 2011. </w:t>
            </w:r>
          </w:p>
        </w:tc>
        <w:tc>
          <w:tcPr>
            <w:tcW w:w="2160" w:type="dxa"/>
            <w:shd w:val="clear" w:color="auto" w:fill="D9D9D9"/>
          </w:tcPr>
          <w:p w14:paraId="6DD070CC" w14:textId="77777777" w:rsidR="002E398C" w:rsidRPr="00970D3C" w:rsidRDefault="002E398C" w:rsidP="007D29A0">
            <w:pPr>
              <w:rPr>
                <w:rFonts w:asciiTheme="majorHAnsi" w:hAnsiTheme="majorHAnsi"/>
                <w:bCs/>
                <w:color w:val="000000"/>
                <w:sz w:val="16"/>
                <w:szCs w:val="16"/>
              </w:rPr>
            </w:pPr>
            <w:r w:rsidRPr="00970D3C">
              <w:rPr>
                <w:rFonts w:asciiTheme="majorHAnsi" w:hAnsiTheme="majorHAnsi"/>
                <w:bCs/>
                <w:color w:val="000000"/>
                <w:sz w:val="16"/>
                <w:szCs w:val="16"/>
              </w:rPr>
              <w:t xml:space="preserve">Achievement: Likely, though difficult to assess to what extent replications resulted from or were influenced by this project, particularly for those started and completed before the water system for this project is even operational. </w:t>
            </w:r>
          </w:p>
          <w:p w14:paraId="70842A7B" w14:textId="77777777" w:rsidR="002E398C" w:rsidRPr="00970D3C" w:rsidRDefault="002E398C" w:rsidP="007D29A0">
            <w:pPr>
              <w:rPr>
                <w:rFonts w:asciiTheme="majorHAnsi" w:hAnsiTheme="majorHAnsi"/>
                <w:bCs/>
                <w:color w:val="000000"/>
                <w:sz w:val="16"/>
                <w:szCs w:val="16"/>
              </w:rPr>
            </w:pPr>
          </w:p>
          <w:p w14:paraId="195EB1F0" w14:textId="77777777" w:rsidR="002E398C" w:rsidRPr="00970D3C" w:rsidRDefault="002E398C" w:rsidP="007D29A0">
            <w:pPr>
              <w:rPr>
                <w:rFonts w:asciiTheme="majorHAnsi" w:hAnsiTheme="majorHAnsi"/>
                <w:bCs/>
                <w:color w:val="000000"/>
                <w:sz w:val="16"/>
                <w:szCs w:val="16"/>
              </w:rPr>
            </w:pPr>
            <w:r w:rsidRPr="00970D3C">
              <w:rPr>
                <w:rFonts w:asciiTheme="majorHAnsi" w:hAnsiTheme="majorHAnsi"/>
                <w:bCs/>
                <w:color w:val="000000"/>
                <w:sz w:val="16"/>
                <w:szCs w:val="16"/>
              </w:rPr>
              <w:t xml:space="preserve">UNOPS has a potential project planned with $3.4 million USD in USAID funding that will replicate the project on Hinnavaru Island. </w:t>
            </w:r>
          </w:p>
          <w:p w14:paraId="60DD0466" w14:textId="77777777" w:rsidR="002E398C" w:rsidRPr="00970D3C" w:rsidRDefault="002E398C" w:rsidP="007D29A0">
            <w:pPr>
              <w:rPr>
                <w:rFonts w:asciiTheme="majorHAnsi" w:hAnsiTheme="majorHAnsi"/>
                <w:bCs/>
                <w:color w:val="000000"/>
                <w:sz w:val="16"/>
                <w:szCs w:val="16"/>
              </w:rPr>
            </w:pPr>
          </w:p>
          <w:p w14:paraId="19FEB072" w14:textId="77777777" w:rsidR="002E398C" w:rsidRPr="00970D3C" w:rsidRDefault="002E398C" w:rsidP="007D29A0">
            <w:pPr>
              <w:rPr>
                <w:rFonts w:asciiTheme="majorHAnsi" w:hAnsiTheme="majorHAnsi"/>
                <w:bCs/>
                <w:color w:val="000000"/>
                <w:sz w:val="16"/>
                <w:szCs w:val="16"/>
              </w:rPr>
            </w:pPr>
            <w:r w:rsidRPr="00970D3C">
              <w:rPr>
                <w:rFonts w:asciiTheme="majorHAnsi" w:hAnsiTheme="majorHAnsi"/>
                <w:bCs/>
                <w:color w:val="000000"/>
                <w:sz w:val="16"/>
                <w:szCs w:val="16"/>
              </w:rPr>
              <w:t>MWSC has completed a similar project on Dhuvafaru Island; the design of which may have been influenced by this project.</w:t>
            </w:r>
          </w:p>
          <w:p w14:paraId="5AC3D4C3" w14:textId="77777777" w:rsidR="002E398C" w:rsidRPr="00970D3C" w:rsidRDefault="002E398C" w:rsidP="007D29A0">
            <w:pPr>
              <w:rPr>
                <w:rFonts w:asciiTheme="majorHAnsi" w:hAnsiTheme="majorHAnsi"/>
                <w:bCs/>
                <w:color w:val="000000"/>
                <w:sz w:val="16"/>
                <w:szCs w:val="16"/>
              </w:rPr>
            </w:pPr>
          </w:p>
          <w:p w14:paraId="4C487473" w14:textId="25C62465" w:rsidR="002E398C" w:rsidRPr="00970D3C" w:rsidRDefault="002E398C" w:rsidP="00894A35">
            <w:pPr>
              <w:rPr>
                <w:rFonts w:asciiTheme="majorHAnsi" w:hAnsiTheme="majorHAnsi"/>
                <w:color w:val="000000"/>
                <w:sz w:val="16"/>
                <w:szCs w:val="16"/>
              </w:rPr>
            </w:pPr>
            <w:r w:rsidRPr="00970D3C">
              <w:rPr>
                <w:rFonts w:asciiTheme="majorHAnsi" w:hAnsiTheme="majorHAnsi"/>
                <w:bCs/>
                <w:color w:val="000000"/>
                <w:sz w:val="16"/>
                <w:szCs w:val="16"/>
              </w:rPr>
              <w:t>There are water and sanitation projects at design phase for three islands; the details are not know at this point.</w:t>
            </w:r>
          </w:p>
        </w:tc>
      </w:tr>
      <w:tr w:rsidR="002E398C" w:rsidRPr="000F4A43" w14:paraId="4736C6E9" w14:textId="77777777" w:rsidTr="00894A35">
        <w:trPr>
          <w:trHeight w:val="1560"/>
        </w:trPr>
        <w:tc>
          <w:tcPr>
            <w:tcW w:w="1905" w:type="dxa"/>
            <w:vMerge/>
            <w:vAlign w:val="center"/>
            <w:hideMark/>
          </w:tcPr>
          <w:p w14:paraId="5D691508" w14:textId="77777777" w:rsidR="002E398C" w:rsidRPr="000F4A43" w:rsidRDefault="002E398C" w:rsidP="00894A35">
            <w:pPr>
              <w:rPr>
                <w:rFonts w:asciiTheme="majorHAnsi" w:hAnsiTheme="majorHAnsi"/>
                <w:b/>
                <w:bCs/>
                <w:color w:val="000000"/>
                <w:sz w:val="16"/>
                <w:szCs w:val="16"/>
              </w:rPr>
            </w:pPr>
          </w:p>
        </w:tc>
        <w:tc>
          <w:tcPr>
            <w:tcW w:w="1620" w:type="dxa"/>
            <w:shd w:val="clear" w:color="000000" w:fill="FFFFFF"/>
            <w:hideMark/>
          </w:tcPr>
          <w:p w14:paraId="2358B5B1"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Number of staff from water and sewage utility companies trained in the technical principles and skills required to design, implement and maintain climate-resilient and integrated water management systems</w:t>
            </w:r>
          </w:p>
        </w:tc>
        <w:tc>
          <w:tcPr>
            <w:tcW w:w="2790" w:type="dxa"/>
            <w:shd w:val="clear" w:color="000000" w:fill="FFFFFF"/>
            <w:hideMark/>
          </w:tcPr>
          <w:p w14:paraId="1D3EFC5A"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No staff of public or private utility companies in Maldives has received targeted training on IWRM</w:t>
            </w:r>
          </w:p>
        </w:tc>
        <w:tc>
          <w:tcPr>
            <w:tcW w:w="2070" w:type="dxa"/>
            <w:shd w:val="clear" w:color="000000" w:fill="FFFFFF"/>
          </w:tcPr>
          <w:p w14:paraId="1463D340"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 xml:space="preserve">At least 5 staff from each water and sewage utility company currently active in Maldives are trained in the technical principles of integrated water resource management and recognize basic design principles which make water supply and sewage systems adaptive to a changing climate </w:t>
            </w:r>
          </w:p>
        </w:tc>
        <w:tc>
          <w:tcPr>
            <w:tcW w:w="2160" w:type="dxa"/>
            <w:shd w:val="clear" w:color="000000" w:fill="FFFFFF"/>
            <w:hideMark/>
          </w:tcPr>
          <w:p w14:paraId="54AC0DD3"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 xml:space="preserve">Targeted training and international exposure is planned in the next reporting period. Since project formulation the provincial utility companies has been dismantled and in place Fenaka Corporation has been established with the mandate to provide utility services in these islands. Fenaka has been brought on board and is part of the project coordination team and will be a targeted recipient of training initiatives. </w:t>
            </w:r>
          </w:p>
        </w:tc>
        <w:tc>
          <w:tcPr>
            <w:tcW w:w="2160" w:type="dxa"/>
            <w:shd w:val="clear" w:color="auto" w:fill="D9D9D9"/>
          </w:tcPr>
          <w:p w14:paraId="679B2DBE" w14:textId="3D6EEB37" w:rsidR="002E398C" w:rsidRPr="00970D3C" w:rsidRDefault="002E398C" w:rsidP="00894A35">
            <w:pPr>
              <w:rPr>
                <w:rFonts w:asciiTheme="majorHAnsi" w:hAnsiTheme="majorHAnsi"/>
                <w:color w:val="000000"/>
                <w:sz w:val="16"/>
                <w:szCs w:val="16"/>
              </w:rPr>
            </w:pPr>
            <w:r w:rsidRPr="00970D3C">
              <w:rPr>
                <w:rFonts w:asciiTheme="majorHAnsi" w:hAnsiTheme="majorHAnsi"/>
                <w:sz w:val="16"/>
                <w:szCs w:val="16"/>
              </w:rPr>
              <w:t xml:space="preserve">Achievement: Possible, though no activities have yet taken place related to this. </w:t>
            </w:r>
          </w:p>
        </w:tc>
      </w:tr>
      <w:tr w:rsidR="002E398C" w:rsidRPr="000F4A43" w14:paraId="3D1052ED" w14:textId="77777777" w:rsidTr="00894A35">
        <w:trPr>
          <w:trHeight w:val="2080"/>
        </w:trPr>
        <w:tc>
          <w:tcPr>
            <w:tcW w:w="1905" w:type="dxa"/>
            <w:vMerge/>
            <w:vAlign w:val="center"/>
            <w:hideMark/>
          </w:tcPr>
          <w:p w14:paraId="1B79C046" w14:textId="77777777" w:rsidR="002E398C" w:rsidRPr="000F4A43" w:rsidRDefault="002E398C" w:rsidP="00894A35">
            <w:pPr>
              <w:rPr>
                <w:rFonts w:asciiTheme="majorHAnsi" w:hAnsiTheme="majorHAnsi"/>
                <w:b/>
                <w:bCs/>
                <w:color w:val="000000"/>
                <w:sz w:val="16"/>
                <w:szCs w:val="16"/>
              </w:rPr>
            </w:pPr>
          </w:p>
        </w:tc>
        <w:tc>
          <w:tcPr>
            <w:tcW w:w="1620" w:type="dxa"/>
            <w:shd w:val="clear" w:color="000000" w:fill="FFFFFF"/>
            <w:hideMark/>
          </w:tcPr>
          <w:p w14:paraId="28D1F8ED"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Number of new water and sewage management projects which are reviewed and improved on the basis of lessons learned from the project</w:t>
            </w:r>
          </w:p>
        </w:tc>
        <w:tc>
          <w:tcPr>
            <w:tcW w:w="2790" w:type="dxa"/>
            <w:shd w:val="clear" w:color="000000" w:fill="FFFFFF"/>
            <w:hideMark/>
          </w:tcPr>
          <w:p w14:paraId="1A47581E"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Maldives has no adaptive and integrated water resources management project in place that is suitable for replication and upscaling</w:t>
            </w:r>
            <w:r w:rsidRPr="000F4A43">
              <w:rPr>
                <w:rFonts w:asciiTheme="majorHAnsi" w:hAnsiTheme="majorHAnsi"/>
                <w:color w:val="000000"/>
                <w:sz w:val="16"/>
                <w:szCs w:val="16"/>
              </w:rPr>
              <w:br/>
            </w:r>
            <w:r w:rsidRPr="000F4A43">
              <w:rPr>
                <w:rFonts w:asciiTheme="majorHAnsi" w:hAnsiTheme="majorHAnsi"/>
                <w:color w:val="000000"/>
                <w:sz w:val="16"/>
                <w:szCs w:val="16"/>
              </w:rPr>
              <w:br/>
              <w:t>The government is not able to draw on best practices in the adaptive management of freshwater resources</w:t>
            </w:r>
          </w:p>
        </w:tc>
        <w:tc>
          <w:tcPr>
            <w:tcW w:w="2070" w:type="dxa"/>
            <w:shd w:val="clear" w:color="000000" w:fill="FFFFFF"/>
          </w:tcPr>
          <w:p w14:paraId="3E0C3D55"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Each new water and wastewater management project that is approved by the Government of Maldives is subject to technical reviews on the basis of IWRM and climate resilience principles</w:t>
            </w:r>
          </w:p>
        </w:tc>
        <w:tc>
          <w:tcPr>
            <w:tcW w:w="2160" w:type="dxa"/>
            <w:shd w:val="clear" w:color="000000" w:fill="FFFFFF"/>
            <w:hideMark/>
          </w:tcPr>
          <w:p w14:paraId="7699B5D3"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 xml:space="preserve">No planned progress. </w:t>
            </w:r>
          </w:p>
        </w:tc>
        <w:tc>
          <w:tcPr>
            <w:tcW w:w="2160" w:type="dxa"/>
            <w:shd w:val="clear" w:color="auto" w:fill="D9D9D9"/>
          </w:tcPr>
          <w:p w14:paraId="01E15897" w14:textId="6342837B" w:rsidR="002E398C" w:rsidRPr="00970D3C" w:rsidRDefault="002E398C" w:rsidP="00894A35">
            <w:pPr>
              <w:rPr>
                <w:rFonts w:asciiTheme="majorHAnsi" w:hAnsiTheme="majorHAnsi"/>
                <w:color w:val="000000"/>
                <w:sz w:val="16"/>
                <w:szCs w:val="16"/>
              </w:rPr>
            </w:pPr>
            <w:r w:rsidRPr="00970D3C">
              <w:rPr>
                <w:rFonts w:asciiTheme="majorHAnsi" w:hAnsiTheme="majorHAnsi"/>
                <w:sz w:val="16"/>
                <w:szCs w:val="16"/>
              </w:rPr>
              <w:t xml:space="preserve">Achievement: Moderately unlikely, though possible. No activities have been carried out under Component 3 as yet, and it is unclear if or when they will be. </w:t>
            </w:r>
          </w:p>
        </w:tc>
      </w:tr>
      <w:tr w:rsidR="002E398C" w:rsidRPr="000F4A43" w14:paraId="4B5A58E3" w14:textId="77777777" w:rsidTr="00894A35">
        <w:trPr>
          <w:trHeight w:val="1450"/>
        </w:trPr>
        <w:tc>
          <w:tcPr>
            <w:tcW w:w="1905" w:type="dxa"/>
            <w:vMerge/>
            <w:vAlign w:val="center"/>
            <w:hideMark/>
          </w:tcPr>
          <w:p w14:paraId="364A1F2C" w14:textId="77777777" w:rsidR="002E398C" w:rsidRPr="000F4A43" w:rsidRDefault="002E398C" w:rsidP="00894A35">
            <w:pPr>
              <w:rPr>
                <w:rFonts w:asciiTheme="majorHAnsi" w:hAnsiTheme="majorHAnsi"/>
                <w:b/>
                <w:bCs/>
                <w:color w:val="000000"/>
                <w:sz w:val="16"/>
                <w:szCs w:val="16"/>
              </w:rPr>
            </w:pPr>
          </w:p>
        </w:tc>
        <w:tc>
          <w:tcPr>
            <w:tcW w:w="1620" w:type="dxa"/>
            <w:shd w:val="clear" w:color="000000" w:fill="FFFFFF"/>
            <w:hideMark/>
          </w:tcPr>
          <w:p w14:paraId="549AB9FE"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Financing allocated to new water management projects which integrate climate resilient and integrated design and are approved by the government for implementation</w:t>
            </w:r>
          </w:p>
        </w:tc>
        <w:tc>
          <w:tcPr>
            <w:tcW w:w="2790" w:type="dxa"/>
            <w:shd w:val="clear" w:color="000000" w:fill="FFFFFF"/>
            <w:hideMark/>
          </w:tcPr>
          <w:p w14:paraId="4EDE2B66"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The government is not able to draw on best practices in the adaptive management of freshwater resources to enable systematic planning and financing of additional projects</w:t>
            </w:r>
          </w:p>
        </w:tc>
        <w:tc>
          <w:tcPr>
            <w:tcW w:w="2070" w:type="dxa"/>
            <w:shd w:val="clear" w:color="000000" w:fill="FFFFFF"/>
          </w:tcPr>
          <w:p w14:paraId="3C33D800" w14:textId="77777777" w:rsidR="002E398C" w:rsidRPr="000F4A43" w:rsidRDefault="002E398C" w:rsidP="00894A35">
            <w:pPr>
              <w:rPr>
                <w:rFonts w:asciiTheme="majorHAnsi" w:hAnsiTheme="majorHAnsi"/>
                <w:color w:val="000000"/>
                <w:sz w:val="16"/>
                <w:szCs w:val="16"/>
              </w:rPr>
            </w:pPr>
            <w:r w:rsidRPr="000F4A43">
              <w:rPr>
                <w:rFonts w:asciiTheme="majorHAnsi" w:hAnsiTheme="majorHAnsi"/>
                <w:color w:val="000000"/>
                <w:sz w:val="16"/>
                <w:szCs w:val="16"/>
              </w:rPr>
              <w:t>The government approves at least 4 new, fully financed freshwater and/or wastewater management projects on the basis of lessons learned and design principles replicated from the proposed project</w:t>
            </w:r>
          </w:p>
        </w:tc>
        <w:tc>
          <w:tcPr>
            <w:tcW w:w="2160" w:type="dxa"/>
            <w:shd w:val="clear" w:color="000000" w:fill="FFFFFF"/>
            <w:hideMark/>
          </w:tcPr>
          <w:p w14:paraId="2BF239B7" w14:textId="77777777" w:rsidR="002E398C" w:rsidRPr="000F4A43" w:rsidRDefault="002E398C" w:rsidP="00894A35">
            <w:pPr>
              <w:rPr>
                <w:rFonts w:asciiTheme="majorHAnsi" w:hAnsiTheme="majorHAnsi"/>
                <w:sz w:val="16"/>
                <w:szCs w:val="16"/>
              </w:rPr>
            </w:pPr>
            <w:r w:rsidRPr="000F4A43">
              <w:rPr>
                <w:rFonts w:asciiTheme="majorHAnsi" w:hAnsiTheme="majorHAnsi"/>
                <w:sz w:val="16"/>
                <w:szCs w:val="16"/>
              </w:rPr>
              <w:t xml:space="preserve">4 new projects are planned by the Government for 2013. </w:t>
            </w:r>
          </w:p>
        </w:tc>
        <w:tc>
          <w:tcPr>
            <w:tcW w:w="2160" w:type="dxa"/>
            <w:shd w:val="clear" w:color="auto" w:fill="D9D9D9"/>
          </w:tcPr>
          <w:p w14:paraId="069CE06D" w14:textId="09BAF21C" w:rsidR="002E398C" w:rsidRPr="00970D3C" w:rsidRDefault="002E398C" w:rsidP="00894A35">
            <w:pPr>
              <w:rPr>
                <w:rFonts w:asciiTheme="majorHAnsi" w:hAnsiTheme="majorHAnsi"/>
                <w:sz w:val="16"/>
                <w:szCs w:val="16"/>
              </w:rPr>
            </w:pPr>
            <w:r w:rsidRPr="00970D3C">
              <w:rPr>
                <w:rFonts w:asciiTheme="majorHAnsi" w:hAnsiTheme="majorHAnsi"/>
                <w:sz w:val="16"/>
                <w:szCs w:val="16"/>
              </w:rPr>
              <w:t xml:space="preserve">See comments under the first indicator for this component. </w:t>
            </w:r>
          </w:p>
        </w:tc>
      </w:tr>
    </w:tbl>
    <w:p w14:paraId="4E72100C" w14:textId="77777777" w:rsidR="00CE1818" w:rsidRDefault="00CE1818"/>
    <w:p w14:paraId="37C9531B" w14:textId="77777777" w:rsidR="00CE1818" w:rsidRDefault="00CE1818"/>
    <w:p w14:paraId="41860B73" w14:textId="77777777" w:rsidR="00CE1818" w:rsidRDefault="00CE1818">
      <w:pPr>
        <w:sectPr w:rsidR="00CE1818" w:rsidSect="00E245E1">
          <w:pgSz w:w="15840" w:h="12240" w:orient="landscape"/>
          <w:pgMar w:top="1440" w:right="1440" w:bottom="1440" w:left="1440" w:header="720" w:footer="720" w:gutter="0"/>
          <w:cols w:space="720"/>
          <w:docGrid w:linePitch="360"/>
        </w:sectPr>
      </w:pPr>
    </w:p>
    <w:p w14:paraId="1DCA6F35" w14:textId="4F2E96EB" w:rsidR="00362A09" w:rsidRPr="00362A09" w:rsidRDefault="00B306A0" w:rsidP="00235689">
      <w:pPr>
        <w:pStyle w:val="Heading2"/>
      </w:pPr>
      <w:bookmarkStart w:id="107" w:name="_Ref263327219"/>
      <w:bookmarkStart w:id="108" w:name="_Toc263348512"/>
      <w:r w:rsidRPr="000E455B">
        <w:t>Annex 8</w:t>
      </w:r>
      <w:r w:rsidR="00362A09" w:rsidRPr="000E455B">
        <w:t>: Maldives</w:t>
      </w:r>
      <w:r w:rsidR="00362A09" w:rsidRPr="00362A09">
        <w:t xml:space="preserve"> IWRM Project Expected Contribution to Adaptation Fund Results Framework</w:t>
      </w:r>
      <w:bookmarkEnd w:id="107"/>
      <w:bookmarkEnd w:id="108"/>
    </w:p>
    <w:p w14:paraId="7A18FB8C" w14:textId="77777777" w:rsidR="00362A09" w:rsidRDefault="00362A09">
      <w:pPr>
        <w:rPr>
          <w:highlight w:val="yellow"/>
        </w:rPr>
      </w:pPr>
    </w:p>
    <w:tbl>
      <w:tblPr>
        <w:tblStyle w:val="TableGrid"/>
        <w:tblW w:w="0" w:type="auto"/>
        <w:tblLook w:val="04A0" w:firstRow="1" w:lastRow="0" w:firstColumn="1" w:lastColumn="0" w:noHBand="0" w:noVBand="1"/>
      </w:tblPr>
      <w:tblGrid>
        <w:gridCol w:w="1813"/>
        <w:gridCol w:w="1844"/>
        <w:gridCol w:w="1845"/>
        <w:gridCol w:w="2145"/>
        <w:gridCol w:w="1929"/>
      </w:tblGrid>
      <w:tr w:rsidR="00362A09" w:rsidRPr="00711EBD" w14:paraId="3FEAB4A8" w14:textId="77777777" w:rsidTr="00954544">
        <w:trPr>
          <w:tblHeader/>
        </w:trPr>
        <w:tc>
          <w:tcPr>
            <w:tcW w:w="1857" w:type="dxa"/>
            <w:shd w:val="clear" w:color="auto" w:fill="000000"/>
          </w:tcPr>
          <w:p w14:paraId="558C0477" w14:textId="77777777" w:rsidR="00362A09" w:rsidRPr="00711EBD" w:rsidRDefault="00362A09" w:rsidP="006E4450">
            <w:pPr>
              <w:pStyle w:val="BodyText"/>
              <w:numPr>
                <w:ilvl w:val="0"/>
                <w:numId w:val="0"/>
              </w:numPr>
              <w:jc w:val="left"/>
              <w:rPr>
                <w:b/>
                <w:sz w:val="20"/>
                <w:szCs w:val="20"/>
              </w:rPr>
            </w:pPr>
            <w:r>
              <w:rPr>
                <w:b/>
                <w:sz w:val="20"/>
                <w:szCs w:val="20"/>
              </w:rPr>
              <w:t>Project Component</w:t>
            </w:r>
          </w:p>
        </w:tc>
        <w:tc>
          <w:tcPr>
            <w:tcW w:w="1857" w:type="dxa"/>
            <w:tcBorders>
              <w:bottom w:val="single" w:sz="4" w:space="0" w:color="auto"/>
            </w:tcBorders>
            <w:shd w:val="clear" w:color="auto" w:fill="000000"/>
          </w:tcPr>
          <w:p w14:paraId="77941D12" w14:textId="77777777" w:rsidR="00362A09" w:rsidRPr="00711EBD" w:rsidRDefault="00362A09" w:rsidP="006E4450">
            <w:pPr>
              <w:pStyle w:val="BodyText"/>
              <w:numPr>
                <w:ilvl w:val="0"/>
                <w:numId w:val="0"/>
              </w:numPr>
              <w:jc w:val="left"/>
              <w:rPr>
                <w:b/>
                <w:sz w:val="20"/>
                <w:szCs w:val="20"/>
              </w:rPr>
            </w:pPr>
            <w:r>
              <w:rPr>
                <w:b/>
                <w:sz w:val="20"/>
                <w:szCs w:val="20"/>
              </w:rPr>
              <w:t>AF Outcome/Output</w:t>
            </w:r>
          </w:p>
        </w:tc>
        <w:tc>
          <w:tcPr>
            <w:tcW w:w="1858" w:type="dxa"/>
            <w:tcBorders>
              <w:bottom w:val="single" w:sz="4" w:space="0" w:color="auto"/>
            </w:tcBorders>
            <w:shd w:val="clear" w:color="auto" w:fill="000000"/>
          </w:tcPr>
          <w:p w14:paraId="082C4590" w14:textId="77777777" w:rsidR="00362A09" w:rsidRPr="00711EBD" w:rsidRDefault="00362A09" w:rsidP="006E4450">
            <w:pPr>
              <w:pStyle w:val="BodyText"/>
              <w:numPr>
                <w:ilvl w:val="0"/>
                <w:numId w:val="0"/>
              </w:numPr>
              <w:jc w:val="left"/>
              <w:rPr>
                <w:b/>
                <w:sz w:val="20"/>
                <w:szCs w:val="20"/>
              </w:rPr>
            </w:pPr>
            <w:r>
              <w:rPr>
                <w:b/>
                <w:sz w:val="20"/>
                <w:szCs w:val="20"/>
              </w:rPr>
              <w:t>AF Outcome/Output Indicators</w:t>
            </w:r>
          </w:p>
        </w:tc>
        <w:tc>
          <w:tcPr>
            <w:tcW w:w="1433" w:type="dxa"/>
            <w:shd w:val="clear" w:color="auto" w:fill="000000"/>
          </w:tcPr>
          <w:p w14:paraId="257548E8" w14:textId="77777777" w:rsidR="00362A09" w:rsidRPr="00711EBD" w:rsidRDefault="00362A09" w:rsidP="006E4450">
            <w:pPr>
              <w:pStyle w:val="BodyText"/>
              <w:numPr>
                <w:ilvl w:val="0"/>
                <w:numId w:val="0"/>
              </w:numPr>
              <w:jc w:val="left"/>
              <w:rPr>
                <w:b/>
                <w:sz w:val="20"/>
                <w:szCs w:val="20"/>
              </w:rPr>
            </w:pPr>
            <w:r>
              <w:rPr>
                <w:b/>
                <w:sz w:val="20"/>
                <w:szCs w:val="20"/>
              </w:rPr>
              <w:t>Baseline</w:t>
            </w:r>
          </w:p>
        </w:tc>
        <w:tc>
          <w:tcPr>
            <w:tcW w:w="1980" w:type="dxa"/>
            <w:shd w:val="clear" w:color="auto" w:fill="000000"/>
          </w:tcPr>
          <w:p w14:paraId="1F7AAA79" w14:textId="77777777" w:rsidR="00362A09" w:rsidRPr="00711EBD" w:rsidRDefault="00362A09" w:rsidP="006E4450">
            <w:pPr>
              <w:pStyle w:val="BodyText"/>
              <w:numPr>
                <w:ilvl w:val="0"/>
                <w:numId w:val="0"/>
              </w:numPr>
              <w:jc w:val="left"/>
              <w:rPr>
                <w:b/>
                <w:sz w:val="20"/>
                <w:szCs w:val="20"/>
              </w:rPr>
            </w:pPr>
            <w:r>
              <w:rPr>
                <w:b/>
                <w:sz w:val="20"/>
                <w:szCs w:val="20"/>
              </w:rPr>
              <w:t>IWRM Project Target</w:t>
            </w:r>
          </w:p>
        </w:tc>
      </w:tr>
      <w:tr w:rsidR="00362A09" w:rsidRPr="00711EBD" w14:paraId="270DBE53" w14:textId="77777777" w:rsidTr="00954544">
        <w:tc>
          <w:tcPr>
            <w:tcW w:w="1857" w:type="dxa"/>
          </w:tcPr>
          <w:p w14:paraId="2A215C90"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Component 1</w:t>
            </w:r>
          </w:p>
        </w:tc>
        <w:tc>
          <w:tcPr>
            <w:tcW w:w="1857" w:type="dxa"/>
            <w:shd w:val="clear" w:color="auto" w:fill="99CC00"/>
          </w:tcPr>
          <w:p w14:paraId="5CE8B762"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Outcome 2: Strengthened institutional capacity to reduce risks associated with climate-induced socioeconomic and environmental losses</w:t>
            </w:r>
          </w:p>
        </w:tc>
        <w:tc>
          <w:tcPr>
            <w:tcW w:w="1858" w:type="dxa"/>
            <w:shd w:val="clear" w:color="auto" w:fill="99CC00"/>
          </w:tcPr>
          <w:p w14:paraId="66D017D8"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2.2. Number of people with reduced risk to extreme weather events</w:t>
            </w:r>
          </w:p>
        </w:tc>
        <w:tc>
          <w:tcPr>
            <w:tcW w:w="1433" w:type="dxa"/>
          </w:tcPr>
          <w:p w14:paraId="582FB33A" w14:textId="77777777" w:rsidR="00362A09" w:rsidRPr="00362A09" w:rsidRDefault="00362A09" w:rsidP="006E4450">
            <w:pPr>
              <w:rPr>
                <w:rFonts w:asciiTheme="majorHAnsi" w:hAnsiTheme="majorHAnsi"/>
                <w:sz w:val="20"/>
                <w:szCs w:val="20"/>
              </w:rPr>
            </w:pPr>
            <w:r w:rsidRPr="00362A09">
              <w:rPr>
                <w:rFonts w:asciiTheme="majorHAnsi" w:hAnsiTheme="majorHAnsi"/>
                <w:sz w:val="20"/>
                <w:szCs w:val="20"/>
              </w:rPr>
              <w:t>0 - Number (men and women and other vulnerable groups)</w:t>
            </w:r>
          </w:p>
        </w:tc>
        <w:tc>
          <w:tcPr>
            <w:tcW w:w="1980" w:type="dxa"/>
          </w:tcPr>
          <w:p w14:paraId="38FB9847"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6,701 – estimated population of pilot islands</w:t>
            </w:r>
          </w:p>
        </w:tc>
      </w:tr>
      <w:tr w:rsidR="00362A09" w:rsidRPr="00711EBD" w14:paraId="0F376CDA" w14:textId="77777777" w:rsidTr="00954544">
        <w:trPr>
          <w:trHeight w:val="880"/>
        </w:trPr>
        <w:tc>
          <w:tcPr>
            <w:tcW w:w="1857" w:type="dxa"/>
            <w:vMerge w:val="restart"/>
          </w:tcPr>
          <w:p w14:paraId="554B4A85"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Component 1</w:t>
            </w:r>
          </w:p>
        </w:tc>
        <w:tc>
          <w:tcPr>
            <w:tcW w:w="1857" w:type="dxa"/>
            <w:vMerge w:val="restart"/>
            <w:shd w:val="clear" w:color="auto" w:fill="99CC00"/>
          </w:tcPr>
          <w:p w14:paraId="4476BE63"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Output 2.2: Targeted population groups covered by adequate risk reduction systems</w:t>
            </w:r>
          </w:p>
        </w:tc>
        <w:tc>
          <w:tcPr>
            <w:tcW w:w="1858" w:type="dxa"/>
            <w:shd w:val="clear" w:color="auto" w:fill="99CC00"/>
          </w:tcPr>
          <w:p w14:paraId="1A72AF4A"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2.2.1. Percentage of population covered by adequate risk-reduction systems</w:t>
            </w:r>
          </w:p>
        </w:tc>
        <w:tc>
          <w:tcPr>
            <w:tcW w:w="1433" w:type="dxa"/>
          </w:tcPr>
          <w:p w14:paraId="3CBB5CC2"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u w:val="single"/>
              </w:rPr>
              <w:t>Quantitative</w:t>
            </w:r>
            <w:r w:rsidRPr="00362A09">
              <w:rPr>
                <w:rFonts w:asciiTheme="majorHAnsi" w:hAnsiTheme="majorHAnsi"/>
                <w:sz w:val="20"/>
                <w:szCs w:val="20"/>
              </w:rPr>
              <w:t xml:space="preserve">: Percentage (includes women – and other vulnerable groups – and men). - 14% of Maldivian </w:t>
            </w:r>
            <w:r w:rsidRPr="00362A09">
              <w:rPr>
                <w:rFonts w:asciiTheme="majorHAnsi" w:hAnsiTheme="majorHAnsi"/>
                <w:sz w:val="20"/>
                <w:szCs w:val="20"/>
                <w:u w:val="single"/>
              </w:rPr>
              <w:t xml:space="preserve">population living outside the capital </w:t>
            </w:r>
            <w:r w:rsidRPr="00362A09">
              <w:rPr>
                <w:rFonts w:asciiTheme="majorHAnsi" w:hAnsiTheme="majorHAnsi"/>
                <w:sz w:val="20"/>
                <w:szCs w:val="20"/>
              </w:rPr>
              <w:t xml:space="preserve">lacks access to an improved freshwater source and face water shortages during climatic extremes - </w:t>
            </w:r>
          </w:p>
          <w:p w14:paraId="7AE26520"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u w:val="single"/>
              </w:rPr>
              <w:t>Qualitative</w:t>
            </w:r>
            <w:r w:rsidRPr="00362A09">
              <w:rPr>
                <w:rFonts w:asciiTheme="majorHAnsi" w:hAnsiTheme="majorHAnsi"/>
                <w:sz w:val="20"/>
                <w:szCs w:val="20"/>
              </w:rPr>
              <w:t>: Adequacy: include direct analysis of major areas; adequacy/effectiveness of systems or analysis of perceptions of populations and institutions.</w:t>
            </w:r>
          </w:p>
        </w:tc>
        <w:tc>
          <w:tcPr>
            <w:tcW w:w="1980" w:type="dxa"/>
          </w:tcPr>
          <w:p w14:paraId="5A4E76FB" w14:textId="77777777" w:rsidR="00362A09" w:rsidRPr="00362A09" w:rsidRDefault="00362A09" w:rsidP="006E4450">
            <w:pPr>
              <w:pStyle w:val="BodyText"/>
              <w:numPr>
                <w:ilvl w:val="0"/>
                <w:numId w:val="0"/>
              </w:numPr>
              <w:rPr>
                <w:rFonts w:asciiTheme="majorHAnsi" w:hAnsiTheme="majorHAnsi"/>
                <w:sz w:val="20"/>
                <w:szCs w:val="20"/>
              </w:rPr>
            </w:pPr>
            <w:r w:rsidRPr="00362A09">
              <w:rPr>
                <w:rFonts w:asciiTheme="majorHAnsi" w:hAnsiTheme="majorHAnsi"/>
                <w:sz w:val="20"/>
                <w:szCs w:val="20"/>
              </w:rPr>
              <w:t>Direct - A reduction of 24% of all rural Maldivians who are currently dependent on unreliable and unsafe freshwater supply and experience water shortages during dry periods (14% of the population outside the capital zone)</w:t>
            </w:r>
            <w:r w:rsidRPr="00362A09">
              <w:rPr>
                <w:rFonts w:asciiTheme="majorHAnsi" w:hAnsiTheme="majorHAnsi"/>
                <w:sz w:val="20"/>
                <w:szCs w:val="20"/>
              </w:rPr>
              <w:br/>
              <w:t xml:space="preserve">Indirect – Replications benefiting a further 26%. </w:t>
            </w:r>
          </w:p>
        </w:tc>
      </w:tr>
      <w:tr w:rsidR="00362A09" w:rsidRPr="00711EBD" w14:paraId="7533E6F2" w14:textId="77777777" w:rsidTr="00954544">
        <w:trPr>
          <w:trHeight w:val="880"/>
        </w:trPr>
        <w:tc>
          <w:tcPr>
            <w:tcW w:w="1857" w:type="dxa"/>
            <w:vMerge/>
          </w:tcPr>
          <w:p w14:paraId="5C57AFB9" w14:textId="77777777" w:rsidR="00362A09" w:rsidRPr="00362A09" w:rsidRDefault="00362A09" w:rsidP="006E4450">
            <w:pPr>
              <w:pStyle w:val="BodyText"/>
              <w:numPr>
                <w:ilvl w:val="0"/>
                <w:numId w:val="0"/>
              </w:numPr>
              <w:jc w:val="left"/>
              <w:rPr>
                <w:rFonts w:asciiTheme="majorHAnsi" w:hAnsiTheme="majorHAnsi"/>
                <w:sz w:val="20"/>
                <w:szCs w:val="20"/>
              </w:rPr>
            </w:pPr>
          </w:p>
        </w:tc>
        <w:tc>
          <w:tcPr>
            <w:tcW w:w="1857" w:type="dxa"/>
            <w:vMerge/>
            <w:shd w:val="clear" w:color="auto" w:fill="99CC00"/>
          </w:tcPr>
          <w:p w14:paraId="2AFD45D1" w14:textId="77777777" w:rsidR="00362A09" w:rsidRPr="00362A09" w:rsidRDefault="00362A09" w:rsidP="006E4450">
            <w:pPr>
              <w:pStyle w:val="BodyText"/>
              <w:numPr>
                <w:ilvl w:val="0"/>
                <w:numId w:val="0"/>
              </w:numPr>
              <w:jc w:val="left"/>
              <w:rPr>
                <w:rFonts w:asciiTheme="majorHAnsi" w:hAnsiTheme="majorHAnsi"/>
                <w:sz w:val="20"/>
                <w:szCs w:val="20"/>
              </w:rPr>
            </w:pPr>
          </w:p>
        </w:tc>
        <w:tc>
          <w:tcPr>
            <w:tcW w:w="1858" w:type="dxa"/>
            <w:shd w:val="clear" w:color="auto" w:fill="99CC00"/>
          </w:tcPr>
          <w:p w14:paraId="516C3532" w14:textId="77777777" w:rsidR="00362A09" w:rsidRPr="00362A09" w:rsidRDefault="00362A09" w:rsidP="006E4450">
            <w:pPr>
              <w:rPr>
                <w:rFonts w:asciiTheme="majorHAnsi" w:hAnsiTheme="majorHAnsi"/>
                <w:sz w:val="20"/>
                <w:szCs w:val="20"/>
              </w:rPr>
            </w:pPr>
            <w:r w:rsidRPr="00362A09">
              <w:rPr>
                <w:rFonts w:asciiTheme="majorHAnsi" w:hAnsiTheme="majorHAnsi"/>
                <w:sz w:val="20"/>
                <w:szCs w:val="20"/>
              </w:rPr>
              <w:t>2.2.2. No. of people affected by climate variability</w:t>
            </w:r>
          </w:p>
        </w:tc>
        <w:tc>
          <w:tcPr>
            <w:tcW w:w="1433" w:type="dxa"/>
          </w:tcPr>
          <w:p w14:paraId="3F41A9F0"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Baseline not specified - Number (broken down by gender and, if possible, by vulnerable groups defined in the area of intervention) of people</w:t>
            </w:r>
          </w:p>
        </w:tc>
        <w:tc>
          <w:tcPr>
            <w:tcW w:w="1980" w:type="dxa"/>
          </w:tcPr>
          <w:p w14:paraId="55212FCE"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 xml:space="preserve">A reduction of 6,701. </w:t>
            </w:r>
          </w:p>
        </w:tc>
      </w:tr>
      <w:tr w:rsidR="00362A09" w:rsidRPr="00711EBD" w14:paraId="6F026319" w14:textId="77777777" w:rsidTr="00954544">
        <w:trPr>
          <w:trHeight w:val="1280"/>
        </w:trPr>
        <w:tc>
          <w:tcPr>
            <w:tcW w:w="1857" w:type="dxa"/>
            <w:vMerge w:val="restart"/>
          </w:tcPr>
          <w:p w14:paraId="632FCE71"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Component 2</w:t>
            </w:r>
          </w:p>
        </w:tc>
        <w:tc>
          <w:tcPr>
            <w:tcW w:w="1857" w:type="dxa"/>
            <w:vMerge w:val="restart"/>
            <w:shd w:val="clear" w:color="auto" w:fill="99CC00"/>
          </w:tcPr>
          <w:p w14:paraId="3C0FC10F"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Outcome 3: Strengthened awareness and ownership of adaptation and climate risk reduction processes at local level</w:t>
            </w:r>
          </w:p>
        </w:tc>
        <w:tc>
          <w:tcPr>
            <w:tcW w:w="1858" w:type="dxa"/>
            <w:shd w:val="clear" w:color="auto" w:fill="99CC00"/>
          </w:tcPr>
          <w:p w14:paraId="436E2787"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3.1. Percentage of targeted population aware of predicted adverse impacts of climate change, and of appropriate responses</w:t>
            </w:r>
          </w:p>
        </w:tc>
        <w:tc>
          <w:tcPr>
            <w:tcW w:w="1433" w:type="dxa"/>
          </w:tcPr>
          <w:p w14:paraId="73EF4007"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Baseline not specified - 5: Fully aware 4: Mostly aware 3: Partially aware 2: Partially not aware 1: Aware of neither predicted adverse impacts of climate change nor of appropriate responses</w:t>
            </w:r>
          </w:p>
        </w:tc>
        <w:tc>
          <w:tcPr>
            <w:tcW w:w="1980" w:type="dxa"/>
          </w:tcPr>
          <w:p w14:paraId="3C785284"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Target not specified</w:t>
            </w:r>
          </w:p>
        </w:tc>
      </w:tr>
      <w:tr w:rsidR="00362A09" w:rsidRPr="00711EBD" w14:paraId="06F61BE5" w14:textId="77777777" w:rsidTr="00954544">
        <w:trPr>
          <w:trHeight w:val="503"/>
        </w:trPr>
        <w:tc>
          <w:tcPr>
            <w:tcW w:w="1857" w:type="dxa"/>
            <w:vMerge/>
          </w:tcPr>
          <w:p w14:paraId="49A0AB6B" w14:textId="77777777" w:rsidR="00362A09" w:rsidRPr="00362A09" w:rsidRDefault="00362A09" w:rsidP="006E4450">
            <w:pPr>
              <w:pStyle w:val="BodyText"/>
              <w:numPr>
                <w:ilvl w:val="0"/>
                <w:numId w:val="0"/>
              </w:numPr>
              <w:jc w:val="left"/>
              <w:rPr>
                <w:rFonts w:asciiTheme="majorHAnsi" w:hAnsiTheme="majorHAnsi"/>
                <w:sz w:val="20"/>
                <w:szCs w:val="20"/>
              </w:rPr>
            </w:pPr>
          </w:p>
        </w:tc>
        <w:tc>
          <w:tcPr>
            <w:tcW w:w="1857" w:type="dxa"/>
            <w:vMerge/>
            <w:shd w:val="clear" w:color="auto" w:fill="99CC00"/>
          </w:tcPr>
          <w:p w14:paraId="33DD1318" w14:textId="77777777" w:rsidR="00362A09" w:rsidRPr="00362A09" w:rsidRDefault="00362A09" w:rsidP="006E4450">
            <w:pPr>
              <w:pStyle w:val="BodyText"/>
              <w:numPr>
                <w:ilvl w:val="0"/>
                <w:numId w:val="0"/>
              </w:numPr>
              <w:jc w:val="left"/>
              <w:rPr>
                <w:rFonts w:asciiTheme="majorHAnsi" w:hAnsiTheme="majorHAnsi"/>
                <w:sz w:val="20"/>
                <w:szCs w:val="20"/>
              </w:rPr>
            </w:pPr>
          </w:p>
        </w:tc>
        <w:tc>
          <w:tcPr>
            <w:tcW w:w="1858" w:type="dxa"/>
            <w:shd w:val="clear" w:color="auto" w:fill="99CC00"/>
          </w:tcPr>
          <w:p w14:paraId="433256C9"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3.2. Modification in behavior of targeted population</w:t>
            </w:r>
          </w:p>
        </w:tc>
        <w:tc>
          <w:tcPr>
            <w:tcW w:w="1433" w:type="dxa"/>
          </w:tcPr>
          <w:p w14:paraId="7D383967"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Baseline not-specified</w:t>
            </w:r>
            <w:r w:rsidRPr="00362A09">
              <w:rPr>
                <w:rFonts w:asciiTheme="majorHAnsi" w:hAnsiTheme="majorHAnsi"/>
                <w:sz w:val="20"/>
                <w:szCs w:val="20"/>
              </w:rPr>
              <w:br/>
              <w:t>5: All 4: Almost all 3: Half 2: Some 1: None</w:t>
            </w:r>
          </w:p>
        </w:tc>
        <w:tc>
          <w:tcPr>
            <w:tcW w:w="1980" w:type="dxa"/>
          </w:tcPr>
          <w:p w14:paraId="70FF2332"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Target not specified</w:t>
            </w:r>
          </w:p>
        </w:tc>
      </w:tr>
      <w:tr w:rsidR="00362A09" w:rsidRPr="00711EBD" w14:paraId="57E7ACD1" w14:textId="77777777" w:rsidTr="00954544">
        <w:tc>
          <w:tcPr>
            <w:tcW w:w="1857" w:type="dxa"/>
          </w:tcPr>
          <w:p w14:paraId="2A98D4DE"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Component 2</w:t>
            </w:r>
          </w:p>
        </w:tc>
        <w:tc>
          <w:tcPr>
            <w:tcW w:w="1857" w:type="dxa"/>
            <w:shd w:val="clear" w:color="auto" w:fill="99CC00"/>
          </w:tcPr>
          <w:p w14:paraId="442B16B9"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Output 3: Targeted population groups participating in adaptation and risk reduction awareness activities</w:t>
            </w:r>
          </w:p>
        </w:tc>
        <w:tc>
          <w:tcPr>
            <w:tcW w:w="1858" w:type="dxa"/>
            <w:shd w:val="clear" w:color="auto" w:fill="99CC00"/>
          </w:tcPr>
          <w:p w14:paraId="44139B63"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 xml:space="preserve">3.1 No. and type of risk reduction actions or strategies introduced at local level  </w:t>
            </w:r>
          </w:p>
        </w:tc>
        <w:tc>
          <w:tcPr>
            <w:tcW w:w="1433" w:type="dxa"/>
          </w:tcPr>
          <w:p w14:paraId="3F3CF92F"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 xml:space="preserve">Baseline not specified - </w:t>
            </w:r>
            <w:r w:rsidRPr="00362A09">
              <w:rPr>
                <w:rFonts w:asciiTheme="majorHAnsi" w:hAnsiTheme="majorHAnsi"/>
                <w:sz w:val="20"/>
                <w:szCs w:val="20"/>
              </w:rPr>
              <w:br/>
              <w:t xml:space="preserve">Number and type (in separate columns) at local level. </w:t>
            </w:r>
          </w:p>
        </w:tc>
        <w:tc>
          <w:tcPr>
            <w:tcW w:w="1980" w:type="dxa"/>
          </w:tcPr>
          <w:p w14:paraId="21306036" w14:textId="77777777" w:rsidR="00362A09" w:rsidRPr="00362A09" w:rsidRDefault="00362A09" w:rsidP="006E4450">
            <w:pPr>
              <w:rPr>
                <w:rFonts w:asciiTheme="majorHAnsi" w:hAnsiTheme="majorHAnsi"/>
                <w:sz w:val="20"/>
                <w:szCs w:val="20"/>
              </w:rPr>
            </w:pPr>
            <w:r w:rsidRPr="00362A09">
              <w:rPr>
                <w:rFonts w:asciiTheme="majorHAnsi" w:hAnsiTheme="majorHAnsi"/>
                <w:sz w:val="20"/>
                <w:szCs w:val="20"/>
              </w:rPr>
              <w:t>Target not specified</w:t>
            </w:r>
          </w:p>
        </w:tc>
      </w:tr>
      <w:tr w:rsidR="00362A09" w:rsidRPr="00711EBD" w14:paraId="7D14CAE6" w14:textId="77777777" w:rsidTr="00954544">
        <w:tc>
          <w:tcPr>
            <w:tcW w:w="1857" w:type="dxa"/>
          </w:tcPr>
          <w:p w14:paraId="6DDDA66A"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Component 1</w:t>
            </w:r>
          </w:p>
        </w:tc>
        <w:tc>
          <w:tcPr>
            <w:tcW w:w="1857" w:type="dxa"/>
            <w:shd w:val="clear" w:color="auto" w:fill="99CC00"/>
          </w:tcPr>
          <w:p w14:paraId="6B461E33"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Outcome 4: Increased adaptive capacity within relevant development and natural resource sectors</w:t>
            </w:r>
          </w:p>
        </w:tc>
        <w:tc>
          <w:tcPr>
            <w:tcW w:w="1858" w:type="dxa"/>
            <w:shd w:val="clear" w:color="auto" w:fill="99CC00"/>
          </w:tcPr>
          <w:p w14:paraId="7C0187BB"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4.2. Physical infrastructure improved to withstand climate change and variability-induced stress</w:t>
            </w:r>
          </w:p>
        </w:tc>
        <w:tc>
          <w:tcPr>
            <w:tcW w:w="1433" w:type="dxa"/>
          </w:tcPr>
          <w:p w14:paraId="61C0FEDA"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 xml:space="preserve">Scale 1-5: </w:t>
            </w:r>
            <w:r w:rsidRPr="00362A09">
              <w:rPr>
                <w:rFonts w:asciiTheme="majorHAnsi" w:hAnsiTheme="majorHAnsi"/>
                <w:sz w:val="20"/>
                <w:szCs w:val="20"/>
              </w:rPr>
              <w:br/>
              <w:t>Baseline - 1: Not improved</w:t>
            </w:r>
          </w:p>
        </w:tc>
        <w:tc>
          <w:tcPr>
            <w:tcW w:w="1980" w:type="dxa"/>
          </w:tcPr>
          <w:p w14:paraId="43FDDD04" w14:textId="77777777" w:rsidR="00362A09" w:rsidRPr="00362A09" w:rsidRDefault="00362A09" w:rsidP="006E4450">
            <w:pPr>
              <w:rPr>
                <w:rFonts w:asciiTheme="majorHAnsi" w:hAnsiTheme="majorHAnsi"/>
                <w:sz w:val="20"/>
                <w:szCs w:val="20"/>
              </w:rPr>
            </w:pPr>
            <w:r w:rsidRPr="00362A09">
              <w:rPr>
                <w:rFonts w:asciiTheme="majorHAnsi" w:hAnsiTheme="majorHAnsi"/>
                <w:sz w:val="20"/>
                <w:szCs w:val="20"/>
              </w:rPr>
              <w:t>5: Fully improved</w:t>
            </w:r>
          </w:p>
        </w:tc>
      </w:tr>
      <w:tr w:rsidR="00362A09" w:rsidRPr="00711EBD" w14:paraId="1A3C910F" w14:textId="77777777" w:rsidTr="00954544">
        <w:tc>
          <w:tcPr>
            <w:tcW w:w="1857" w:type="dxa"/>
          </w:tcPr>
          <w:p w14:paraId="21B8E1B4"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Component 1</w:t>
            </w:r>
          </w:p>
        </w:tc>
        <w:tc>
          <w:tcPr>
            <w:tcW w:w="1857" w:type="dxa"/>
            <w:shd w:val="clear" w:color="auto" w:fill="99CC00"/>
          </w:tcPr>
          <w:p w14:paraId="4CB76B84"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Output 4: Vulnerable physical, natural, and social assets strengthened in response to climate change impacts, including variability</w:t>
            </w:r>
          </w:p>
        </w:tc>
        <w:tc>
          <w:tcPr>
            <w:tcW w:w="1858" w:type="dxa"/>
            <w:shd w:val="clear" w:color="auto" w:fill="99CC00"/>
          </w:tcPr>
          <w:p w14:paraId="33A4787A"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4.1. No. and type of health or social infrastructure developed or modified to respond to new conditions resulting from climate variability and change (by type)</w:t>
            </w:r>
          </w:p>
        </w:tc>
        <w:tc>
          <w:tcPr>
            <w:tcW w:w="1433" w:type="dxa"/>
          </w:tcPr>
          <w:p w14:paraId="47AEABC6" w14:textId="77777777" w:rsidR="00362A09" w:rsidRPr="00362A09" w:rsidRDefault="00362A09" w:rsidP="006E4450">
            <w:pPr>
              <w:pStyle w:val="BodyText"/>
              <w:numPr>
                <w:ilvl w:val="0"/>
                <w:numId w:val="0"/>
              </w:numPr>
              <w:jc w:val="left"/>
              <w:rPr>
                <w:rFonts w:asciiTheme="majorHAnsi" w:hAnsiTheme="majorHAnsi"/>
                <w:sz w:val="20"/>
                <w:szCs w:val="20"/>
              </w:rPr>
            </w:pPr>
            <w:r w:rsidRPr="00362A09">
              <w:rPr>
                <w:rFonts w:asciiTheme="majorHAnsi" w:hAnsiTheme="majorHAnsi"/>
                <w:sz w:val="20"/>
                <w:szCs w:val="20"/>
              </w:rPr>
              <w:t>Baseline – 0</w:t>
            </w:r>
            <w:r w:rsidRPr="00362A09">
              <w:rPr>
                <w:rFonts w:asciiTheme="majorHAnsi" w:hAnsiTheme="majorHAnsi"/>
                <w:sz w:val="20"/>
                <w:szCs w:val="20"/>
              </w:rPr>
              <w:br/>
              <w:t>Number and type</w:t>
            </w:r>
          </w:p>
        </w:tc>
        <w:tc>
          <w:tcPr>
            <w:tcW w:w="1980" w:type="dxa"/>
          </w:tcPr>
          <w:p w14:paraId="1300A166" w14:textId="77777777" w:rsidR="00362A09" w:rsidRPr="00362A09" w:rsidRDefault="00362A09" w:rsidP="006E4450">
            <w:pPr>
              <w:rPr>
                <w:rFonts w:asciiTheme="majorHAnsi" w:hAnsiTheme="majorHAnsi"/>
                <w:sz w:val="20"/>
                <w:szCs w:val="20"/>
              </w:rPr>
            </w:pPr>
            <w:r w:rsidRPr="00362A09">
              <w:rPr>
                <w:rFonts w:asciiTheme="majorHAnsi" w:hAnsiTheme="majorHAnsi"/>
                <w:sz w:val="20"/>
                <w:szCs w:val="20"/>
              </w:rPr>
              <w:t>3 – water systems on three pilot islands</w:t>
            </w:r>
          </w:p>
        </w:tc>
      </w:tr>
    </w:tbl>
    <w:p w14:paraId="2B772C03" w14:textId="77777777" w:rsidR="00362A09" w:rsidRDefault="00362A09">
      <w:pPr>
        <w:rPr>
          <w:highlight w:val="yellow"/>
        </w:rPr>
      </w:pPr>
    </w:p>
    <w:p w14:paraId="3154D05E" w14:textId="77777777" w:rsidR="00362A09" w:rsidRDefault="00362A09">
      <w:pPr>
        <w:rPr>
          <w:rFonts w:ascii="Calibri" w:hAnsi="Calibri"/>
          <w:b/>
          <w:highlight w:val="yellow"/>
        </w:rPr>
      </w:pPr>
      <w:r>
        <w:rPr>
          <w:highlight w:val="yellow"/>
        </w:rPr>
        <w:br w:type="page"/>
      </w:r>
    </w:p>
    <w:p w14:paraId="31A458EE" w14:textId="1BC423C0" w:rsidR="004A76FB" w:rsidRPr="000E455B" w:rsidRDefault="00942CDA" w:rsidP="00235689">
      <w:pPr>
        <w:pStyle w:val="Heading2"/>
        <w:ind w:left="720" w:hanging="360"/>
      </w:pPr>
      <w:bookmarkStart w:id="109" w:name="_Ref263327226"/>
      <w:bookmarkStart w:id="110" w:name="_Toc263348513"/>
      <w:r w:rsidRPr="000E455B">
        <w:t>Annex</w:t>
      </w:r>
      <w:r w:rsidR="00B306A0" w:rsidRPr="000E455B">
        <w:t xml:space="preserve"> 9</w:t>
      </w:r>
      <w:r w:rsidR="00E9202F" w:rsidRPr="000E455B">
        <w:t>: Process Flow for Personnel Recruitment and Procurement</w:t>
      </w:r>
      <w:bookmarkEnd w:id="109"/>
      <w:bookmarkEnd w:id="110"/>
    </w:p>
    <w:p w14:paraId="0E3FEE6B" w14:textId="4AE24E53" w:rsidR="00E9202F" w:rsidRDefault="00E9202F" w:rsidP="00E9202F">
      <w:pPr>
        <w:pStyle w:val="BodyText"/>
        <w:numPr>
          <w:ilvl w:val="0"/>
          <w:numId w:val="0"/>
        </w:numPr>
        <w:rPr>
          <w:highlight w:val="yellow"/>
        </w:rPr>
      </w:pPr>
      <w:r>
        <w:rPr>
          <w:noProof/>
        </w:rPr>
        <w:drawing>
          <wp:inline distT="0" distB="0" distL="0" distR="0" wp14:anchorId="77541D8F" wp14:editId="29E882A7">
            <wp:extent cx="4876906" cy="7429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877165" cy="7429895"/>
                    </a:xfrm>
                    <a:prstGeom prst="rect">
                      <a:avLst/>
                    </a:prstGeom>
                    <a:noFill/>
                    <a:ln>
                      <a:noFill/>
                    </a:ln>
                  </pic:spPr>
                </pic:pic>
              </a:graphicData>
            </a:graphic>
          </wp:inline>
        </w:drawing>
      </w:r>
    </w:p>
    <w:p w14:paraId="7E5896F7" w14:textId="759F83AE" w:rsidR="00AF5AD2" w:rsidRDefault="00C25C16" w:rsidP="00E9202F">
      <w:pPr>
        <w:pStyle w:val="BodyText"/>
        <w:numPr>
          <w:ilvl w:val="0"/>
          <w:numId w:val="0"/>
        </w:numPr>
        <w:rPr>
          <w:i/>
          <w:sz w:val="20"/>
        </w:rPr>
      </w:pPr>
      <w:r w:rsidRPr="002F2568">
        <w:rPr>
          <w:i/>
          <w:sz w:val="20"/>
        </w:rPr>
        <w:t xml:space="preserve">Source: UNOPS Revised Project </w:t>
      </w:r>
      <w:r w:rsidR="002F2568" w:rsidRPr="002F2568">
        <w:rPr>
          <w:i/>
          <w:sz w:val="20"/>
        </w:rPr>
        <w:t>Initiation Document, v. 02-01, October 16, 2013</w:t>
      </w:r>
      <w:r w:rsidR="00E34C99">
        <w:rPr>
          <w:i/>
          <w:sz w:val="20"/>
        </w:rPr>
        <w:t>, p. 35</w:t>
      </w:r>
      <w:r w:rsidR="002F2568">
        <w:rPr>
          <w:i/>
          <w:sz w:val="20"/>
        </w:rPr>
        <w:t xml:space="preserve">. </w:t>
      </w:r>
    </w:p>
    <w:p w14:paraId="038BB369" w14:textId="77777777" w:rsidR="00AF5AD2" w:rsidRDefault="00AF5AD2">
      <w:pPr>
        <w:rPr>
          <w:rFonts w:ascii="Calibri" w:hAnsi="Calibri"/>
          <w:i/>
          <w:sz w:val="20"/>
        </w:rPr>
      </w:pPr>
      <w:r>
        <w:rPr>
          <w:i/>
          <w:sz w:val="20"/>
        </w:rPr>
        <w:br w:type="page"/>
      </w:r>
    </w:p>
    <w:p w14:paraId="6B2E988F" w14:textId="5BFDEFB2" w:rsidR="00C25C16" w:rsidRPr="000E455B" w:rsidRDefault="00B306A0" w:rsidP="00235689">
      <w:pPr>
        <w:pStyle w:val="Heading2"/>
        <w:ind w:left="720" w:hanging="360"/>
      </w:pPr>
      <w:bookmarkStart w:id="111" w:name="_Ref263327237"/>
      <w:bookmarkStart w:id="112" w:name="_Toc263348514"/>
      <w:r w:rsidRPr="000E455B">
        <w:t>Annex 10</w:t>
      </w:r>
      <w:r w:rsidR="00AF5AD2" w:rsidRPr="000E455B">
        <w:t>: Armenia Model for Execution of International Donor Climate Change Projects</w:t>
      </w:r>
      <w:bookmarkEnd w:id="111"/>
      <w:bookmarkEnd w:id="112"/>
    </w:p>
    <w:p w14:paraId="6FE320F3" w14:textId="30B49341" w:rsidR="004770B2" w:rsidRDefault="0054666B" w:rsidP="004770B2">
      <w:pPr>
        <w:pStyle w:val="BodyText"/>
        <w:numPr>
          <w:ilvl w:val="0"/>
          <w:numId w:val="0"/>
        </w:numPr>
        <w:rPr>
          <w:highlight w:val="yellow"/>
        </w:rPr>
      </w:pPr>
      <w:r>
        <w:rPr>
          <w:noProof/>
        </w:rPr>
        <w:drawing>
          <wp:inline distT="0" distB="0" distL="0" distR="0" wp14:anchorId="757B9C9E" wp14:editId="7007E553">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enia - Climate Change Programme Unit.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770B2">
        <w:rPr>
          <w:highlight w:val="yellow"/>
        </w:rPr>
        <w:br w:type="page"/>
      </w:r>
    </w:p>
    <w:p w14:paraId="0F18CA91" w14:textId="2FE46A0F" w:rsidR="004770B2" w:rsidRPr="008077A7" w:rsidRDefault="004770B2" w:rsidP="004770B2">
      <w:pPr>
        <w:pStyle w:val="Heading2"/>
        <w:ind w:left="720" w:hanging="360"/>
      </w:pPr>
      <w:bookmarkStart w:id="113" w:name="_Ref263327246"/>
      <w:bookmarkStart w:id="114" w:name="_Toc263348515"/>
      <w:r w:rsidRPr="008077A7">
        <w:t>Annex 11: Construction progress on three islands</w:t>
      </w:r>
      <w:bookmarkEnd w:id="113"/>
      <w:bookmarkEnd w:id="114"/>
    </w:p>
    <w:p w14:paraId="68C5A0E8" w14:textId="77D1FBF8" w:rsidR="004770B2" w:rsidRPr="000E455B" w:rsidRDefault="004B2BE0" w:rsidP="00AF5AD2">
      <w:pPr>
        <w:pStyle w:val="BodyText"/>
        <w:numPr>
          <w:ilvl w:val="0"/>
          <w:numId w:val="0"/>
        </w:numPr>
        <w:rPr>
          <w:b/>
          <w:u w:val="single"/>
        </w:rPr>
      </w:pPr>
      <w:r w:rsidRPr="000E455B">
        <w:rPr>
          <w:b/>
          <w:u w:val="single"/>
        </w:rPr>
        <w:t>HA. Ihavandhoo</w:t>
      </w:r>
    </w:p>
    <w:p w14:paraId="6C0A0E70" w14:textId="2BB29B3E" w:rsidR="000E455B" w:rsidRDefault="000E455B" w:rsidP="000E455B">
      <w:pPr>
        <w:pStyle w:val="Caption"/>
        <w:jc w:val="both"/>
      </w:pPr>
      <w:r>
        <w:t xml:space="preserve">Photo </w:t>
      </w:r>
      <w:r w:rsidR="00323B10">
        <w:fldChar w:fldCharType="begin"/>
      </w:r>
      <w:r w:rsidR="00323B10">
        <w:instrText xml:space="preserve"> SEQ Photo \* ARABIC </w:instrText>
      </w:r>
      <w:r w:rsidR="00323B10">
        <w:fldChar w:fldCharType="separate"/>
      </w:r>
      <w:r w:rsidR="00E76733">
        <w:rPr>
          <w:noProof/>
        </w:rPr>
        <w:t>1</w:t>
      </w:r>
      <w:r w:rsidR="00323B10">
        <w:rPr>
          <w:noProof/>
        </w:rPr>
        <w:fldChar w:fldCharType="end"/>
      </w:r>
      <w:r>
        <w:t xml:space="preserve"> Ihavandhoo Rainwater Collection Tank 1</w:t>
      </w:r>
    </w:p>
    <w:p w14:paraId="33348D8A" w14:textId="4DBC3FBF" w:rsidR="000923EB" w:rsidRDefault="000E455B" w:rsidP="00AF5AD2">
      <w:pPr>
        <w:pStyle w:val="BodyText"/>
        <w:numPr>
          <w:ilvl w:val="0"/>
          <w:numId w:val="0"/>
        </w:numPr>
        <w:rPr>
          <w:highlight w:val="yellow"/>
        </w:rPr>
      </w:pPr>
      <w:r>
        <w:rPr>
          <w:noProof/>
        </w:rPr>
        <w:drawing>
          <wp:inline distT="0" distB="0" distL="0" distR="0" wp14:anchorId="49E65688" wp14:editId="30282F0D">
            <wp:extent cx="5265878" cy="3517900"/>
            <wp:effectExtent l="0" t="0" r="0" b="0"/>
            <wp:docPr id="22" name="Picture 22" descr="Ursus minor:Users:wchinook:Documents:Brann Evaluation:Current Work:UNDP - Maldives IWRM MTE:Maldives AF MTE - Draft:Photos:Ihavandhoo Rainwater Tan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sus minor:Users:wchinook:Documents:Brann Evaluation:Current Work:UNDP - Maldives IWRM MTE:Maldives AF MTE - Draft:Photos:Ihavandhoo Rainwater Tank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624" cy="3518398"/>
                    </a:xfrm>
                    <a:prstGeom prst="rect">
                      <a:avLst/>
                    </a:prstGeom>
                    <a:noFill/>
                    <a:ln>
                      <a:noFill/>
                    </a:ln>
                  </pic:spPr>
                </pic:pic>
              </a:graphicData>
            </a:graphic>
          </wp:inline>
        </w:drawing>
      </w:r>
    </w:p>
    <w:p w14:paraId="30758F67" w14:textId="17E1F386" w:rsidR="000E455B" w:rsidRDefault="000E455B" w:rsidP="000E455B">
      <w:pPr>
        <w:pStyle w:val="Caption"/>
        <w:jc w:val="both"/>
      </w:pPr>
      <w:r>
        <w:t xml:space="preserve">Photo </w:t>
      </w:r>
      <w:r w:rsidR="00323B10">
        <w:fldChar w:fldCharType="begin"/>
      </w:r>
      <w:r w:rsidR="00323B10">
        <w:instrText xml:space="preserve"> SEQ Photo \* ARABIC </w:instrText>
      </w:r>
      <w:r w:rsidR="00323B10">
        <w:fldChar w:fldCharType="separate"/>
      </w:r>
      <w:r w:rsidR="00E76733">
        <w:rPr>
          <w:noProof/>
        </w:rPr>
        <w:t>2</w:t>
      </w:r>
      <w:r w:rsidR="00323B10">
        <w:rPr>
          <w:noProof/>
        </w:rPr>
        <w:fldChar w:fldCharType="end"/>
      </w:r>
      <w:r>
        <w:t xml:space="preserve"> Ihavandhoo Rainwater Collection Tank 2</w:t>
      </w:r>
    </w:p>
    <w:p w14:paraId="36109111" w14:textId="569A10DA" w:rsidR="000923EB" w:rsidRDefault="000E455B" w:rsidP="00AF5AD2">
      <w:pPr>
        <w:pStyle w:val="BodyText"/>
        <w:numPr>
          <w:ilvl w:val="0"/>
          <w:numId w:val="0"/>
        </w:numPr>
        <w:rPr>
          <w:highlight w:val="yellow"/>
        </w:rPr>
      </w:pPr>
      <w:r>
        <w:rPr>
          <w:noProof/>
        </w:rPr>
        <w:drawing>
          <wp:inline distT="0" distB="0" distL="0" distR="0" wp14:anchorId="263A29A3" wp14:editId="292D9579">
            <wp:extent cx="5372100" cy="3588861"/>
            <wp:effectExtent l="0" t="0" r="0" b="0"/>
            <wp:docPr id="23" name="Picture 23" descr="Ursus minor:Users:wchinook:Documents:Brann Evaluation:Current Work:UNDP - Maldives IWRM MTE:Maldives AF MTE - Draft:Photos:Ihavandhoo Rainwater Tan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sus minor:Users:wchinook:Documents:Brann Evaluation:Current Work:UNDP - Maldives IWRM MTE:Maldives AF MTE - Draft:Photos:Ihavandhoo Rainwater Tank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3255" cy="3589632"/>
                    </a:xfrm>
                    <a:prstGeom prst="rect">
                      <a:avLst/>
                    </a:prstGeom>
                    <a:noFill/>
                    <a:ln>
                      <a:noFill/>
                    </a:ln>
                  </pic:spPr>
                </pic:pic>
              </a:graphicData>
            </a:graphic>
          </wp:inline>
        </w:drawing>
      </w:r>
    </w:p>
    <w:p w14:paraId="3FBD66BF" w14:textId="0BCE1364" w:rsidR="004D5DDB" w:rsidRDefault="004D5DDB" w:rsidP="004D5DDB">
      <w:pPr>
        <w:pStyle w:val="Caption"/>
        <w:jc w:val="both"/>
      </w:pPr>
      <w:r>
        <w:t xml:space="preserve">Photo </w:t>
      </w:r>
      <w:r w:rsidR="00323B10">
        <w:fldChar w:fldCharType="begin"/>
      </w:r>
      <w:r w:rsidR="00323B10">
        <w:instrText xml:space="preserve"> SEQ Photo \* ARABIC </w:instrText>
      </w:r>
      <w:r w:rsidR="00323B10">
        <w:fldChar w:fldCharType="separate"/>
      </w:r>
      <w:r w:rsidR="00E76733">
        <w:rPr>
          <w:noProof/>
        </w:rPr>
        <w:t>3</w:t>
      </w:r>
      <w:r w:rsidR="00323B10">
        <w:rPr>
          <w:noProof/>
        </w:rPr>
        <w:fldChar w:fldCharType="end"/>
      </w:r>
      <w:r>
        <w:t xml:space="preserve"> Ihavandhoo RO Plant Site</w:t>
      </w:r>
    </w:p>
    <w:p w14:paraId="0FED697D" w14:textId="5399581C" w:rsidR="000E455B" w:rsidRDefault="004D5DDB" w:rsidP="00AF5AD2">
      <w:pPr>
        <w:pStyle w:val="BodyText"/>
        <w:numPr>
          <w:ilvl w:val="0"/>
          <w:numId w:val="0"/>
        </w:numPr>
        <w:rPr>
          <w:highlight w:val="yellow"/>
        </w:rPr>
      </w:pPr>
      <w:r>
        <w:rPr>
          <w:noProof/>
        </w:rPr>
        <w:drawing>
          <wp:inline distT="0" distB="0" distL="0" distR="0" wp14:anchorId="262496AC" wp14:editId="4E2BB651">
            <wp:extent cx="5474994" cy="3657600"/>
            <wp:effectExtent l="0" t="0" r="11430" b="0"/>
            <wp:docPr id="24" name="Picture 24" descr="Ursus minor:Users:wchinook:Documents:Brann Evaluation:Current Work:UNDP - Maldives IWRM MTE:Maldives AF MTE - Draft:Photos:Ihavandhoo RO Plant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rsus minor:Users:wchinook:Documents:Brann Evaluation:Current Work:UNDP - Maldives IWRM MTE:Maldives AF MTE - Draft:Photos:Ihavandhoo RO Plant Sit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4994" cy="3657600"/>
                    </a:xfrm>
                    <a:prstGeom prst="rect">
                      <a:avLst/>
                    </a:prstGeom>
                    <a:noFill/>
                    <a:ln>
                      <a:noFill/>
                    </a:ln>
                  </pic:spPr>
                </pic:pic>
              </a:graphicData>
            </a:graphic>
          </wp:inline>
        </w:drawing>
      </w:r>
    </w:p>
    <w:p w14:paraId="21F4A8B8" w14:textId="77777777" w:rsidR="000E455B" w:rsidRDefault="000E455B" w:rsidP="00AF5AD2">
      <w:pPr>
        <w:pStyle w:val="BodyText"/>
        <w:numPr>
          <w:ilvl w:val="0"/>
          <w:numId w:val="0"/>
        </w:numPr>
        <w:rPr>
          <w:highlight w:val="yellow"/>
        </w:rPr>
      </w:pPr>
    </w:p>
    <w:p w14:paraId="22C60DA4" w14:textId="4921D535" w:rsidR="000923EB" w:rsidRPr="00BB716C" w:rsidRDefault="00AA5BBA" w:rsidP="00AF5AD2">
      <w:pPr>
        <w:pStyle w:val="BodyText"/>
        <w:numPr>
          <w:ilvl w:val="0"/>
          <w:numId w:val="0"/>
        </w:numPr>
        <w:rPr>
          <w:b/>
          <w:u w:val="single"/>
        </w:rPr>
      </w:pPr>
      <w:r w:rsidRPr="00BB716C">
        <w:rPr>
          <w:b/>
          <w:u w:val="single"/>
        </w:rPr>
        <w:t>ADh. Mahibadhoo</w:t>
      </w:r>
    </w:p>
    <w:p w14:paraId="712BC86A" w14:textId="2DCA2AF4" w:rsidR="004D5DDB" w:rsidRDefault="004D5DDB" w:rsidP="004D5DDB">
      <w:pPr>
        <w:pStyle w:val="Caption"/>
        <w:jc w:val="both"/>
      </w:pPr>
      <w:r>
        <w:t xml:space="preserve">Photo </w:t>
      </w:r>
      <w:r w:rsidR="00323B10">
        <w:fldChar w:fldCharType="begin"/>
      </w:r>
      <w:r w:rsidR="00323B10">
        <w:instrText xml:space="preserve"> SEQ Photo \* ARABIC </w:instrText>
      </w:r>
      <w:r w:rsidR="00323B10">
        <w:fldChar w:fldCharType="separate"/>
      </w:r>
      <w:r w:rsidR="00E76733">
        <w:rPr>
          <w:noProof/>
        </w:rPr>
        <w:t>4</w:t>
      </w:r>
      <w:r w:rsidR="00323B10">
        <w:rPr>
          <w:noProof/>
        </w:rPr>
        <w:fldChar w:fldCharType="end"/>
      </w:r>
      <w:r>
        <w:t xml:space="preserve"> Mahibadhoo GRP Tank Foundation</w:t>
      </w:r>
    </w:p>
    <w:p w14:paraId="2306151D" w14:textId="7B09E8A4" w:rsidR="000923EB" w:rsidRDefault="004D5DDB" w:rsidP="00AF5AD2">
      <w:pPr>
        <w:pStyle w:val="BodyText"/>
        <w:numPr>
          <w:ilvl w:val="0"/>
          <w:numId w:val="0"/>
        </w:numPr>
        <w:rPr>
          <w:highlight w:val="yellow"/>
        </w:rPr>
      </w:pPr>
      <w:r>
        <w:rPr>
          <w:noProof/>
        </w:rPr>
        <w:drawing>
          <wp:inline distT="0" distB="0" distL="0" distR="0" wp14:anchorId="24A97E4A" wp14:editId="25F3A94B">
            <wp:extent cx="5303900" cy="3543300"/>
            <wp:effectExtent l="0" t="0" r="5080" b="0"/>
            <wp:docPr id="25" name="Picture 25" descr="Ursus minor:Users:wchinook:Documents:Brann Evaluation:Current Work:UNDP - Maldives IWRM MTE:Maldives AF MTE - Draft:Photos:Mahibadhoo GRP Founda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rsus minor:Users:wchinook:Documents:Brann Evaluation:Current Work:UNDP - Maldives IWRM MTE:Maldives AF MTE - Draft:Photos:Mahibadhoo GRP Foundation_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3923" cy="3543316"/>
                    </a:xfrm>
                    <a:prstGeom prst="rect">
                      <a:avLst/>
                    </a:prstGeom>
                    <a:noFill/>
                    <a:ln>
                      <a:noFill/>
                    </a:ln>
                  </pic:spPr>
                </pic:pic>
              </a:graphicData>
            </a:graphic>
          </wp:inline>
        </w:drawing>
      </w:r>
    </w:p>
    <w:p w14:paraId="3298B2D3" w14:textId="3240CAE1" w:rsidR="00EB478E" w:rsidRDefault="00EB478E" w:rsidP="00EB478E">
      <w:pPr>
        <w:pStyle w:val="Caption"/>
        <w:jc w:val="both"/>
      </w:pPr>
      <w:r>
        <w:t xml:space="preserve">Photo </w:t>
      </w:r>
      <w:r w:rsidR="00323B10">
        <w:fldChar w:fldCharType="begin"/>
      </w:r>
      <w:r w:rsidR="00323B10">
        <w:instrText xml:space="preserve"> SEQ Photo \* ARABIC </w:instrText>
      </w:r>
      <w:r w:rsidR="00323B10">
        <w:fldChar w:fldCharType="separate"/>
      </w:r>
      <w:r w:rsidR="00E76733">
        <w:rPr>
          <w:noProof/>
        </w:rPr>
        <w:t>5</w:t>
      </w:r>
      <w:r w:rsidR="00323B10">
        <w:rPr>
          <w:noProof/>
        </w:rPr>
        <w:fldChar w:fldCharType="end"/>
      </w:r>
      <w:r>
        <w:t xml:space="preserve"> Mahibadhoo GRP Tank Foundation</w:t>
      </w:r>
    </w:p>
    <w:p w14:paraId="3FDEA86F" w14:textId="4BBADBAB" w:rsidR="004D5DDB" w:rsidRDefault="00EB478E" w:rsidP="00AF5AD2">
      <w:pPr>
        <w:pStyle w:val="BodyText"/>
        <w:numPr>
          <w:ilvl w:val="0"/>
          <w:numId w:val="0"/>
        </w:numPr>
        <w:rPr>
          <w:highlight w:val="yellow"/>
        </w:rPr>
      </w:pPr>
      <w:r>
        <w:rPr>
          <w:noProof/>
        </w:rPr>
        <w:drawing>
          <wp:inline distT="0" distB="0" distL="0" distR="0" wp14:anchorId="3633D9EE" wp14:editId="25AE6F6C">
            <wp:extent cx="5474994" cy="3657600"/>
            <wp:effectExtent l="0" t="0" r="11430" b="0"/>
            <wp:docPr id="26" name="Picture 26" descr="Ursus minor:Users:wchinook:Documents:Brann Evaluation:Current Work:UNDP - Maldives IWRM MTE:Maldives AF MTE - Draft:Photos:Mahibadhoo GRP Foundat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rsus minor:Users:wchinook:Documents:Brann Evaluation:Current Work:UNDP - Maldives IWRM MTE:Maldives AF MTE - Draft:Photos:Mahibadhoo GRP Foundation_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4994" cy="3657600"/>
                    </a:xfrm>
                    <a:prstGeom prst="rect">
                      <a:avLst/>
                    </a:prstGeom>
                    <a:noFill/>
                    <a:ln>
                      <a:noFill/>
                    </a:ln>
                  </pic:spPr>
                </pic:pic>
              </a:graphicData>
            </a:graphic>
          </wp:inline>
        </w:drawing>
      </w:r>
    </w:p>
    <w:p w14:paraId="5BF08356" w14:textId="77777777" w:rsidR="004D5DDB" w:rsidRDefault="004D5DDB" w:rsidP="00AF5AD2">
      <w:pPr>
        <w:pStyle w:val="BodyText"/>
        <w:numPr>
          <w:ilvl w:val="0"/>
          <w:numId w:val="0"/>
        </w:numPr>
        <w:rPr>
          <w:highlight w:val="yellow"/>
        </w:rPr>
      </w:pPr>
    </w:p>
    <w:p w14:paraId="4D1F6CC1" w14:textId="54C70D94" w:rsidR="00EB478E" w:rsidRDefault="00EB478E" w:rsidP="00EB478E">
      <w:pPr>
        <w:pStyle w:val="Caption"/>
        <w:jc w:val="both"/>
      </w:pPr>
      <w:r>
        <w:t xml:space="preserve">Photo </w:t>
      </w:r>
      <w:r w:rsidR="00323B10">
        <w:fldChar w:fldCharType="begin"/>
      </w:r>
      <w:r w:rsidR="00323B10">
        <w:instrText xml:space="preserve"> SEQ Photo \* ARABIC </w:instrText>
      </w:r>
      <w:r w:rsidR="00323B10">
        <w:fldChar w:fldCharType="separate"/>
      </w:r>
      <w:r w:rsidR="00E76733">
        <w:rPr>
          <w:noProof/>
        </w:rPr>
        <w:t>6</w:t>
      </w:r>
      <w:r w:rsidR="00323B10">
        <w:rPr>
          <w:noProof/>
        </w:rPr>
        <w:fldChar w:fldCharType="end"/>
      </w:r>
      <w:r>
        <w:t xml:space="preserve"> Mahibadhoo Rainwater Collection Tank 1 (top)</w:t>
      </w:r>
    </w:p>
    <w:p w14:paraId="7AB3E497" w14:textId="18DD44B0" w:rsidR="00EB478E" w:rsidRDefault="00EB478E" w:rsidP="00AF5AD2">
      <w:pPr>
        <w:pStyle w:val="BodyText"/>
        <w:numPr>
          <w:ilvl w:val="0"/>
          <w:numId w:val="0"/>
        </w:numPr>
        <w:rPr>
          <w:highlight w:val="yellow"/>
        </w:rPr>
      </w:pPr>
      <w:r>
        <w:rPr>
          <w:noProof/>
        </w:rPr>
        <w:drawing>
          <wp:inline distT="0" distB="0" distL="0" distR="0" wp14:anchorId="715FB4AD" wp14:editId="532725C6">
            <wp:extent cx="5474994" cy="3657600"/>
            <wp:effectExtent l="0" t="0" r="11430" b="0"/>
            <wp:docPr id="27" name="Picture 27" descr="Ursus minor:Users:wchinook:Documents:Brann Evaluation:Current Work:UNDP - Maldives IWRM MTE:Maldives AF MTE - Draft:Photos:Mahibadhoo Rainwater Tank1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rsus minor:Users:wchinook:Documents:Brann Evaluation:Current Work:UNDP - Maldives IWRM MTE:Maldives AF MTE - Draft:Photos:Mahibadhoo Rainwater Tank1_top.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4994" cy="3657600"/>
                    </a:xfrm>
                    <a:prstGeom prst="rect">
                      <a:avLst/>
                    </a:prstGeom>
                    <a:noFill/>
                    <a:ln>
                      <a:noFill/>
                    </a:ln>
                  </pic:spPr>
                </pic:pic>
              </a:graphicData>
            </a:graphic>
          </wp:inline>
        </w:drawing>
      </w:r>
    </w:p>
    <w:p w14:paraId="789D83E4" w14:textId="437E065E" w:rsidR="00EB478E" w:rsidRDefault="00EB478E" w:rsidP="00EB478E">
      <w:pPr>
        <w:pStyle w:val="Caption"/>
        <w:jc w:val="both"/>
      </w:pPr>
      <w:r>
        <w:t xml:space="preserve">Photo </w:t>
      </w:r>
      <w:r w:rsidR="00323B10">
        <w:fldChar w:fldCharType="begin"/>
      </w:r>
      <w:r w:rsidR="00323B10">
        <w:instrText xml:space="preserve"> SEQ Photo \* ARABIC </w:instrText>
      </w:r>
      <w:r w:rsidR="00323B10">
        <w:fldChar w:fldCharType="separate"/>
      </w:r>
      <w:r w:rsidR="00E76733">
        <w:rPr>
          <w:noProof/>
        </w:rPr>
        <w:t>7</w:t>
      </w:r>
      <w:r w:rsidR="00323B10">
        <w:rPr>
          <w:noProof/>
        </w:rPr>
        <w:fldChar w:fldCharType="end"/>
      </w:r>
      <w:r>
        <w:t xml:space="preserve"> Mahibadhoo Rainwater Collection Tank 1 (side)</w:t>
      </w:r>
    </w:p>
    <w:p w14:paraId="6255604D" w14:textId="5418B2B6" w:rsidR="00EB478E" w:rsidRDefault="00EB478E" w:rsidP="00AF5AD2">
      <w:pPr>
        <w:pStyle w:val="BodyText"/>
        <w:numPr>
          <w:ilvl w:val="0"/>
          <w:numId w:val="0"/>
        </w:numPr>
        <w:rPr>
          <w:highlight w:val="yellow"/>
        </w:rPr>
      </w:pPr>
      <w:r>
        <w:rPr>
          <w:noProof/>
        </w:rPr>
        <w:drawing>
          <wp:inline distT="0" distB="0" distL="0" distR="0" wp14:anchorId="76F72280" wp14:editId="43F64577">
            <wp:extent cx="5474994" cy="3657600"/>
            <wp:effectExtent l="0" t="0" r="11430" b="0"/>
            <wp:docPr id="28" name="Picture 28" descr="Ursus minor:Users:wchinook:Documents:Brann Evaluation:Current Work:UNDP - Maldives IWRM MTE:Maldives AF MTE - Draft:Photos:Mahibadhoo Rainwater Ta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rsus minor:Users:wchinook:Documents:Brann Evaluation:Current Work:UNDP - Maldives IWRM MTE:Maldives AF MTE - Draft:Photos:Mahibadhoo Rainwater Tank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4994" cy="3657600"/>
                    </a:xfrm>
                    <a:prstGeom prst="rect">
                      <a:avLst/>
                    </a:prstGeom>
                    <a:noFill/>
                    <a:ln>
                      <a:noFill/>
                    </a:ln>
                  </pic:spPr>
                </pic:pic>
              </a:graphicData>
            </a:graphic>
          </wp:inline>
        </w:drawing>
      </w:r>
    </w:p>
    <w:p w14:paraId="69DE24FE" w14:textId="75F8829C" w:rsidR="00EB478E" w:rsidRDefault="00EB478E" w:rsidP="00EB478E">
      <w:pPr>
        <w:pStyle w:val="Caption"/>
        <w:jc w:val="both"/>
      </w:pPr>
      <w:r>
        <w:t xml:space="preserve">Photo </w:t>
      </w:r>
      <w:r w:rsidR="00323B10">
        <w:fldChar w:fldCharType="begin"/>
      </w:r>
      <w:r w:rsidR="00323B10">
        <w:instrText xml:space="preserve"> SEQ Photo \* ARABIC </w:instrText>
      </w:r>
      <w:r w:rsidR="00323B10">
        <w:fldChar w:fldCharType="separate"/>
      </w:r>
      <w:r w:rsidR="00E76733">
        <w:rPr>
          <w:noProof/>
        </w:rPr>
        <w:t>8</w:t>
      </w:r>
      <w:r w:rsidR="00323B10">
        <w:rPr>
          <w:noProof/>
        </w:rPr>
        <w:fldChar w:fldCharType="end"/>
      </w:r>
      <w:r>
        <w:t xml:space="preserve"> Mahibadhoo RO Plant Borehole</w:t>
      </w:r>
    </w:p>
    <w:p w14:paraId="7360C0E7" w14:textId="5A2FF41B" w:rsidR="00EB478E" w:rsidRDefault="00EB478E" w:rsidP="00AF5AD2">
      <w:pPr>
        <w:pStyle w:val="BodyText"/>
        <w:numPr>
          <w:ilvl w:val="0"/>
          <w:numId w:val="0"/>
        </w:numPr>
        <w:rPr>
          <w:highlight w:val="yellow"/>
        </w:rPr>
      </w:pPr>
      <w:r>
        <w:rPr>
          <w:noProof/>
        </w:rPr>
        <w:drawing>
          <wp:inline distT="0" distB="0" distL="0" distR="0" wp14:anchorId="4EBCDD49" wp14:editId="59314F2D">
            <wp:extent cx="5474994" cy="3657600"/>
            <wp:effectExtent l="0" t="0" r="11430" b="0"/>
            <wp:docPr id="29" name="Picture 29" descr="Ursus minor:Users:wchinook:Documents:Brann Evaluation:Current Work:UNDP - Maldives IWRM MTE:Maldives AF MTE - Draft:Photos:Mahibadhoo RO Plant Bore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rsus minor:Users:wchinook:Documents:Brann Evaluation:Current Work:UNDP - Maldives IWRM MTE:Maldives AF MTE - Draft:Photos:Mahibadhoo RO Plant Borehol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4994" cy="3657600"/>
                    </a:xfrm>
                    <a:prstGeom prst="rect">
                      <a:avLst/>
                    </a:prstGeom>
                    <a:noFill/>
                    <a:ln>
                      <a:noFill/>
                    </a:ln>
                  </pic:spPr>
                </pic:pic>
              </a:graphicData>
            </a:graphic>
          </wp:inline>
        </w:drawing>
      </w:r>
    </w:p>
    <w:p w14:paraId="59B79AB9" w14:textId="77777777" w:rsidR="00EB478E" w:rsidRDefault="00EB478E" w:rsidP="00AF5AD2">
      <w:pPr>
        <w:pStyle w:val="BodyText"/>
        <w:numPr>
          <w:ilvl w:val="0"/>
          <w:numId w:val="0"/>
        </w:numPr>
        <w:rPr>
          <w:b/>
          <w:highlight w:val="yellow"/>
          <w:u w:val="single"/>
        </w:rPr>
      </w:pPr>
    </w:p>
    <w:p w14:paraId="485F0AA2" w14:textId="08C43C90" w:rsidR="00EB478E" w:rsidRDefault="00EB478E" w:rsidP="00EB478E">
      <w:pPr>
        <w:pStyle w:val="Caption"/>
        <w:jc w:val="both"/>
      </w:pPr>
      <w:r>
        <w:t xml:space="preserve">Photo </w:t>
      </w:r>
      <w:r w:rsidR="00323B10">
        <w:fldChar w:fldCharType="begin"/>
      </w:r>
      <w:r w:rsidR="00323B10">
        <w:instrText xml:space="preserve"> SEQ Photo \* ARABIC </w:instrText>
      </w:r>
      <w:r w:rsidR="00323B10">
        <w:fldChar w:fldCharType="separate"/>
      </w:r>
      <w:r w:rsidR="00E76733">
        <w:rPr>
          <w:noProof/>
        </w:rPr>
        <w:t>9</w:t>
      </w:r>
      <w:r w:rsidR="00323B10">
        <w:rPr>
          <w:noProof/>
        </w:rPr>
        <w:fldChar w:fldCharType="end"/>
      </w:r>
      <w:r>
        <w:t xml:space="preserve"> Mahibadhoo RO Plant Building </w:t>
      </w:r>
    </w:p>
    <w:p w14:paraId="73B79561" w14:textId="712DC38D" w:rsidR="00EB478E" w:rsidRPr="00EB478E" w:rsidRDefault="00EB478E" w:rsidP="00AF5AD2">
      <w:pPr>
        <w:pStyle w:val="BodyText"/>
        <w:numPr>
          <w:ilvl w:val="0"/>
          <w:numId w:val="0"/>
        </w:numPr>
        <w:rPr>
          <w:highlight w:val="yellow"/>
        </w:rPr>
      </w:pPr>
      <w:r w:rsidRPr="00EB478E">
        <w:rPr>
          <w:noProof/>
        </w:rPr>
        <w:drawing>
          <wp:inline distT="0" distB="0" distL="0" distR="0" wp14:anchorId="0094810B" wp14:editId="3446E672">
            <wp:extent cx="5303900" cy="3543300"/>
            <wp:effectExtent l="0" t="0" r="5080" b="0"/>
            <wp:docPr id="30" name="Picture 30" descr="Ursus minor:Users:wchinook:Documents:Brann Evaluation:Current Work:UNDP - Maldives IWRM MTE:Maldives AF MTE - Draft:Photos:Mahibadhoo RO Plant Build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rsus minor:Users:wchinook:Documents:Brann Evaluation:Current Work:UNDP - Maldives IWRM MTE:Maldives AF MTE - Draft:Photos:Mahibadhoo RO Plant Building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4184" cy="3543490"/>
                    </a:xfrm>
                    <a:prstGeom prst="rect">
                      <a:avLst/>
                    </a:prstGeom>
                    <a:noFill/>
                    <a:ln>
                      <a:noFill/>
                    </a:ln>
                  </pic:spPr>
                </pic:pic>
              </a:graphicData>
            </a:graphic>
          </wp:inline>
        </w:drawing>
      </w:r>
    </w:p>
    <w:p w14:paraId="16483E5F" w14:textId="77777777" w:rsidR="00EB478E" w:rsidRPr="00EB478E" w:rsidRDefault="00EB478E" w:rsidP="00AF5AD2">
      <w:pPr>
        <w:pStyle w:val="BodyText"/>
        <w:numPr>
          <w:ilvl w:val="0"/>
          <w:numId w:val="0"/>
        </w:numPr>
        <w:rPr>
          <w:highlight w:val="yellow"/>
        </w:rPr>
      </w:pPr>
    </w:p>
    <w:p w14:paraId="7C4E5910" w14:textId="386FA63D" w:rsidR="00EB478E" w:rsidRDefault="00EB478E" w:rsidP="00EB478E">
      <w:pPr>
        <w:pStyle w:val="Caption"/>
        <w:jc w:val="both"/>
      </w:pPr>
      <w:r>
        <w:t xml:space="preserve">Photo </w:t>
      </w:r>
      <w:r w:rsidR="00323B10">
        <w:fldChar w:fldCharType="begin"/>
      </w:r>
      <w:r w:rsidR="00323B10">
        <w:instrText xml:space="preserve"> SEQ Photo \* ARABIC </w:instrText>
      </w:r>
      <w:r w:rsidR="00323B10">
        <w:fldChar w:fldCharType="separate"/>
      </w:r>
      <w:r w:rsidR="00E76733">
        <w:rPr>
          <w:noProof/>
        </w:rPr>
        <w:t>10</w:t>
      </w:r>
      <w:r w:rsidR="00323B10">
        <w:rPr>
          <w:noProof/>
        </w:rPr>
        <w:fldChar w:fldCharType="end"/>
      </w:r>
      <w:r>
        <w:t xml:space="preserve"> Mahibadhoo RO Plant Building</w:t>
      </w:r>
    </w:p>
    <w:p w14:paraId="6C8D8FC3" w14:textId="6A142300" w:rsidR="00EB478E" w:rsidRPr="00EB478E" w:rsidRDefault="00EB478E" w:rsidP="00AF5AD2">
      <w:pPr>
        <w:pStyle w:val="BodyText"/>
        <w:numPr>
          <w:ilvl w:val="0"/>
          <w:numId w:val="0"/>
        </w:numPr>
        <w:rPr>
          <w:highlight w:val="yellow"/>
        </w:rPr>
      </w:pPr>
      <w:r>
        <w:rPr>
          <w:noProof/>
        </w:rPr>
        <w:drawing>
          <wp:inline distT="0" distB="0" distL="0" distR="0" wp14:anchorId="0336B70A" wp14:editId="7313E2DA">
            <wp:extent cx="5303900" cy="3543300"/>
            <wp:effectExtent l="0" t="0" r="5080" b="0"/>
            <wp:docPr id="31" name="Picture 31" descr="Ursus minor:Users:wchinook:Documents:Brann Evaluation:Current Work:UNDP - Maldives IWRM MTE:Maldives AF MTE - Draft:Photos:Mahibadhoo RO Plant Build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rsus minor:Users:wchinook:Documents:Brann Evaluation:Current Work:UNDP - Maldives IWRM MTE:Maldives AF MTE - Draft:Photos:Mahibadhoo RO Plant Building_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4184" cy="3543490"/>
                    </a:xfrm>
                    <a:prstGeom prst="rect">
                      <a:avLst/>
                    </a:prstGeom>
                    <a:noFill/>
                    <a:ln>
                      <a:noFill/>
                    </a:ln>
                  </pic:spPr>
                </pic:pic>
              </a:graphicData>
            </a:graphic>
          </wp:inline>
        </w:drawing>
      </w:r>
    </w:p>
    <w:p w14:paraId="0DD11019" w14:textId="77777777" w:rsidR="00EB478E" w:rsidRDefault="00EB478E" w:rsidP="00AF5AD2">
      <w:pPr>
        <w:pStyle w:val="BodyText"/>
        <w:numPr>
          <w:ilvl w:val="0"/>
          <w:numId w:val="0"/>
        </w:numPr>
        <w:rPr>
          <w:highlight w:val="yellow"/>
        </w:rPr>
      </w:pPr>
    </w:p>
    <w:p w14:paraId="765E8AC7" w14:textId="57AE3365" w:rsidR="00F55E07" w:rsidRDefault="00F55E07" w:rsidP="00F55E07">
      <w:pPr>
        <w:pStyle w:val="Caption"/>
        <w:jc w:val="both"/>
      </w:pPr>
      <w:r>
        <w:t xml:space="preserve">Photo </w:t>
      </w:r>
      <w:r w:rsidR="00323B10">
        <w:fldChar w:fldCharType="begin"/>
      </w:r>
      <w:r w:rsidR="00323B10">
        <w:instrText xml:space="preserve"> SEQ Photo \* ARABIC </w:instrText>
      </w:r>
      <w:r w:rsidR="00323B10">
        <w:fldChar w:fldCharType="separate"/>
      </w:r>
      <w:r w:rsidR="00E76733">
        <w:rPr>
          <w:noProof/>
        </w:rPr>
        <w:t>11</w:t>
      </w:r>
      <w:r w:rsidR="00323B10">
        <w:rPr>
          <w:noProof/>
        </w:rPr>
        <w:fldChar w:fldCharType="end"/>
      </w:r>
      <w:r>
        <w:t xml:space="preserve"> Mahibadhoo Project Site Information Signboard</w:t>
      </w:r>
    </w:p>
    <w:p w14:paraId="2E49318D" w14:textId="3FD06029" w:rsidR="00EB478E" w:rsidRDefault="00F55E07" w:rsidP="00AF5AD2">
      <w:pPr>
        <w:pStyle w:val="BodyText"/>
        <w:numPr>
          <w:ilvl w:val="0"/>
          <w:numId w:val="0"/>
        </w:numPr>
        <w:rPr>
          <w:highlight w:val="yellow"/>
        </w:rPr>
      </w:pPr>
      <w:r>
        <w:rPr>
          <w:noProof/>
        </w:rPr>
        <w:drawing>
          <wp:inline distT="0" distB="0" distL="0" distR="0" wp14:anchorId="471647C1" wp14:editId="1B2F4601">
            <wp:extent cx="5474994" cy="3657600"/>
            <wp:effectExtent l="0" t="0" r="11430" b="0"/>
            <wp:docPr id="32" name="Picture 32" descr="Ursus minor:Users:wchinook:Documents:Brann Evaluation:Current Work:UNDP - Maldives IWRM MTE:Maldives AF MTE - Draft:Photos:Mahibadhoo_sign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rsus minor:Users:wchinook:Documents:Brann Evaluation:Current Work:UNDP - Maldives IWRM MTE:Maldives AF MTE - Draft:Photos:Mahibadhoo_signboar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4994" cy="3657600"/>
                    </a:xfrm>
                    <a:prstGeom prst="rect">
                      <a:avLst/>
                    </a:prstGeom>
                    <a:noFill/>
                    <a:ln>
                      <a:noFill/>
                    </a:ln>
                  </pic:spPr>
                </pic:pic>
              </a:graphicData>
            </a:graphic>
          </wp:inline>
        </w:drawing>
      </w:r>
    </w:p>
    <w:p w14:paraId="1D8AF9C9" w14:textId="77777777" w:rsidR="00F55E07" w:rsidRPr="00EB478E" w:rsidRDefault="00F55E07" w:rsidP="00AF5AD2">
      <w:pPr>
        <w:pStyle w:val="BodyText"/>
        <w:numPr>
          <w:ilvl w:val="0"/>
          <w:numId w:val="0"/>
        </w:numPr>
        <w:rPr>
          <w:highlight w:val="yellow"/>
        </w:rPr>
      </w:pPr>
    </w:p>
    <w:p w14:paraId="22C3A171" w14:textId="721EB00D" w:rsidR="000923EB" w:rsidRPr="00202071" w:rsidRDefault="004B2BE0" w:rsidP="00AF5AD2">
      <w:pPr>
        <w:pStyle w:val="BodyText"/>
        <w:numPr>
          <w:ilvl w:val="0"/>
          <w:numId w:val="0"/>
        </w:numPr>
        <w:rPr>
          <w:b/>
          <w:u w:val="single"/>
        </w:rPr>
      </w:pPr>
      <w:r w:rsidRPr="00202071">
        <w:rPr>
          <w:b/>
          <w:u w:val="single"/>
        </w:rPr>
        <w:t>GDh. Gadhdhoo</w:t>
      </w:r>
    </w:p>
    <w:p w14:paraId="0645E956" w14:textId="2A2C691B" w:rsidR="00E76733" w:rsidRDefault="00E76733" w:rsidP="00E76733">
      <w:pPr>
        <w:pStyle w:val="Caption"/>
        <w:jc w:val="both"/>
      </w:pPr>
      <w:r>
        <w:t xml:space="preserve">Photo </w:t>
      </w:r>
      <w:r w:rsidR="00323B10">
        <w:fldChar w:fldCharType="begin"/>
      </w:r>
      <w:r w:rsidR="00323B10">
        <w:instrText xml:space="preserve"> SEQ Photo \* ARABIC </w:instrText>
      </w:r>
      <w:r w:rsidR="00323B10">
        <w:fldChar w:fldCharType="separate"/>
      </w:r>
      <w:r>
        <w:rPr>
          <w:noProof/>
        </w:rPr>
        <w:t>12</w:t>
      </w:r>
      <w:r w:rsidR="00323B10">
        <w:rPr>
          <w:noProof/>
        </w:rPr>
        <w:fldChar w:fldCharType="end"/>
      </w:r>
      <w:r>
        <w:t xml:space="preserve"> Gadhdhoo Project Site Information Signboard</w:t>
      </w:r>
    </w:p>
    <w:p w14:paraId="1CBA53FB" w14:textId="246B6BAD" w:rsidR="000923EB" w:rsidRDefault="00E76733" w:rsidP="00AF5AD2">
      <w:pPr>
        <w:pStyle w:val="BodyText"/>
        <w:numPr>
          <w:ilvl w:val="0"/>
          <w:numId w:val="0"/>
        </w:numPr>
        <w:rPr>
          <w:highlight w:val="yellow"/>
        </w:rPr>
      </w:pPr>
      <w:r>
        <w:rPr>
          <w:noProof/>
        </w:rPr>
        <w:drawing>
          <wp:inline distT="0" distB="0" distL="0" distR="0" wp14:anchorId="6748C680" wp14:editId="77CD0184">
            <wp:extent cx="5372100" cy="3593028"/>
            <wp:effectExtent l="0" t="0" r="0" b="0"/>
            <wp:docPr id="33" name="Picture 33" descr="Ursus minor:Users:wchinook:Documents:Brann Evaluation:Current Work:UNDP - Maldives IWRM MTE:Maldives AF MTE - Draft:Photos:Gadhdhoo Notice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rsus minor:Users:wchinook:Documents:Brann Evaluation:Current Work:UNDP - Maldives IWRM MTE:Maldives AF MTE - Draft:Photos:Gadhdhoo Notice Boar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2100" cy="3593028"/>
                    </a:xfrm>
                    <a:prstGeom prst="rect">
                      <a:avLst/>
                    </a:prstGeom>
                    <a:noFill/>
                    <a:ln>
                      <a:noFill/>
                    </a:ln>
                  </pic:spPr>
                </pic:pic>
              </a:graphicData>
            </a:graphic>
          </wp:inline>
        </w:drawing>
      </w:r>
    </w:p>
    <w:p w14:paraId="72B52F48" w14:textId="0A060E44" w:rsidR="00E76733" w:rsidRDefault="00E76733" w:rsidP="00E76733">
      <w:pPr>
        <w:pStyle w:val="Caption"/>
        <w:jc w:val="both"/>
      </w:pPr>
      <w:r>
        <w:t xml:space="preserve">Photo </w:t>
      </w:r>
      <w:r w:rsidR="00323B10">
        <w:fldChar w:fldCharType="begin"/>
      </w:r>
      <w:r w:rsidR="00323B10">
        <w:instrText xml:space="preserve"> SEQ Photo \* ARABIC </w:instrText>
      </w:r>
      <w:r w:rsidR="00323B10">
        <w:fldChar w:fldCharType="separate"/>
      </w:r>
      <w:r>
        <w:rPr>
          <w:noProof/>
        </w:rPr>
        <w:t>13</w:t>
      </w:r>
      <w:r w:rsidR="00323B10">
        <w:rPr>
          <w:noProof/>
        </w:rPr>
        <w:fldChar w:fldCharType="end"/>
      </w:r>
      <w:r>
        <w:t xml:space="preserve"> Gadhdhoo GRP Tank Foundation</w:t>
      </w:r>
    </w:p>
    <w:p w14:paraId="5F761871" w14:textId="4608FE68" w:rsidR="00E76733" w:rsidRDefault="00E76733" w:rsidP="00AF5AD2">
      <w:pPr>
        <w:pStyle w:val="BodyText"/>
        <w:numPr>
          <w:ilvl w:val="0"/>
          <w:numId w:val="0"/>
        </w:numPr>
        <w:rPr>
          <w:highlight w:val="yellow"/>
        </w:rPr>
      </w:pPr>
      <w:r>
        <w:rPr>
          <w:noProof/>
        </w:rPr>
        <w:drawing>
          <wp:inline distT="0" distB="0" distL="0" distR="0" wp14:anchorId="2BE19F90" wp14:editId="15E4EB85">
            <wp:extent cx="5372100" cy="3593028"/>
            <wp:effectExtent l="0" t="0" r="0" b="0"/>
            <wp:docPr id="34" name="Picture 34" descr="Ursus minor:Users:wchinook:Documents:Brann Evaluation:Current Work:UNDP - Maldives IWRM MTE:Maldives AF MTE - Draft:Photos:Gadhdhoo GRP 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rsus minor:Users:wchinook:Documents:Brann Evaluation:Current Work:UNDP - Maldives IWRM MTE:Maldives AF MTE - Draft:Photos:Gadhdhoo GRP Foundatio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2100" cy="3593028"/>
                    </a:xfrm>
                    <a:prstGeom prst="rect">
                      <a:avLst/>
                    </a:prstGeom>
                    <a:noFill/>
                    <a:ln>
                      <a:noFill/>
                    </a:ln>
                  </pic:spPr>
                </pic:pic>
              </a:graphicData>
            </a:graphic>
          </wp:inline>
        </w:drawing>
      </w:r>
    </w:p>
    <w:p w14:paraId="50948C6E" w14:textId="77777777" w:rsidR="00E76733" w:rsidRDefault="00E76733" w:rsidP="00AF5AD2">
      <w:pPr>
        <w:pStyle w:val="BodyText"/>
        <w:numPr>
          <w:ilvl w:val="0"/>
          <w:numId w:val="0"/>
        </w:numPr>
        <w:rPr>
          <w:highlight w:val="yellow"/>
        </w:rPr>
      </w:pPr>
    </w:p>
    <w:p w14:paraId="69C53798" w14:textId="581FF2B8" w:rsidR="00E76733" w:rsidRDefault="00E76733" w:rsidP="00E76733">
      <w:pPr>
        <w:pStyle w:val="Caption"/>
        <w:jc w:val="both"/>
      </w:pPr>
      <w:r>
        <w:t xml:space="preserve">Photo </w:t>
      </w:r>
      <w:r w:rsidR="00323B10">
        <w:fldChar w:fldCharType="begin"/>
      </w:r>
      <w:r w:rsidR="00323B10">
        <w:instrText xml:space="preserve"> SEQ Photo \* ARABIC </w:instrText>
      </w:r>
      <w:r w:rsidR="00323B10">
        <w:fldChar w:fldCharType="separate"/>
      </w:r>
      <w:r>
        <w:rPr>
          <w:noProof/>
        </w:rPr>
        <w:t>14</w:t>
      </w:r>
      <w:r w:rsidR="00323B10">
        <w:rPr>
          <w:noProof/>
        </w:rPr>
        <w:fldChar w:fldCharType="end"/>
      </w:r>
      <w:r>
        <w:t xml:space="preserve"> Gadhdhoo Rainwater Collection Tank 1 (site)</w:t>
      </w:r>
    </w:p>
    <w:p w14:paraId="6DDC2895" w14:textId="09C4C4D3" w:rsidR="00E76733" w:rsidRDefault="00E76733" w:rsidP="00AF5AD2">
      <w:pPr>
        <w:pStyle w:val="BodyText"/>
        <w:numPr>
          <w:ilvl w:val="0"/>
          <w:numId w:val="0"/>
        </w:numPr>
        <w:rPr>
          <w:highlight w:val="yellow"/>
        </w:rPr>
      </w:pPr>
      <w:r>
        <w:rPr>
          <w:noProof/>
        </w:rPr>
        <w:drawing>
          <wp:inline distT="0" distB="0" distL="0" distR="0" wp14:anchorId="20061763" wp14:editId="1A6E25FE">
            <wp:extent cx="5372100" cy="3593028"/>
            <wp:effectExtent l="0" t="0" r="0" b="0"/>
            <wp:docPr id="35" name="Picture 35" descr="Ursus minor:Users:wchinook:Documents:Brann Evaluation:Current Work:UNDP - Maldives IWRM MTE:Maldives AF MTE - Draft:Photos:Gadhdhoo Rainwater Tan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sus minor:Users:wchinook:Documents:Brann Evaluation:Current Work:UNDP - Maldives IWRM MTE:Maldives AF MTE - Draft:Photos:Gadhdhoo Rainwater Tank 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2100" cy="3593028"/>
                    </a:xfrm>
                    <a:prstGeom prst="rect">
                      <a:avLst/>
                    </a:prstGeom>
                    <a:noFill/>
                    <a:ln>
                      <a:noFill/>
                    </a:ln>
                  </pic:spPr>
                </pic:pic>
              </a:graphicData>
            </a:graphic>
          </wp:inline>
        </w:drawing>
      </w:r>
    </w:p>
    <w:p w14:paraId="320DC70E" w14:textId="77777777" w:rsidR="00E76733" w:rsidRDefault="00E76733" w:rsidP="00AF5AD2">
      <w:pPr>
        <w:pStyle w:val="BodyText"/>
        <w:numPr>
          <w:ilvl w:val="0"/>
          <w:numId w:val="0"/>
        </w:numPr>
        <w:rPr>
          <w:highlight w:val="yellow"/>
        </w:rPr>
      </w:pPr>
    </w:p>
    <w:p w14:paraId="35433D1B" w14:textId="250BCE36" w:rsidR="00E76733" w:rsidRDefault="00E76733" w:rsidP="00E76733">
      <w:pPr>
        <w:pStyle w:val="Caption"/>
        <w:jc w:val="both"/>
      </w:pPr>
      <w:r>
        <w:t xml:space="preserve">Photo </w:t>
      </w:r>
      <w:r w:rsidR="00323B10">
        <w:fldChar w:fldCharType="begin"/>
      </w:r>
      <w:r w:rsidR="00323B10">
        <w:instrText xml:space="preserve"> SEQ Photo \* ARABIC </w:instrText>
      </w:r>
      <w:r w:rsidR="00323B10">
        <w:fldChar w:fldCharType="separate"/>
      </w:r>
      <w:r>
        <w:rPr>
          <w:noProof/>
        </w:rPr>
        <w:t>15</w:t>
      </w:r>
      <w:r w:rsidR="00323B10">
        <w:rPr>
          <w:noProof/>
        </w:rPr>
        <w:fldChar w:fldCharType="end"/>
      </w:r>
      <w:r>
        <w:t xml:space="preserve"> Gadhdhoo RO Plant Building</w:t>
      </w:r>
    </w:p>
    <w:p w14:paraId="559A1F5A" w14:textId="23A6BBB1" w:rsidR="00E76733" w:rsidRDefault="00E76733" w:rsidP="00AF5AD2">
      <w:pPr>
        <w:pStyle w:val="BodyText"/>
        <w:numPr>
          <w:ilvl w:val="0"/>
          <w:numId w:val="0"/>
        </w:numPr>
        <w:rPr>
          <w:highlight w:val="yellow"/>
        </w:rPr>
      </w:pPr>
      <w:r>
        <w:rPr>
          <w:noProof/>
        </w:rPr>
        <w:drawing>
          <wp:inline distT="0" distB="0" distL="0" distR="0" wp14:anchorId="50D92400" wp14:editId="1C54015C">
            <wp:extent cx="5297750" cy="3543300"/>
            <wp:effectExtent l="0" t="0" r="11430" b="0"/>
            <wp:docPr id="36" name="Picture 36" descr="Ursus minor:Users:wchinook:Documents:Brann Evaluation:Current Work:UNDP - Maldives IWRM MTE:Maldives AF MTE - Draft:Photos:Gadhdhoo RO Plant  Build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rsus minor:Users:wchinook:Documents:Brann Evaluation:Current Work:UNDP - Maldives IWRM MTE:Maldives AF MTE - Draft:Photos:Gadhdhoo RO Plant  Building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97750" cy="3543300"/>
                    </a:xfrm>
                    <a:prstGeom prst="rect">
                      <a:avLst/>
                    </a:prstGeom>
                    <a:noFill/>
                    <a:ln>
                      <a:noFill/>
                    </a:ln>
                  </pic:spPr>
                </pic:pic>
              </a:graphicData>
            </a:graphic>
          </wp:inline>
        </w:drawing>
      </w:r>
    </w:p>
    <w:p w14:paraId="14B1B38A" w14:textId="77777777" w:rsidR="00E76733" w:rsidRDefault="00E76733" w:rsidP="00AF5AD2">
      <w:pPr>
        <w:pStyle w:val="BodyText"/>
        <w:numPr>
          <w:ilvl w:val="0"/>
          <w:numId w:val="0"/>
        </w:numPr>
        <w:rPr>
          <w:highlight w:val="yellow"/>
        </w:rPr>
      </w:pPr>
    </w:p>
    <w:p w14:paraId="0893763A" w14:textId="4CB1EB09" w:rsidR="00E76733" w:rsidRDefault="00E76733" w:rsidP="00E76733">
      <w:pPr>
        <w:pStyle w:val="Caption"/>
        <w:jc w:val="both"/>
      </w:pPr>
      <w:r>
        <w:t xml:space="preserve">Photo </w:t>
      </w:r>
      <w:r w:rsidR="00323B10">
        <w:fldChar w:fldCharType="begin"/>
      </w:r>
      <w:r w:rsidR="00323B10">
        <w:instrText xml:space="preserve"> SEQ Photo \* ARABIC </w:instrText>
      </w:r>
      <w:r w:rsidR="00323B10">
        <w:fldChar w:fldCharType="separate"/>
      </w:r>
      <w:r>
        <w:rPr>
          <w:noProof/>
        </w:rPr>
        <w:t>16</w:t>
      </w:r>
      <w:r w:rsidR="00323B10">
        <w:rPr>
          <w:noProof/>
        </w:rPr>
        <w:fldChar w:fldCharType="end"/>
      </w:r>
      <w:r>
        <w:t xml:space="preserve"> Gadhdhoo RO Plant Building</w:t>
      </w:r>
    </w:p>
    <w:p w14:paraId="4E7B3E81" w14:textId="644207B6" w:rsidR="00E76733" w:rsidRDefault="00E76733" w:rsidP="00AF5AD2">
      <w:pPr>
        <w:pStyle w:val="BodyText"/>
        <w:numPr>
          <w:ilvl w:val="0"/>
          <w:numId w:val="0"/>
        </w:numPr>
        <w:rPr>
          <w:highlight w:val="yellow"/>
        </w:rPr>
      </w:pPr>
      <w:r>
        <w:rPr>
          <w:noProof/>
        </w:rPr>
        <w:drawing>
          <wp:inline distT="0" distB="0" distL="0" distR="0" wp14:anchorId="66DCA32B" wp14:editId="232D3889">
            <wp:extent cx="5259773" cy="3517900"/>
            <wp:effectExtent l="0" t="0" r="0" b="0"/>
            <wp:docPr id="37" name="Picture 37" descr="Ursus minor:Users:wchinook:Documents:Brann Evaluation:Current Work:UNDP - Maldives IWRM MTE:Maldives AF MTE - Draft:Photos:Gadhdhoo RO Plant  Build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rsus minor:Users:wchinook:Documents:Brann Evaluation:Current Work:UNDP - Maldives IWRM MTE:Maldives AF MTE - Draft:Photos:Gadhdhoo RO Plant  Building 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59773" cy="3517900"/>
                    </a:xfrm>
                    <a:prstGeom prst="rect">
                      <a:avLst/>
                    </a:prstGeom>
                    <a:noFill/>
                    <a:ln>
                      <a:noFill/>
                    </a:ln>
                  </pic:spPr>
                </pic:pic>
              </a:graphicData>
            </a:graphic>
          </wp:inline>
        </w:drawing>
      </w:r>
    </w:p>
    <w:p w14:paraId="6919C675" w14:textId="77777777" w:rsidR="00E76733" w:rsidRDefault="00E76733" w:rsidP="00AF5AD2">
      <w:pPr>
        <w:pStyle w:val="BodyText"/>
        <w:numPr>
          <w:ilvl w:val="0"/>
          <w:numId w:val="0"/>
        </w:numPr>
        <w:rPr>
          <w:highlight w:val="yellow"/>
        </w:rPr>
      </w:pPr>
    </w:p>
    <w:p w14:paraId="5E369622" w14:textId="5B5567FF" w:rsidR="00E76733" w:rsidRDefault="00E76733" w:rsidP="00E76733">
      <w:pPr>
        <w:pStyle w:val="Caption"/>
        <w:jc w:val="both"/>
      </w:pPr>
      <w:r>
        <w:t xml:space="preserve">Photo </w:t>
      </w:r>
      <w:r w:rsidR="00323B10">
        <w:fldChar w:fldCharType="begin"/>
      </w:r>
      <w:r w:rsidR="00323B10">
        <w:instrText xml:space="preserve"> SEQ Photo \* ARABIC </w:instrText>
      </w:r>
      <w:r w:rsidR="00323B10">
        <w:fldChar w:fldCharType="separate"/>
      </w:r>
      <w:r>
        <w:rPr>
          <w:noProof/>
        </w:rPr>
        <w:t>17</w:t>
      </w:r>
      <w:r w:rsidR="00323B10">
        <w:rPr>
          <w:noProof/>
        </w:rPr>
        <w:fldChar w:fldCharType="end"/>
      </w:r>
      <w:r>
        <w:t xml:space="preserve"> Gadhdhoo RO Plant Building and GRP Tank Foundation</w:t>
      </w:r>
    </w:p>
    <w:p w14:paraId="1CDF706A" w14:textId="2C5BCFBB" w:rsidR="00E76733" w:rsidRDefault="00E76733" w:rsidP="00AF5AD2">
      <w:pPr>
        <w:pStyle w:val="BodyText"/>
        <w:numPr>
          <w:ilvl w:val="0"/>
          <w:numId w:val="0"/>
        </w:numPr>
        <w:rPr>
          <w:highlight w:val="yellow"/>
        </w:rPr>
      </w:pPr>
      <w:r>
        <w:rPr>
          <w:noProof/>
        </w:rPr>
        <w:drawing>
          <wp:inline distT="0" distB="0" distL="0" distR="0" wp14:anchorId="201EAB1F" wp14:editId="5196E79D">
            <wp:extent cx="5468645" cy="3657600"/>
            <wp:effectExtent l="0" t="0" r="0" b="0"/>
            <wp:docPr id="38" name="Picture 38" descr="Ursus minor:Users:wchinook:Documents:Brann Evaluation:Current Work:UNDP - Maldives IWRM MTE:Maldives AF MTE - Draft:Photos:Gadhdhoo RO Plant Building and GRP 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rsus minor:Users:wchinook:Documents:Brann Evaluation:Current Work:UNDP - Maldives IWRM MTE:Maldives AF MTE - Draft:Photos:Gadhdhoo RO Plant Building and GRP Foundatio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8645" cy="3657600"/>
                    </a:xfrm>
                    <a:prstGeom prst="rect">
                      <a:avLst/>
                    </a:prstGeom>
                    <a:noFill/>
                    <a:ln>
                      <a:noFill/>
                    </a:ln>
                  </pic:spPr>
                </pic:pic>
              </a:graphicData>
            </a:graphic>
          </wp:inline>
        </w:drawing>
      </w:r>
    </w:p>
    <w:p w14:paraId="768379F9" w14:textId="77777777" w:rsidR="00E76733" w:rsidRDefault="00E76733" w:rsidP="00AF5AD2">
      <w:pPr>
        <w:pStyle w:val="BodyText"/>
        <w:numPr>
          <w:ilvl w:val="0"/>
          <w:numId w:val="0"/>
        </w:numPr>
        <w:rPr>
          <w:highlight w:val="yellow"/>
        </w:rPr>
      </w:pPr>
    </w:p>
    <w:p w14:paraId="1AD370AC" w14:textId="6DEC9559" w:rsidR="00E76733" w:rsidRDefault="00E76733" w:rsidP="00E76733">
      <w:pPr>
        <w:pStyle w:val="Caption"/>
        <w:jc w:val="both"/>
      </w:pPr>
      <w:r>
        <w:t xml:space="preserve">Photo </w:t>
      </w:r>
      <w:r w:rsidR="00323B10">
        <w:fldChar w:fldCharType="begin"/>
      </w:r>
      <w:r w:rsidR="00323B10">
        <w:instrText xml:space="preserve"> SEQ Photo \* ARABIC </w:instrText>
      </w:r>
      <w:r w:rsidR="00323B10">
        <w:fldChar w:fldCharType="separate"/>
      </w:r>
      <w:r>
        <w:rPr>
          <w:noProof/>
        </w:rPr>
        <w:t>18</w:t>
      </w:r>
      <w:r w:rsidR="00323B10">
        <w:rPr>
          <w:noProof/>
        </w:rPr>
        <w:fldChar w:fldCharType="end"/>
      </w:r>
      <w:r>
        <w:t xml:space="preserve"> Gadhdhoo RO Plant Building, GRP Tank Foundation, and Borehole</w:t>
      </w:r>
    </w:p>
    <w:p w14:paraId="15AD1720" w14:textId="12AFF439" w:rsidR="00E76733" w:rsidRPr="00AF5AD2" w:rsidRDefault="00E76733" w:rsidP="00AF5AD2">
      <w:pPr>
        <w:pStyle w:val="BodyText"/>
        <w:numPr>
          <w:ilvl w:val="0"/>
          <w:numId w:val="0"/>
        </w:numPr>
        <w:rPr>
          <w:highlight w:val="yellow"/>
        </w:rPr>
      </w:pPr>
      <w:r>
        <w:rPr>
          <w:noProof/>
        </w:rPr>
        <w:drawing>
          <wp:inline distT="0" distB="0" distL="0" distR="0" wp14:anchorId="0075B124" wp14:editId="639DFB09">
            <wp:extent cx="5601563" cy="3746500"/>
            <wp:effectExtent l="0" t="0" r="12065" b="0"/>
            <wp:docPr id="39" name="Picture 39" descr="Ursus minor:Users:wchinook:Documents:Brann Evaluation:Current Work:UNDP - Maldives IWRM MTE:Maldives AF MTE - Draft:Photos:Gadhdhoo RO Plant Building Foundation and Bore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rsus minor:Users:wchinook:Documents:Brann Evaluation:Current Work:UNDP - Maldives IWRM MTE:Maldives AF MTE - Draft:Photos:Gadhdhoo RO Plant Building Foundation and Boreho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1563" cy="3746500"/>
                    </a:xfrm>
                    <a:prstGeom prst="rect">
                      <a:avLst/>
                    </a:prstGeom>
                    <a:noFill/>
                    <a:ln>
                      <a:noFill/>
                    </a:ln>
                  </pic:spPr>
                </pic:pic>
              </a:graphicData>
            </a:graphic>
          </wp:inline>
        </w:drawing>
      </w:r>
    </w:p>
    <w:sectPr w:rsidR="00E76733" w:rsidRPr="00AF5AD2" w:rsidSect="008340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462F2" w14:textId="77777777" w:rsidR="00BD10CE" w:rsidRDefault="00BD10CE" w:rsidP="0083408F">
      <w:r>
        <w:separator/>
      </w:r>
    </w:p>
  </w:endnote>
  <w:endnote w:type="continuationSeparator" w:id="0">
    <w:p w14:paraId="0F835087" w14:textId="77777777" w:rsidR="00BD10CE" w:rsidRDefault="00BD10CE" w:rsidP="00834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altName w:val="Leelawadee UI"/>
    <w:panose1 w:val="020B0304020202020204"/>
    <w:charset w:val="00"/>
    <w:family w:val="swiss"/>
    <w:pitch w:val="variable"/>
    <w:sig w:usb0="81000003" w:usb1="00000000" w:usb2="00000000" w:usb3="00000000" w:csb0="00010001"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Leelawadee UI"/>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3FC65" w14:textId="77777777" w:rsidR="00033BF8" w:rsidRDefault="00033BF8" w:rsidP="004658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C67846" w14:textId="77777777" w:rsidR="00033BF8" w:rsidRDefault="00033BF8" w:rsidP="004658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A6561" w14:textId="2B06A6EC" w:rsidR="00033BF8" w:rsidRPr="00A35372" w:rsidRDefault="00033BF8" w:rsidP="00465851">
    <w:pPr>
      <w:pStyle w:val="Footer"/>
      <w:framePr w:wrap="around" w:vAnchor="text" w:hAnchor="margin" w:xAlign="right" w:y="1"/>
      <w:rPr>
        <w:rStyle w:val="PageNumber"/>
      </w:rPr>
    </w:pPr>
    <w:r w:rsidRPr="00A35372">
      <w:rPr>
        <w:rStyle w:val="PageNumber"/>
        <w:rFonts w:ascii="Calibri" w:hAnsi="Calibri"/>
        <w:sz w:val="20"/>
      </w:rPr>
      <w:fldChar w:fldCharType="begin"/>
    </w:r>
    <w:r w:rsidRPr="00A35372">
      <w:rPr>
        <w:rStyle w:val="PageNumber"/>
        <w:rFonts w:ascii="Calibri" w:hAnsi="Calibri"/>
        <w:sz w:val="20"/>
      </w:rPr>
      <w:instrText xml:space="preserve">PAGE  </w:instrText>
    </w:r>
    <w:r w:rsidRPr="00A35372">
      <w:rPr>
        <w:rStyle w:val="PageNumber"/>
        <w:rFonts w:ascii="Calibri" w:hAnsi="Calibri"/>
        <w:sz w:val="20"/>
      </w:rPr>
      <w:fldChar w:fldCharType="separate"/>
    </w:r>
    <w:r w:rsidR="00323B10">
      <w:rPr>
        <w:rStyle w:val="PageNumber"/>
        <w:rFonts w:ascii="Calibri" w:hAnsi="Calibri"/>
        <w:noProof/>
        <w:sz w:val="20"/>
      </w:rPr>
      <w:t>II</w:t>
    </w:r>
    <w:r w:rsidRPr="00A35372">
      <w:rPr>
        <w:rStyle w:val="PageNumber"/>
        <w:rFonts w:ascii="Calibri" w:hAnsi="Calibri"/>
        <w:sz w:val="20"/>
      </w:rPr>
      <w:fldChar w:fldCharType="end"/>
    </w:r>
  </w:p>
  <w:p w14:paraId="36202A42" w14:textId="77777777" w:rsidR="00033BF8" w:rsidRDefault="00033BF8" w:rsidP="004658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8552E" w14:textId="77777777" w:rsidR="00BD10CE" w:rsidRDefault="00BD10CE" w:rsidP="0083408F">
      <w:r>
        <w:separator/>
      </w:r>
    </w:p>
  </w:footnote>
  <w:footnote w:type="continuationSeparator" w:id="0">
    <w:p w14:paraId="36B44309" w14:textId="77777777" w:rsidR="00BD10CE" w:rsidRDefault="00BD10CE" w:rsidP="0083408F">
      <w:r>
        <w:continuationSeparator/>
      </w:r>
    </w:p>
  </w:footnote>
  <w:footnote w:id="1">
    <w:p w14:paraId="2F7C65E7" w14:textId="3699FEEE" w:rsidR="00033BF8" w:rsidRDefault="00033BF8" w:rsidP="0083408F">
      <w:pPr>
        <w:pStyle w:val="FootnoteText"/>
      </w:pPr>
      <w:r>
        <w:rPr>
          <w:rStyle w:val="FootnoteReference"/>
        </w:rPr>
        <w:footnoteRef/>
      </w:r>
      <w:r>
        <w:t xml:space="preserve"> Formerly the Ministry of House and Environment. </w:t>
      </w:r>
    </w:p>
  </w:footnote>
  <w:footnote w:id="2">
    <w:p w14:paraId="1C04FDF1" w14:textId="07B84E77" w:rsidR="00033BF8" w:rsidRDefault="00033BF8">
      <w:pPr>
        <w:pStyle w:val="FootnoteText"/>
      </w:pPr>
      <w:r>
        <w:rPr>
          <w:rStyle w:val="FootnoteReference"/>
        </w:rPr>
        <w:footnoteRef/>
      </w:r>
      <w:r>
        <w:t xml:space="preserve"> Note: The project document indicates a four year implementation period. Other project documentation, including the Project Performance Report, indicates a completion date of October 2015, although this would not constitute a full four year period from UNDP Prodoc signature, much less from the time of staff hiring (April 2012) or the inception workshop (June 2012). </w:t>
      </w:r>
    </w:p>
  </w:footnote>
  <w:footnote w:id="3">
    <w:p w14:paraId="6865F1CA" w14:textId="6E1E17A9" w:rsidR="00033BF8" w:rsidRDefault="00033BF8">
      <w:pPr>
        <w:pStyle w:val="FootnoteText"/>
      </w:pPr>
      <w:r>
        <w:rPr>
          <w:rStyle w:val="FootnoteReference"/>
        </w:rPr>
        <w:footnoteRef/>
      </w:r>
      <w:r>
        <w:t xml:space="preserve"> See </w:t>
      </w:r>
      <w:hyperlink r:id="rId1" w:history="1">
        <w:r w:rsidRPr="00570DD4">
          <w:rPr>
            <w:rStyle w:val="Hyperlink"/>
          </w:rPr>
          <w:t>http://www.thegef.org/gef/Evaluation%20Policy%202010</w:t>
        </w:r>
      </w:hyperlink>
      <w:r>
        <w:t xml:space="preserve">. </w:t>
      </w:r>
    </w:p>
  </w:footnote>
  <w:footnote w:id="4">
    <w:p w14:paraId="6CEBE2FB" w14:textId="60A39D59" w:rsidR="00033BF8" w:rsidRDefault="00033BF8">
      <w:pPr>
        <w:pStyle w:val="FootnoteText"/>
      </w:pPr>
      <w:r>
        <w:rPr>
          <w:rStyle w:val="FootnoteReference"/>
        </w:rPr>
        <w:footnoteRef/>
      </w:r>
      <w:r>
        <w:t xml:space="preserve"> See </w:t>
      </w:r>
      <w:hyperlink r:id="rId2" w:history="1">
        <w:r w:rsidRPr="00570DD4">
          <w:rPr>
            <w:rStyle w:val="Hyperlink"/>
          </w:rPr>
          <w:t>http://www.uneval.org/normsandstandards/index.jsp?doc_cat_source_id=4</w:t>
        </w:r>
      </w:hyperlink>
      <w:r>
        <w:t xml:space="preserve">. </w:t>
      </w:r>
    </w:p>
  </w:footnote>
  <w:footnote w:id="5">
    <w:p w14:paraId="7832E587" w14:textId="48A9E285" w:rsidR="00033BF8" w:rsidRDefault="00033BF8">
      <w:pPr>
        <w:pStyle w:val="FootnoteText"/>
      </w:pPr>
      <w:r>
        <w:rPr>
          <w:rStyle w:val="FootnoteReference"/>
        </w:rPr>
        <w:footnoteRef/>
      </w:r>
      <w:r>
        <w:t xml:space="preserve"> See </w:t>
      </w:r>
      <w:hyperlink r:id="rId3" w:history="1">
        <w:r w:rsidRPr="00697041">
          <w:rPr>
            <w:rStyle w:val="Hyperlink"/>
            <w:bCs/>
            <w:lang w:bidi="en-US"/>
          </w:rPr>
          <w:t>http://www.undp.org/evaluation/handbook</w:t>
        </w:r>
      </w:hyperlink>
      <w:r>
        <w:rPr>
          <w:bCs/>
          <w:lang w:bidi="en-US"/>
        </w:rPr>
        <w:t xml:space="preserve">. </w:t>
      </w:r>
    </w:p>
  </w:footnote>
  <w:footnote w:id="6">
    <w:p w14:paraId="0D50D47D" w14:textId="6051A72F" w:rsidR="00033BF8" w:rsidRDefault="00033BF8">
      <w:pPr>
        <w:pStyle w:val="FootnoteText"/>
      </w:pPr>
      <w:r>
        <w:rPr>
          <w:rStyle w:val="FootnoteReference"/>
        </w:rPr>
        <w:footnoteRef/>
      </w:r>
      <w:r>
        <w:t xml:space="preserve"> See </w:t>
      </w:r>
      <w:hyperlink r:id="rId4" w:history="1">
        <w:r w:rsidRPr="00570DD4">
          <w:rPr>
            <w:rStyle w:val="Hyperlink"/>
          </w:rPr>
          <w:t>https://www.adaptation-fund.org/content/evaluation-framework</w:t>
        </w:r>
      </w:hyperlink>
      <w:r>
        <w:t xml:space="preserve">. </w:t>
      </w:r>
    </w:p>
  </w:footnote>
  <w:footnote w:id="7">
    <w:p w14:paraId="61309EDE" w14:textId="77777777" w:rsidR="00033BF8" w:rsidRDefault="00033BF8" w:rsidP="00765FAC">
      <w:pPr>
        <w:pStyle w:val="FootnoteText"/>
      </w:pPr>
      <w:r>
        <w:rPr>
          <w:rStyle w:val="FootnoteReference"/>
        </w:rPr>
        <w:footnoteRef/>
      </w:r>
      <w:r>
        <w:t xml:space="preserve"> Tsunami-Impact and Recovery, Joint Needs Assessment conducted by WB, ADB and UN system, 8</w:t>
      </w:r>
      <w:r w:rsidRPr="00A666DA">
        <w:rPr>
          <w:vertAlign w:val="superscript"/>
        </w:rPr>
        <w:t>th</w:t>
      </w:r>
      <w:r>
        <w:t xml:space="preserve"> Feb 2005</w:t>
      </w:r>
    </w:p>
  </w:footnote>
  <w:footnote w:id="8">
    <w:p w14:paraId="214B975F" w14:textId="77777777" w:rsidR="00033BF8" w:rsidRDefault="00033BF8" w:rsidP="00765FAC">
      <w:pPr>
        <w:pStyle w:val="FootnoteText"/>
      </w:pPr>
      <w:r>
        <w:rPr>
          <w:rStyle w:val="FootnoteReference"/>
        </w:rPr>
        <w:footnoteRef/>
      </w:r>
      <w:r>
        <w:t xml:space="preserve"> The Maldives- Two years after the tsunami, MPND, 2007</w:t>
      </w:r>
    </w:p>
  </w:footnote>
  <w:footnote w:id="9">
    <w:p w14:paraId="0739E6BF" w14:textId="1DF5239C" w:rsidR="00033BF8" w:rsidRDefault="00033BF8" w:rsidP="003D7D11">
      <w:pPr>
        <w:pStyle w:val="FootnoteText"/>
      </w:pPr>
      <w:r>
        <w:rPr>
          <w:rStyle w:val="FootnoteReference"/>
        </w:rPr>
        <w:footnoteRef/>
      </w:r>
      <w:r>
        <w:t xml:space="preserve"> Formerly the Ministry of Housing and Environment. </w:t>
      </w:r>
    </w:p>
  </w:footnote>
  <w:footnote w:id="10">
    <w:p w14:paraId="5355DDDD" w14:textId="77777777" w:rsidR="00033BF8" w:rsidRDefault="00033BF8" w:rsidP="003D7D11">
      <w:pPr>
        <w:pStyle w:val="FootnoteText"/>
      </w:pPr>
      <w:r>
        <w:rPr>
          <w:rStyle w:val="FootnoteReference"/>
        </w:rPr>
        <w:footnoteRef/>
      </w:r>
      <w:r>
        <w:t xml:space="preserve"> Note: The project document indicates a four year implementation period. Other project documentation, including the Project Performance Report, indicates a completion date of October 2015, although this would not constitute a full four year period from UNDP Prodoc signature, much less from the time of staff hiring (April 2012) or the inception workshop (June 2012). </w:t>
      </w:r>
    </w:p>
  </w:footnote>
  <w:footnote w:id="11">
    <w:p w14:paraId="56A24ECC" w14:textId="77777777" w:rsidR="00033BF8" w:rsidRDefault="00033BF8" w:rsidP="004F1C58">
      <w:pPr>
        <w:pStyle w:val="FootnoteText"/>
      </w:pPr>
      <w:r>
        <w:rPr>
          <w:rStyle w:val="FootnoteReference"/>
        </w:rPr>
        <w:footnoteRef/>
      </w:r>
      <w:r>
        <w:t xml:space="preserve"> Statistical yearbook 2013, DNP</w:t>
      </w:r>
    </w:p>
  </w:footnote>
  <w:footnote w:id="12">
    <w:p w14:paraId="6FAC67A3" w14:textId="77777777" w:rsidR="00033BF8" w:rsidRDefault="00033BF8" w:rsidP="004F1C58">
      <w:pPr>
        <w:pStyle w:val="FootnoteText"/>
      </w:pPr>
      <w:r>
        <w:rPr>
          <w:rStyle w:val="FootnoteReference"/>
        </w:rPr>
        <w:footnoteRef/>
      </w:r>
      <w:r>
        <w:t xml:space="preserve"> Statistical yearbook 2013, DNP</w:t>
      </w:r>
    </w:p>
  </w:footnote>
  <w:footnote w:id="13">
    <w:p w14:paraId="6192C538" w14:textId="23B132F5" w:rsidR="00033BF8" w:rsidRDefault="00033BF8">
      <w:pPr>
        <w:pStyle w:val="FootnoteText"/>
      </w:pPr>
      <w:r>
        <w:rPr>
          <w:rStyle w:val="FootnoteReference"/>
        </w:rPr>
        <w:footnoteRef/>
      </w:r>
      <w:r>
        <w:t xml:space="preserve"> Recognizing that the adjective “technical” can have different meanings in different contexts, in this evaluation report “technical” is used to refer to technical elements or aspects of the various components of the water management and supply system being implemented by the project. As such an individual with “technical” responsibilities is someone with specialized engineering or other knowledge related to the specific functioning of the water system. </w:t>
      </w:r>
    </w:p>
  </w:footnote>
  <w:footnote w:id="14">
    <w:p w14:paraId="66A48E23" w14:textId="70682F8F" w:rsidR="00033BF8" w:rsidRDefault="00033BF8">
      <w:pPr>
        <w:pStyle w:val="FootnoteText"/>
      </w:pPr>
      <w:r>
        <w:rPr>
          <w:rStyle w:val="FootnoteReference"/>
        </w:rPr>
        <w:footnoteRef/>
      </w:r>
      <w:r>
        <w:t xml:space="preserve"> Sources: 1.A. Not Applicable; 1.B. Project Document Projected Calendar; 2.A. Project Document Projected Calendar; 2.B. Not Specified; 3.A. Not Applicable – No project development funding allocation from the AF was used; 3.B. Not Applicable; 4.A. Project Document Projected Calendar; 4.B. Personal communication with UNDP staff; 5.A. Project Document Projected Calendar; 5.B. Assumed, based on AF Board approval data; 6.A. Based on project development timing and the schedule of quarterly AF Board meetings; 6.B. 2013 PPR; 7.A. Not Specified; 7.B. 2013 PPR; 8.A. Project Document Projected Calendar; 8.B. 2013 PPR; 9.A. Assumed, based on implementation start date; 9.B. Inception Workshop Report; 10.A. Inception Workshop Report Key Milestones Calendar; 10.B. Inception Workshop Report; 11.A. The project document states that the project inception workshop should be held within four months of project start-up; 11.B. Inception Workshop Report; 12.A. Project Document Projected Calendar; 12.B. Date of Mid-term Evaluation Field Mission and Data Collection; 13.A. Project Document Projected Calendar; 13.B. Not Applicable; 14.A. Project Document Projected Calendar; 14.B. Not Applicable; 15.A. Assumed based on UNDP standard operational procedures; 15.B. Not Applicable. </w:t>
      </w:r>
    </w:p>
  </w:footnote>
  <w:footnote w:id="15">
    <w:p w14:paraId="3A89D9CE" w14:textId="255A54AA" w:rsidR="00033BF8" w:rsidRDefault="00033BF8">
      <w:pPr>
        <w:pStyle w:val="FootnoteText"/>
      </w:pPr>
      <w:r>
        <w:rPr>
          <w:rStyle w:val="FootnoteReference"/>
        </w:rPr>
        <w:footnoteRef/>
      </w:r>
      <w:r>
        <w:t xml:space="preserve"> See </w:t>
      </w:r>
      <w:hyperlink r:id="rId5" w:history="1">
        <w:r w:rsidRPr="008A1F1A">
          <w:rPr>
            <w:rStyle w:val="Hyperlink"/>
          </w:rPr>
          <w:t>https://www.adaptation-fund.org/document/results-framework-and-baseline-guidance-project-level</w:t>
        </w:r>
      </w:hyperlink>
      <w:r>
        <w:t xml:space="preserve"> </w:t>
      </w:r>
    </w:p>
  </w:footnote>
  <w:footnote w:id="16">
    <w:p w14:paraId="7B3C2E79" w14:textId="059BF273" w:rsidR="00033BF8" w:rsidRDefault="00033BF8">
      <w:pPr>
        <w:pStyle w:val="FootnoteText"/>
      </w:pPr>
      <w:r>
        <w:rPr>
          <w:rStyle w:val="FootnoteReference"/>
        </w:rPr>
        <w:footnoteRef/>
      </w:r>
      <w:r>
        <w:t xml:space="preserve"> See </w:t>
      </w:r>
      <w:hyperlink r:id="rId6" w:history="1">
        <w:r w:rsidRPr="008A1F1A">
          <w:rPr>
            <w:rStyle w:val="Hyperlink"/>
          </w:rPr>
          <w:t>http://unfccc.int/adaptation/items/5852.php</w:t>
        </w:r>
      </w:hyperlink>
      <w:r>
        <w:t xml:space="preserve">. </w:t>
      </w:r>
    </w:p>
  </w:footnote>
  <w:footnote w:id="17">
    <w:p w14:paraId="694BF74D" w14:textId="622DC41A" w:rsidR="00033BF8" w:rsidRDefault="00033BF8">
      <w:pPr>
        <w:pStyle w:val="FootnoteText"/>
      </w:pPr>
      <w:r>
        <w:rPr>
          <w:rStyle w:val="FootnoteReference"/>
        </w:rPr>
        <w:footnoteRef/>
      </w:r>
      <w:r>
        <w:t xml:space="preserve"> G</w:t>
      </w:r>
      <w:r w:rsidRPr="00DA02BA">
        <w:t>iven that the cost of installing the water systems on the pilot islands is ~$2.3 million each</w:t>
      </w:r>
      <w:r>
        <w:t>.</w:t>
      </w:r>
    </w:p>
  </w:footnote>
  <w:footnote w:id="18">
    <w:p w14:paraId="3B687F06" w14:textId="6052F644" w:rsidR="00033BF8" w:rsidRDefault="00033BF8">
      <w:pPr>
        <w:pStyle w:val="FootnoteText"/>
      </w:pPr>
      <w:r>
        <w:rPr>
          <w:rStyle w:val="FootnoteReference"/>
        </w:rPr>
        <w:footnoteRef/>
      </w:r>
      <w:r>
        <w:t xml:space="preserve"> UNEP. 2012. Integrated Water Resources Management Planning Approach for Small Island Developing States. UNEP, 132 + xii pp. </w:t>
      </w:r>
    </w:p>
  </w:footnote>
  <w:footnote w:id="19">
    <w:p w14:paraId="33E07D40" w14:textId="08DC260D" w:rsidR="00033BF8" w:rsidRDefault="00033BF8">
      <w:pPr>
        <w:pStyle w:val="FootnoteText"/>
      </w:pPr>
      <w:r>
        <w:rPr>
          <w:rStyle w:val="FootnoteReference"/>
        </w:rPr>
        <w:footnoteRef/>
      </w:r>
      <w:r>
        <w:t xml:space="preserve"> Annex G of the project document, “Project Milestones and Disbursement Schedule”. </w:t>
      </w:r>
    </w:p>
  </w:footnote>
  <w:footnote w:id="20">
    <w:p w14:paraId="1C4AD741" w14:textId="7E49C017" w:rsidR="00033BF8" w:rsidRDefault="00033BF8">
      <w:pPr>
        <w:pStyle w:val="FootnoteText"/>
      </w:pPr>
      <w:r>
        <w:rPr>
          <w:rStyle w:val="FootnoteReference"/>
        </w:rPr>
        <w:footnoteRef/>
      </w:r>
      <w:r>
        <w:t xml:space="preserve"> As based on the project document 2011 population estimate of 6,701 persons. </w:t>
      </w:r>
    </w:p>
  </w:footnote>
  <w:footnote w:id="21">
    <w:p w14:paraId="239A723D" w14:textId="16252411" w:rsidR="00033BF8" w:rsidRDefault="00033BF8">
      <w:pPr>
        <w:pStyle w:val="FootnoteText"/>
      </w:pPr>
      <w:r>
        <w:rPr>
          <w:rStyle w:val="FootnoteReference"/>
        </w:rPr>
        <w:footnoteRef/>
      </w:r>
      <w:r>
        <w:t xml:space="preserve"> Source: Site visit records provided by PMU</w:t>
      </w:r>
    </w:p>
  </w:footnote>
  <w:footnote w:id="22">
    <w:p w14:paraId="478DF312" w14:textId="346897FD" w:rsidR="00033BF8" w:rsidRDefault="00033BF8">
      <w:pPr>
        <w:pStyle w:val="FootnoteText"/>
      </w:pPr>
      <w:r>
        <w:rPr>
          <w:rStyle w:val="FootnoteReference"/>
        </w:rPr>
        <w:footnoteRef/>
      </w:r>
      <w:r>
        <w:t xml:space="preserve"> Sources: “Original”: UNOPS PID v.1 for Component 1 activities, and Prodoc ATLAS Budget and Workplan for Component 2 and 3 activities. “Inception”: Inception Report Milestones (p. 17). “Actual”: Based on reported initiation and completion of activities. </w:t>
      </w:r>
    </w:p>
  </w:footnote>
  <w:footnote w:id="23">
    <w:p w14:paraId="06152E64" w14:textId="3F8083A2" w:rsidR="00033BF8" w:rsidRDefault="00033BF8">
      <w:pPr>
        <w:pStyle w:val="FootnoteText"/>
      </w:pPr>
      <w:r>
        <w:rPr>
          <w:rStyle w:val="FootnoteReference"/>
        </w:rPr>
        <w:footnoteRef/>
      </w:r>
      <w:r>
        <w:t xml:space="preserve"> Based on an exchange rate of 15.4, as cited by Yahoo Finance Currency Converter (</w:t>
      </w:r>
      <w:hyperlink r:id="rId7" w:history="1">
        <w:r w:rsidRPr="008A1F1A">
          <w:rPr>
            <w:rStyle w:val="Hyperlink"/>
          </w:rPr>
          <w:t>http://finance.yahoo.com/currency-converter</w:t>
        </w:r>
      </w:hyperlink>
      <w:r>
        <w:t xml:space="preserve">) for March 13, 2014. </w:t>
      </w:r>
    </w:p>
  </w:footnote>
  <w:footnote w:id="24">
    <w:p w14:paraId="7C52201F" w14:textId="29624DF4" w:rsidR="00033BF8" w:rsidRDefault="00033BF8">
      <w:pPr>
        <w:pStyle w:val="FootnoteText"/>
      </w:pPr>
      <w:r>
        <w:rPr>
          <w:rStyle w:val="FootnoteReference"/>
        </w:rPr>
        <w:footnoteRef/>
      </w:r>
      <w:r>
        <w:t xml:space="preserve"> The per-person cost analysis is only intended to serve as another rough benchmark to assess cost-effectiveness of water provision to island populations. Calculations for the per-person cost are based on the population figure for 2011 for the three project islands, as indicated in the table on p. 7 in the project document. Population figures for Dhuvaafaru and Hinnavaru are based on the population figures cited on Wikipedia.com for 2012, which appear to be based on people registered on those islands. The budget figures used for Dhuvaafaru and Hinnavaru are also rough estimates based on the information available. </w:t>
      </w:r>
    </w:p>
  </w:footnote>
  <w:footnote w:id="25">
    <w:p w14:paraId="2FF0F6FD" w14:textId="77777777" w:rsidR="00033BF8" w:rsidRDefault="00033BF8" w:rsidP="00853D87">
      <w:pPr>
        <w:pStyle w:val="FootnoteText"/>
      </w:pPr>
      <w:r>
        <w:rPr>
          <w:rStyle w:val="FootnoteReference"/>
        </w:rPr>
        <w:footnoteRef/>
      </w:r>
      <w:r>
        <w:t xml:space="preserve"> See “Sources” information for Table 8 to see exact time periods for which financial data was available. </w:t>
      </w:r>
    </w:p>
  </w:footnote>
  <w:footnote w:id="26">
    <w:p w14:paraId="74C87B44" w14:textId="08EFF5A7" w:rsidR="00033BF8" w:rsidRDefault="00033BF8">
      <w:pPr>
        <w:pStyle w:val="FootnoteText"/>
      </w:pPr>
      <w:r>
        <w:rPr>
          <w:rStyle w:val="FootnoteReference"/>
        </w:rPr>
        <w:footnoteRef/>
      </w:r>
      <w:r>
        <w:t xml:space="preserve"> Source: ATLAS version of the project budget, as indicated in Annex C of the project document. </w:t>
      </w:r>
    </w:p>
  </w:footnote>
  <w:footnote w:id="27">
    <w:p w14:paraId="452E91A7" w14:textId="77777777" w:rsidR="00033BF8" w:rsidRDefault="00033BF8" w:rsidP="00A256BB">
      <w:pPr>
        <w:pStyle w:val="FootnoteText"/>
      </w:pPr>
      <w:r>
        <w:rPr>
          <w:rStyle w:val="FootnoteReference"/>
        </w:rPr>
        <w:footnoteRef/>
      </w:r>
      <w:r>
        <w:t xml:space="preserve"> Total population of the three islands, according to ‘inflated’ estimates suggest 8,000. Total Maldives population is estimated to be 350,000. </w:t>
      </w:r>
    </w:p>
  </w:footnote>
  <w:footnote w:id="28">
    <w:p w14:paraId="4F248D39" w14:textId="01717EAD" w:rsidR="00033BF8" w:rsidRDefault="00033BF8">
      <w:pPr>
        <w:pStyle w:val="FootnoteText"/>
      </w:pPr>
      <w:r>
        <w:rPr>
          <w:rStyle w:val="FootnoteReference"/>
        </w:rPr>
        <w:footnoteRef/>
      </w:r>
      <w:r>
        <w:t xml:space="preserve"> The water supply system implemented in the three pilot islands for this project is designed to meet minimum water supply requirements for the population of the islands until 2030. Any benefits beyond this time horizon would be considered “extra”; however, the operation of the system should account for depreciation with the goal of re-investing for future water security as well. The goal of the project is not just to provide water security for the next 15 years, but to address the long-term issue of water security for these islands indefinitely. </w:t>
      </w:r>
    </w:p>
  </w:footnote>
  <w:footnote w:id="29">
    <w:p w14:paraId="6410EB82" w14:textId="051C11FF" w:rsidR="00033BF8" w:rsidRDefault="00033BF8" w:rsidP="00EB7648">
      <w:pPr>
        <w:pStyle w:val="FootnoteText"/>
      </w:pPr>
      <w:r>
        <w:rPr>
          <w:rStyle w:val="FootnoteReference"/>
        </w:rPr>
        <w:footnoteRef/>
      </w:r>
      <w:r>
        <w:t xml:space="preserve"> Total population of the three islands, according to ‘inflated’ estimates suggest 8,000. Total Maldives population is estimated to be 350,000.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514E9" w14:textId="3A27F2A9" w:rsidR="00033BF8" w:rsidRPr="00464456" w:rsidRDefault="00033BF8" w:rsidP="00465851">
    <w:pPr>
      <w:pStyle w:val="Header"/>
      <w:pBdr>
        <w:bottom w:val="single" w:sz="4" w:space="1" w:color="auto"/>
      </w:pBdr>
      <w:tabs>
        <w:tab w:val="right" w:pos="9360"/>
      </w:tabs>
      <w:rPr>
        <w:rFonts w:ascii="Calibri" w:hAnsi="Calibri"/>
        <w:i/>
        <w:sz w:val="20"/>
        <w:szCs w:val="20"/>
      </w:rPr>
    </w:pPr>
    <w:r w:rsidRPr="00022056">
      <w:rPr>
        <w:rFonts w:ascii="Calibri" w:hAnsi="Calibri"/>
        <w:bCs/>
        <w:i/>
        <w:sz w:val="20"/>
        <w:szCs w:val="20"/>
      </w:rPr>
      <w:t>Increasing climate resilience through an Integrated Water Resource Management Programme</w:t>
    </w:r>
  </w:p>
  <w:p w14:paraId="29300F3B" w14:textId="3A33DFD9" w:rsidR="00033BF8" w:rsidRPr="009F7251" w:rsidRDefault="00033BF8" w:rsidP="00465851">
    <w:pPr>
      <w:pStyle w:val="Header"/>
      <w:pBdr>
        <w:bottom w:val="single" w:sz="4" w:space="1" w:color="auto"/>
      </w:pBdr>
      <w:tabs>
        <w:tab w:val="clear" w:pos="8640"/>
        <w:tab w:val="right" w:pos="9360"/>
      </w:tabs>
      <w:rPr>
        <w:rFonts w:ascii="Calibri" w:hAnsi="Calibri"/>
        <w:i/>
        <w:sz w:val="20"/>
      </w:rPr>
    </w:pPr>
    <w:r>
      <w:rPr>
        <w:rFonts w:ascii="Calibri" w:hAnsi="Calibri"/>
        <w:i/>
        <w:sz w:val="20"/>
      </w:rPr>
      <w:t>UNDP Maldives Country Office</w:t>
    </w:r>
    <w:r w:rsidRPr="009F7251">
      <w:rPr>
        <w:rFonts w:ascii="Calibri" w:hAnsi="Calibri"/>
        <w:i/>
        <w:sz w:val="20"/>
      </w:rPr>
      <w:tab/>
    </w:r>
    <w:r>
      <w:rPr>
        <w:rFonts w:ascii="Calibri" w:hAnsi="Calibri"/>
        <w:i/>
        <w:sz w:val="20"/>
      </w:rPr>
      <w:tab/>
      <w:t>Mid-term</w:t>
    </w:r>
    <w:r w:rsidRPr="009F7251">
      <w:rPr>
        <w:rFonts w:ascii="Calibri" w:hAnsi="Calibri"/>
        <w:i/>
        <w:sz w:val="20"/>
      </w:rPr>
      <w:t xml:space="preserve"> Evaluation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48A9"/>
    <w:multiLevelType w:val="hybridMultilevel"/>
    <w:tmpl w:val="74C66402"/>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2B0220"/>
    <w:multiLevelType w:val="hybridMultilevel"/>
    <w:tmpl w:val="21D67C08"/>
    <w:lvl w:ilvl="0" w:tplc="0A8880BE">
      <w:start w:val="1"/>
      <w:numFmt w:val="decimal"/>
      <w:lvlText w:val="%1."/>
      <w:lvlJc w:val="left"/>
      <w:pPr>
        <w:ind w:left="0" w:hanging="360"/>
      </w:pPr>
      <w:rPr>
        <w:rFonts w:cs="Aria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04780C71"/>
    <w:multiLevelType w:val="hybridMultilevel"/>
    <w:tmpl w:val="DE9242C2"/>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 w15:restartNumberingAfterBreak="0">
    <w:nsid w:val="0A297D47"/>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0E93531E"/>
    <w:multiLevelType w:val="hybridMultilevel"/>
    <w:tmpl w:val="E93424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9C36C7"/>
    <w:multiLevelType w:val="hybridMultilevel"/>
    <w:tmpl w:val="3FD08C20"/>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6" w15:restartNumberingAfterBreak="0">
    <w:nsid w:val="121741BC"/>
    <w:multiLevelType w:val="hybridMultilevel"/>
    <w:tmpl w:val="F6C6A4FC"/>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7" w15:restartNumberingAfterBreak="0">
    <w:nsid w:val="1CF34078"/>
    <w:multiLevelType w:val="hybridMultilevel"/>
    <w:tmpl w:val="1DCA2132"/>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8" w15:restartNumberingAfterBreak="0">
    <w:nsid w:val="20DE1D86"/>
    <w:multiLevelType w:val="hybridMultilevel"/>
    <w:tmpl w:val="8A34593A"/>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9" w15:restartNumberingAfterBreak="0">
    <w:nsid w:val="235A6C00"/>
    <w:multiLevelType w:val="hybridMultilevel"/>
    <w:tmpl w:val="2CA891EA"/>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0" w15:restartNumberingAfterBreak="0">
    <w:nsid w:val="235F21FA"/>
    <w:multiLevelType w:val="hybridMultilevel"/>
    <w:tmpl w:val="533A4E74"/>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1" w15:restartNumberingAfterBreak="0">
    <w:nsid w:val="27B17E40"/>
    <w:multiLevelType w:val="multilevel"/>
    <w:tmpl w:val="7850169E"/>
    <w:lvl w:ilvl="0">
      <w:start w:val="1"/>
      <w:numFmt w:val="upperRoman"/>
      <w:pStyle w:val="Heading1"/>
      <w:suff w:val="space"/>
      <w:lvlText w:val="%1."/>
      <w:lvlJc w:val="left"/>
      <w:pPr>
        <w:ind w:left="2268" w:firstLine="0"/>
      </w:pPr>
      <w:rPr>
        <w:rFonts w:hint="default"/>
      </w:rPr>
    </w:lvl>
    <w:lvl w:ilvl="1">
      <w:start w:val="1"/>
      <w:numFmt w:val="upperLetter"/>
      <w:pStyle w:val="Heading2"/>
      <w:lvlText w:val="%2."/>
      <w:lvlJc w:val="left"/>
      <w:pPr>
        <w:ind w:left="2988" w:hanging="432"/>
      </w:pPr>
      <w:rPr>
        <w:rFonts w:hint="default"/>
      </w:rPr>
    </w:lvl>
    <w:lvl w:ilvl="2">
      <w:start w:val="1"/>
      <w:numFmt w:val="lowerRoman"/>
      <w:pStyle w:val="Heading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12" w15:restartNumberingAfterBreak="0">
    <w:nsid w:val="294A2A37"/>
    <w:multiLevelType w:val="hybridMultilevel"/>
    <w:tmpl w:val="6F824BE0"/>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3" w15:restartNumberingAfterBreak="0">
    <w:nsid w:val="2BDA0BA6"/>
    <w:multiLevelType w:val="hybridMultilevel"/>
    <w:tmpl w:val="1930C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C85384E"/>
    <w:multiLevelType w:val="hybridMultilevel"/>
    <w:tmpl w:val="83C8301E"/>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5" w15:restartNumberingAfterBreak="0">
    <w:nsid w:val="3E904B0C"/>
    <w:multiLevelType w:val="hybridMultilevel"/>
    <w:tmpl w:val="B4580638"/>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6" w15:restartNumberingAfterBreak="0">
    <w:nsid w:val="45062A1C"/>
    <w:multiLevelType w:val="hybridMultilevel"/>
    <w:tmpl w:val="7108A59E"/>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7" w15:restartNumberingAfterBreak="0">
    <w:nsid w:val="4530752C"/>
    <w:multiLevelType w:val="hybridMultilevel"/>
    <w:tmpl w:val="B7942132"/>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8" w15:restartNumberingAfterBreak="0">
    <w:nsid w:val="45E658F1"/>
    <w:multiLevelType w:val="hybridMultilevel"/>
    <w:tmpl w:val="0A92EA1E"/>
    <w:lvl w:ilvl="0" w:tplc="7DF49500">
      <w:start w:val="1"/>
      <w:numFmt w:val="decimal"/>
      <w:pStyle w:val="BodyText"/>
      <w:lvlText w:val="%1."/>
      <w:lvlJc w:val="left"/>
      <w:pPr>
        <w:ind w:left="0" w:firstLine="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9" w15:restartNumberingAfterBreak="0">
    <w:nsid w:val="4CE0747D"/>
    <w:multiLevelType w:val="hybridMultilevel"/>
    <w:tmpl w:val="406E4D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8506B"/>
    <w:multiLevelType w:val="hybridMultilevel"/>
    <w:tmpl w:val="DD2C6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55E460D0"/>
    <w:multiLevelType w:val="hybridMultilevel"/>
    <w:tmpl w:val="18FC0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6F0F89"/>
    <w:multiLevelType w:val="hybridMultilevel"/>
    <w:tmpl w:val="6A4A3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FC3452"/>
    <w:multiLevelType w:val="hybridMultilevel"/>
    <w:tmpl w:val="BA108956"/>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4" w15:restartNumberingAfterBreak="0">
    <w:nsid w:val="5DCF2153"/>
    <w:multiLevelType w:val="hybridMultilevel"/>
    <w:tmpl w:val="5664B39C"/>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5" w15:restartNumberingAfterBreak="0">
    <w:nsid w:val="64636FC3"/>
    <w:multiLevelType w:val="hybridMultilevel"/>
    <w:tmpl w:val="A85E980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A191D35"/>
    <w:multiLevelType w:val="hybridMultilevel"/>
    <w:tmpl w:val="5FA82E22"/>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7" w15:restartNumberingAfterBreak="0">
    <w:nsid w:val="6C067C45"/>
    <w:multiLevelType w:val="hybridMultilevel"/>
    <w:tmpl w:val="781A23E0"/>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8" w15:restartNumberingAfterBreak="0">
    <w:nsid w:val="72376871"/>
    <w:multiLevelType w:val="hybridMultilevel"/>
    <w:tmpl w:val="034E46CA"/>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9" w15:restartNumberingAfterBreak="0">
    <w:nsid w:val="788E232A"/>
    <w:multiLevelType w:val="hybridMultilevel"/>
    <w:tmpl w:val="871A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427077"/>
    <w:multiLevelType w:val="hybridMultilevel"/>
    <w:tmpl w:val="BD725F00"/>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1" w15:restartNumberingAfterBreak="0">
    <w:nsid w:val="7CD53D2E"/>
    <w:multiLevelType w:val="hybridMultilevel"/>
    <w:tmpl w:val="8D545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897F7E"/>
    <w:multiLevelType w:val="hybridMultilevel"/>
    <w:tmpl w:val="B3C4082E"/>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num w:numId="1">
    <w:abstractNumId w:val="18"/>
  </w:num>
  <w:num w:numId="2">
    <w:abstractNumId w:val="11"/>
  </w:num>
  <w:num w:numId="3">
    <w:abstractNumId w:val="31"/>
  </w:num>
  <w:num w:numId="4">
    <w:abstractNumId w:val="13"/>
  </w:num>
  <w:num w:numId="5">
    <w:abstractNumId w:val="6"/>
  </w:num>
  <w:num w:numId="6">
    <w:abstractNumId w:val="17"/>
  </w:num>
  <w:num w:numId="7">
    <w:abstractNumId w:val="26"/>
  </w:num>
  <w:num w:numId="8">
    <w:abstractNumId w:val="15"/>
  </w:num>
  <w:num w:numId="9">
    <w:abstractNumId w:val="16"/>
  </w:num>
  <w:num w:numId="10">
    <w:abstractNumId w:val="30"/>
  </w:num>
  <w:num w:numId="11">
    <w:abstractNumId w:val="28"/>
  </w:num>
  <w:num w:numId="12">
    <w:abstractNumId w:val="20"/>
  </w:num>
  <w:num w:numId="13">
    <w:abstractNumId w:val="1"/>
  </w:num>
  <w:num w:numId="14">
    <w:abstractNumId w:val="19"/>
  </w:num>
  <w:num w:numId="15">
    <w:abstractNumId w:val="21"/>
  </w:num>
  <w:num w:numId="16">
    <w:abstractNumId w:val="4"/>
  </w:num>
  <w:num w:numId="17">
    <w:abstractNumId w:val="23"/>
  </w:num>
  <w:num w:numId="18">
    <w:abstractNumId w:val="32"/>
  </w:num>
  <w:num w:numId="19">
    <w:abstractNumId w:val="3"/>
  </w:num>
  <w:num w:numId="20">
    <w:abstractNumId w:val="2"/>
  </w:num>
  <w:num w:numId="21">
    <w:abstractNumId w:val="5"/>
  </w:num>
  <w:num w:numId="22">
    <w:abstractNumId w:val="22"/>
  </w:num>
  <w:num w:numId="23">
    <w:abstractNumId w:val="29"/>
  </w:num>
  <w:num w:numId="24">
    <w:abstractNumId w:val="27"/>
  </w:num>
  <w:num w:numId="25">
    <w:abstractNumId w:val="12"/>
  </w:num>
  <w:num w:numId="26">
    <w:abstractNumId w:val="7"/>
  </w:num>
  <w:num w:numId="27">
    <w:abstractNumId w:val="25"/>
  </w:num>
  <w:num w:numId="28">
    <w:abstractNumId w:val="24"/>
  </w:num>
  <w:num w:numId="29">
    <w:abstractNumId w:val="8"/>
  </w:num>
  <w:num w:numId="30">
    <w:abstractNumId w:val="0"/>
  </w:num>
  <w:num w:numId="31">
    <w:abstractNumId w:val="9"/>
  </w:num>
  <w:num w:numId="32">
    <w:abstractNumId w:val="18"/>
  </w:num>
  <w:num w:numId="33">
    <w:abstractNumId w:val="18"/>
  </w:num>
  <w:num w:numId="34">
    <w:abstractNumId w:val="10"/>
  </w:num>
  <w:num w:numId="35">
    <w:abstractNumId w:val="14"/>
  </w:num>
  <w:num w:numId="36">
    <w:abstractNumId w:val="18"/>
  </w:num>
  <w:num w:numId="37">
    <w:abstractNumId w:val="18"/>
  </w:num>
  <w:num w:numId="38">
    <w:abstractNumId w:val="11"/>
  </w:num>
  <w:num w:numId="39">
    <w:abstractNumId w:val="18"/>
  </w:num>
  <w:num w:numId="40">
    <w:abstractNumId w:val="18"/>
  </w:num>
  <w:num w:numId="41">
    <w:abstractNumId w:val="18"/>
  </w:num>
  <w:num w:numId="42">
    <w:abstractNumId w:val="11"/>
  </w:num>
  <w:num w:numId="43">
    <w:abstractNumId w:val="11"/>
  </w:num>
  <w:num w:numId="44">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08F"/>
    <w:rsid w:val="00000190"/>
    <w:rsid w:val="000001EB"/>
    <w:rsid w:val="000008DF"/>
    <w:rsid w:val="00001EEA"/>
    <w:rsid w:val="0000294E"/>
    <w:rsid w:val="0000493C"/>
    <w:rsid w:val="000058FE"/>
    <w:rsid w:val="00007378"/>
    <w:rsid w:val="00007837"/>
    <w:rsid w:val="00007FC7"/>
    <w:rsid w:val="00010183"/>
    <w:rsid w:val="000101B9"/>
    <w:rsid w:val="000138DA"/>
    <w:rsid w:val="00016B71"/>
    <w:rsid w:val="00022056"/>
    <w:rsid w:val="00025A90"/>
    <w:rsid w:val="00026CA0"/>
    <w:rsid w:val="00027365"/>
    <w:rsid w:val="00032231"/>
    <w:rsid w:val="00033BF8"/>
    <w:rsid w:val="0003401C"/>
    <w:rsid w:val="00036B1F"/>
    <w:rsid w:val="000370BD"/>
    <w:rsid w:val="0003793B"/>
    <w:rsid w:val="00040557"/>
    <w:rsid w:val="00043AF8"/>
    <w:rsid w:val="00044130"/>
    <w:rsid w:val="00044445"/>
    <w:rsid w:val="00044DD6"/>
    <w:rsid w:val="000468A3"/>
    <w:rsid w:val="0005059F"/>
    <w:rsid w:val="00052CEC"/>
    <w:rsid w:val="0006137D"/>
    <w:rsid w:val="0007056E"/>
    <w:rsid w:val="00072111"/>
    <w:rsid w:val="000728FE"/>
    <w:rsid w:val="000803C7"/>
    <w:rsid w:val="0008166F"/>
    <w:rsid w:val="00081E51"/>
    <w:rsid w:val="00082AD9"/>
    <w:rsid w:val="00082E35"/>
    <w:rsid w:val="000853CA"/>
    <w:rsid w:val="000901C7"/>
    <w:rsid w:val="0009161B"/>
    <w:rsid w:val="000923EB"/>
    <w:rsid w:val="00092B9F"/>
    <w:rsid w:val="00093C2B"/>
    <w:rsid w:val="00094F8F"/>
    <w:rsid w:val="00097003"/>
    <w:rsid w:val="0009732B"/>
    <w:rsid w:val="000A679A"/>
    <w:rsid w:val="000A67FC"/>
    <w:rsid w:val="000A7C05"/>
    <w:rsid w:val="000B07D1"/>
    <w:rsid w:val="000B2E72"/>
    <w:rsid w:val="000B3B02"/>
    <w:rsid w:val="000B43C6"/>
    <w:rsid w:val="000B51F6"/>
    <w:rsid w:val="000B5A16"/>
    <w:rsid w:val="000C2E89"/>
    <w:rsid w:val="000C7CB5"/>
    <w:rsid w:val="000D0268"/>
    <w:rsid w:val="000D13B6"/>
    <w:rsid w:val="000D2614"/>
    <w:rsid w:val="000D38E7"/>
    <w:rsid w:val="000D593F"/>
    <w:rsid w:val="000E1188"/>
    <w:rsid w:val="000E4058"/>
    <w:rsid w:val="000E455B"/>
    <w:rsid w:val="000E4870"/>
    <w:rsid w:val="000E4D7C"/>
    <w:rsid w:val="000E5B24"/>
    <w:rsid w:val="000F0601"/>
    <w:rsid w:val="000F2E04"/>
    <w:rsid w:val="00103BB9"/>
    <w:rsid w:val="00104CD5"/>
    <w:rsid w:val="001060B4"/>
    <w:rsid w:val="00114054"/>
    <w:rsid w:val="00120EEA"/>
    <w:rsid w:val="001215A2"/>
    <w:rsid w:val="001240CE"/>
    <w:rsid w:val="00124BC0"/>
    <w:rsid w:val="00127BE2"/>
    <w:rsid w:val="0013477D"/>
    <w:rsid w:val="0013599E"/>
    <w:rsid w:val="00143179"/>
    <w:rsid w:val="00143F33"/>
    <w:rsid w:val="00145AAF"/>
    <w:rsid w:val="001478FD"/>
    <w:rsid w:val="001502FB"/>
    <w:rsid w:val="00150C50"/>
    <w:rsid w:val="00152DA0"/>
    <w:rsid w:val="001537F4"/>
    <w:rsid w:val="001626B8"/>
    <w:rsid w:val="001645FF"/>
    <w:rsid w:val="00164CC7"/>
    <w:rsid w:val="00166107"/>
    <w:rsid w:val="00166432"/>
    <w:rsid w:val="001749D9"/>
    <w:rsid w:val="00177204"/>
    <w:rsid w:val="0017772A"/>
    <w:rsid w:val="00182994"/>
    <w:rsid w:val="001852BB"/>
    <w:rsid w:val="00185401"/>
    <w:rsid w:val="0018624E"/>
    <w:rsid w:val="0018727F"/>
    <w:rsid w:val="00193FCC"/>
    <w:rsid w:val="001944FE"/>
    <w:rsid w:val="001A31F4"/>
    <w:rsid w:val="001A3938"/>
    <w:rsid w:val="001B2042"/>
    <w:rsid w:val="001B4AFA"/>
    <w:rsid w:val="001B5AA5"/>
    <w:rsid w:val="001B60BF"/>
    <w:rsid w:val="001B690A"/>
    <w:rsid w:val="001C24F4"/>
    <w:rsid w:val="001C3D77"/>
    <w:rsid w:val="001C79DE"/>
    <w:rsid w:val="001D0550"/>
    <w:rsid w:val="001D30E6"/>
    <w:rsid w:val="001D3B62"/>
    <w:rsid w:val="001D3C66"/>
    <w:rsid w:val="001D743D"/>
    <w:rsid w:val="001E1A0E"/>
    <w:rsid w:val="001E4716"/>
    <w:rsid w:val="001E75EE"/>
    <w:rsid w:val="001E7696"/>
    <w:rsid w:val="001F0812"/>
    <w:rsid w:val="001F2CC5"/>
    <w:rsid w:val="001F75C6"/>
    <w:rsid w:val="00200005"/>
    <w:rsid w:val="00200ED6"/>
    <w:rsid w:val="002014AC"/>
    <w:rsid w:val="00202071"/>
    <w:rsid w:val="00203CBD"/>
    <w:rsid w:val="00205A2D"/>
    <w:rsid w:val="002076BA"/>
    <w:rsid w:val="00211632"/>
    <w:rsid w:val="00214F78"/>
    <w:rsid w:val="002151CF"/>
    <w:rsid w:val="002153FD"/>
    <w:rsid w:val="002209C2"/>
    <w:rsid w:val="0022546A"/>
    <w:rsid w:val="002265F8"/>
    <w:rsid w:val="002335C8"/>
    <w:rsid w:val="002344AF"/>
    <w:rsid w:val="00235250"/>
    <w:rsid w:val="00235689"/>
    <w:rsid w:val="00240A24"/>
    <w:rsid w:val="00243748"/>
    <w:rsid w:val="002439DB"/>
    <w:rsid w:val="0024447B"/>
    <w:rsid w:val="00245681"/>
    <w:rsid w:val="00255846"/>
    <w:rsid w:val="002569AD"/>
    <w:rsid w:val="00257AAF"/>
    <w:rsid w:val="00260827"/>
    <w:rsid w:val="00261280"/>
    <w:rsid w:val="002620A7"/>
    <w:rsid w:val="00271E81"/>
    <w:rsid w:val="00272F83"/>
    <w:rsid w:val="00273701"/>
    <w:rsid w:val="002740E3"/>
    <w:rsid w:val="00274AF7"/>
    <w:rsid w:val="00275DB8"/>
    <w:rsid w:val="002765BE"/>
    <w:rsid w:val="00280513"/>
    <w:rsid w:val="00283F0C"/>
    <w:rsid w:val="002844EF"/>
    <w:rsid w:val="0029072C"/>
    <w:rsid w:val="002909DB"/>
    <w:rsid w:val="00296A26"/>
    <w:rsid w:val="002A1827"/>
    <w:rsid w:val="002A63FA"/>
    <w:rsid w:val="002A6A39"/>
    <w:rsid w:val="002B221C"/>
    <w:rsid w:val="002B2617"/>
    <w:rsid w:val="002B58B2"/>
    <w:rsid w:val="002B5923"/>
    <w:rsid w:val="002C0AB8"/>
    <w:rsid w:val="002C1E51"/>
    <w:rsid w:val="002C2E26"/>
    <w:rsid w:val="002C34E3"/>
    <w:rsid w:val="002C6654"/>
    <w:rsid w:val="002C69BA"/>
    <w:rsid w:val="002C69ED"/>
    <w:rsid w:val="002D0627"/>
    <w:rsid w:val="002D07D5"/>
    <w:rsid w:val="002D1472"/>
    <w:rsid w:val="002D287C"/>
    <w:rsid w:val="002D4E55"/>
    <w:rsid w:val="002E195F"/>
    <w:rsid w:val="002E3124"/>
    <w:rsid w:val="002E398C"/>
    <w:rsid w:val="002E59C5"/>
    <w:rsid w:val="002E647D"/>
    <w:rsid w:val="002E798E"/>
    <w:rsid w:val="002F0062"/>
    <w:rsid w:val="002F0F44"/>
    <w:rsid w:val="002F1334"/>
    <w:rsid w:val="002F2568"/>
    <w:rsid w:val="002F4411"/>
    <w:rsid w:val="002F5137"/>
    <w:rsid w:val="002F5F94"/>
    <w:rsid w:val="00300265"/>
    <w:rsid w:val="00303C3D"/>
    <w:rsid w:val="003040CB"/>
    <w:rsid w:val="0030669F"/>
    <w:rsid w:val="003068D3"/>
    <w:rsid w:val="00306D6E"/>
    <w:rsid w:val="00311CCC"/>
    <w:rsid w:val="003125FF"/>
    <w:rsid w:val="00312B24"/>
    <w:rsid w:val="00314116"/>
    <w:rsid w:val="00315338"/>
    <w:rsid w:val="00316832"/>
    <w:rsid w:val="0032324C"/>
    <w:rsid w:val="00323B10"/>
    <w:rsid w:val="00324E55"/>
    <w:rsid w:val="003302E8"/>
    <w:rsid w:val="0033032E"/>
    <w:rsid w:val="0033208C"/>
    <w:rsid w:val="003326D4"/>
    <w:rsid w:val="00332AD0"/>
    <w:rsid w:val="00332FAD"/>
    <w:rsid w:val="00333A59"/>
    <w:rsid w:val="00334815"/>
    <w:rsid w:val="0033494B"/>
    <w:rsid w:val="00336CE5"/>
    <w:rsid w:val="0034049C"/>
    <w:rsid w:val="00342175"/>
    <w:rsid w:val="00347F10"/>
    <w:rsid w:val="003501E6"/>
    <w:rsid w:val="00353640"/>
    <w:rsid w:val="00354F26"/>
    <w:rsid w:val="00355349"/>
    <w:rsid w:val="00356B4D"/>
    <w:rsid w:val="00357077"/>
    <w:rsid w:val="0035723E"/>
    <w:rsid w:val="0036162D"/>
    <w:rsid w:val="00362A09"/>
    <w:rsid w:val="003633F6"/>
    <w:rsid w:val="00364F82"/>
    <w:rsid w:val="00365912"/>
    <w:rsid w:val="00366113"/>
    <w:rsid w:val="00366F9F"/>
    <w:rsid w:val="00372CFF"/>
    <w:rsid w:val="00375450"/>
    <w:rsid w:val="00380110"/>
    <w:rsid w:val="0038217D"/>
    <w:rsid w:val="00382DFD"/>
    <w:rsid w:val="00382F7B"/>
    <w:rsid w:val="003851B8"/>
    <w:rsid w:val="00385D95"/>
    <w:rsid w:val="003868BB"/>
    <w:rsid w:val="00392159"/>
    <w:rsid w:val="0039445E"/>
    <w:rsid w:val="00396239"/>
    <w:rsid w:val="00397E7E"/>
    <w:rsid w:val="003A2D0D"/>
    <w:rsid w:val="003A667C"/>
    <w:rsid w:val="003A724A"/>
    <w:rsid w:val="003A7CE1"/>
    <w:rsid w:val="003B0C4F"/>
    <w:rsid w:val="003B13B7"/>
    <w:rsid w:val="003B2223"/>
    <w:rsid w:val="003C0C1B"/>
    <w:rsid w:val="003C1DE6"/>
    <w:rsid w:val="003C3A67"/>
    <w:rsid w:val="003C523D"/>
    <w:rsid w:val="003C55AC"/>
    <w:rsid w:val="003C708D"/>
    <w:rsid w:val="003C7EC5"/>
    <w:rsid w:val="003D2285"/>
    <w:rsid w:val="003D3DE0"/>
    <w:rsid w:val="003D647D"/>
    <w:rsid w:val="003D70B3"/>
    <w:rsid w:val="003D7D11"/>
    <w:rsid w:val="003D7FE3"/>
    <w:rsid w:val="003E07D2"/>
    <w:rsid w:val="003E0BC4"/>
    <w:rsid w:val="003E1BAC"/>
    <w:rsid w:val="003E33B5"/>
    <w:rsid w:val="003E41F0"/>
    <w:rsid w:val="003E75FF"/>
    <w:rsid w:val="003E7D4E"/>
    <w:rsid w:val="003F0FC0"/>
    <w:rsid w:val="003F18D4"/>
    <w:rsid w:val="003F504D"/>
    <w:rsid w:val="003F53FC"/>
    <w:rsid w:val="003F75A1"/>
    <w:rsid w:val="004009EF"/>
    <w:rsid w:val="00401F6E"/>
    <w:rsid w:val="0040520C"/>
    <w:rsid w:val="00410DAC"/>
    <w:rsid w:val="0041114A"/>
    <w:rsid w:val="00411D38"/>
    <w:rsid w:val="0041353A"/>
    <w:rsid w:val="00414739"/>
    <w:rsid w:val="0041692E"/>
    <w:rsid w:val="004217BA"/>
    <w:rsid w:val="004223F5"/>
    <w:rsid w:val="00424450"/>
    <w:rsid w:val="00424D87"/>
    <w:rsid w:val="00427294"/>
    <w:rsid w:val="004339D7"/>
    <w:rsid w:val="0043418E"/>
    <w:rsid w:val="0043421E"/>
    <w:rsid w:val="00435435"/>
    <w:rsid w:val="00435AF0"/>
    <w:rsid w:val="00436150"/>
    <w:rsid w:val="0044045F"/>
    <w:rsid w:val="00444D5F"/>
    <w:rsid w:val="004479AF"/>
    <w:rsid w:val="00447D13"/>
    <w:rsid w:val="00450906"/>
    <w:rsid w:val="0045330E"/>
    <w:rsid w:val="00453828"/>
    <w:rsid w:val="00457863"/>
    <w:rsid w:val="00463389"/>
    <w:rsid w:val="00464001"/>
    <w:rsid w:val="00465851"/>
    <w:rsid w:val="00465F98"/>
    <w:rsid w:val="00470AC9"/>
    <w:rsid w:val="00471935"/>
    <w:rsid w:val="00472F8A"/>
    <w:rsid w:val="0047544B"/>
    <w:rsid w:val="004755F6"/>
    <w:rsid w:val="00475F7F"/>
    <w:rsid w:val="00476EC8"/>
    <w:rsid w:val="004770B2"/>
    <w:rsid w:val="00477740"/>
    <w:rsid w:val="00481A37"/>
    <w:rsid w:val="0048206A"/>
    <w:rsid w:val="004825F4"/>
    <w:rsid w:val="004839E1"/>
    <w:rsid w:val="0049105C"/>
    <w:rsid w:val="00493F30"/>
    <w:rsid w:val="00496154"/>
    <w:rsid w:val="00496F63"/>
    <w:rsid w:val="004A0458"/>
    <w:rsid w:val="004A1769"/>
    <w:rsid w:val="004A76FB"/>
    <w:rsid w:val="004B2BE0"/>
    <w:rsid w:val="004B3EFC"/>
    <w:rsid w:val="004B58B6"/>
    <w:rsid w:val="004B60F8"/>
    <w:rsid w:val="004B6DAE"/>
    <w:rsid w:val="004C1701"/>
    <w:rsid w:val="004C2B25"/>
    <w:rsid w:val="004C6943"/>
    <w:rsid w:val="004C6C06"/>
    <w:rsid w:val="004D081A"/>
    <w:rsid w:val="004D2EC6"/>
    <w:rsid w:val="004D3DF0"/>
    <w:rsid w:val="004D56E1"/>
    <w:rsid w:val="004D5DDB"/>
    <w:rsid w:val="004E03B8"/>
    <w:rsid w:val="004E1B8D"/>
    <w:rsid w:val="004E25F2"/>
    <w:rsid w:val="004E3D76"/>
    <w:rsid w:val="004F1C58"/>
    <w:rsid w:val="004F27E2"/>
    <w:rsid w:val="004F2CBA"/>
    <w:rsid w:val="004F358E"/>
    <w:rsid w:val="004F443C"/>
    <w:rsid w:val="004F5FEE"/>
    <w:rsid w:val="004F6427"/>
    <w:rsid w:val="005019DC"/>
    <w:rsid w:val="00502736"/>
    <w:rsid w:val="0050475A"/>
    <w:rsid w:val="00504997"/>
    <w:rsid w:val="00505265"/>
    <w:rsid w:val="00505584"/>
    <w:rsid w:val="0050576A"/>
    <w:rsid w:val="00511C12"/>
    <w:rsid w:val="00511C2D"/>
    <w:rsid w:val="00511CEA"/>
    <w:rsid w:val="005120EF"/>
    <w:rsid w:val="00513A40"/>
    <w:rsid w:val="00520F9B"/>
    <w:rsid w:val="00521399"/>
    <w:rsid w:val="00523359"/>
    <w:rsid w:val="00523A76"/>
    <w:rsid w:val="00526A1D"/>
    <w:rsid w:val="00527EB9"/>
    <w:rsid w:val="005354B1"/>
    <w:rsid w:val="00535889"/>
    <w:rsid w:val="00540051"/>
    <w:rsid w:val="00543A3A"/>
    <w:rsid w:val="0054666B"/>
    <w:rsid w:val="00551E31"/>
    <w:rsid w:val="00552E14"/>
    <w:rsid w:val="005531C3"/>
    <w:rsid w:val="00555236"/>
    <w:rsid w:val="00556A04"/>
    <w:rsid w:val="0055742A"/>
    <w:rsid w:val="00563943"/>
    <w:rsid w:val="00570D56"/>
    <w:rsid w:val="00570F1A"/>
    <w:rsid w:val="0058187D"/>
    <w:rsid w:val="00584701"/>
    <w:rsid w:val="00585533"/>
    <w:rsid w:val="00585B20"/>
    <w:rsid w:val="00592D9D"/>
    <w:rsid w:val="00592E59"/>
    <w:rsid w:val="005930C0"/>
    <w:rsid w:val="00593BF6"/>
    <w:rsid w:val="00593F4A"/>
    <w:rsid w:val="005A28CF"/>
    <w:rsid w:val="005A33E2"/>
    <w:rsid w:val="005A450C"/>
    <w:rsid w:val="005A7F91"/>
    <w:rsid w:val="005B489F"/>
    <w:rsid w:val="005B6269"/>
    <w:rsid w:val="005C0BF0"/>
    <w:rsid w:val="005C1E86"/>
    <w:rsid w:val="005C20DF"/>
    <w:rsid w:val="005C2402"/>
    <w:rsid w:val="005C36E0"/>
    <w:rsid w:val="005C70DE"/>
    <w:rsid w:val="005D1B0C"/>
    <w:rsid w:val="005D1CC1"/>
    <w:rsid w:val="005D6D64"/>
    <w:rsid w:val="005D7A06"/>
    <w:rsid w:val="005E19E8"/>
    <w:rsid w:val="005E23F3"/>
    <w:rsid w:val="005E46F9"/>
    <w:rsid w:val="005F15B0"/>
    <w:rsid w:val="005F1694"/>
    <w:rsid w:val="005F280F"/>
    <w:rsid w:val="005F4CF3"/>
    <w:rsid w:val="005F60D1"/>
    <w:rsid w:val="005F69DB"/>
    <w:rsid w:val="005F7612"/>
    <w:rsid w:val="00602A7D"/>
    <w:rsid w:val="0060301F"/>
    <w:rsid w:val="006040C7"/>
    <w:rsid w:val="006040F8"/>
    <w:rsid w:val="006073CF"/>
    <w:rsid w:val="0061028B"/>
    <w:rsid w:val="0061373E"/>
    <w:rsid w:val="006141B2"/>
    <w:rsid w:val="00614CE0"/>
    <w:rsid w:val="00617798"/>
    <w:rsid w:val="00617A76"/>
    <w:rsid w:val="0062024C"/>
    <w:rsid w:val="00620C2C"/>
    <w:rsid w:val="00621290"/>
    <w:rsid w:val="00621708"/>
    <w:rsid w:val="006218FF"/>
    <w:rsid w:val="00621B00"/>
    <w:rsid w:val="00623812"/>
    <w:rsid w:val="00624010"/>
    <w:rsid w:val="00625D31"/>
    <w:rsid w:val="00627CCD"/>
    <w:rsid w:val="0063397A"/>
    <w:rsid w:val="00635B10"/>
    <w:rsid w:val="006362B3"/>
    <w:rsid w:val="00637334"/>
    <w:rsid w:val="006375F1"/>
    <w:rsid w:val="00640932"/>
    <w:rsid w:val="006415F3"/>
    <w:rsid w:val="006442BC"/>
    <w:rsid w:val="006450A2"/>
    <w:rsid w:val="006558F7"/>
    <w:rsid w:val="00660521"/>
    <w:rsid w:val="00660E31"/>
    <w:rsid w:val="00666434"/>
    <w:rsid w:val="00666F40"/>
    <w:rsid w:val="00670DC7"/>
    <w:rsid w:val="0067184E"/>
    <w:rsid w:val="0067483F"/>
    <w:rsid w:val="00681BFE"/>
    <w:rsid w:val="00681CC6"/>
    <w:rsid w:val="006825D3"/>
    <w:rsid w:val="00684DB1"/>
    <w:rsid w:val="00685655"/>
    <w:rsid w:val="00685707"/>
    <w:rsid w:val="006904F0"/>
    <w:rsid w:val="0069073E"/>
    <w:rsid w:val="00691635"/>
    <w:rsid w:val="00692CCB"/>
    <w:rsid w:val="00692CDB"/>
    <w:rsid w:val="006953A1"/>
    <w:rsid w:val="00697041"/>
    <w:rsid w:val="006A5CED"/>
    <w:rsid w:val="006B2445"/>
    <w:rsid w:val="006B3154"/>
    <w:rsid w:val="006B3EC8"/>
    <w:rsid w:val="006B7508"/>
    <w:rsid w:val="006C063C"/>
    <w:rsid w:val="006C0CC1"/>
    <w:rsid w:val="006C52DF"/>
    <w:rsid w:val="006C6BC1"/>
    <w:rsid w:val="006C7828"/>
    <w:rsid w:val="006C7BEF"/>
    <w:rsid w:val="006D0433"/>
    <w:rsid w:val="006D05B2"/>
    <w:rsid w:val="006D090A"/>
    <w:rsid w:val="006D1BF5"/>
    <w:rsid w:val="006D1FFE"/>
    <w:rsid w:val="006D294A"/>
    <w:rsid w:val="006D3E8C"/>
    <w:rsid w:val="006D4206"/>
    <w:rsid w:val="006D422A"/>
    <w:rsid w:val="006D7E41"/>
    <w:rsid w:val="006E351C"/>
    <w:rsid w:val="006E4450"/>
    <w:rsid w:val="006E6C74"/>
    <w:rsid w:val="006F27AF"/>
    <w:rsid w:val="006F501A"/>
    <w:rsid w:val="006F5025"/>
    <w:rsid w:val="006F5479"/>
    <w:rsid w:val="006F736A"/>
    <w:rsid w:val="0070132D"/>
    <w:rsid w:val="00703B72"/>
    <w:rsid w:val="00704220"/>
    <w:rsid w:val="007056F5"/>
    <w:rsid w:val="00707350"/>
    <w:rsid w:val="00710058"/>
    <w:rsid w:val="00711EBD"/>
    <w:rsid w:val="00716E34"/>
    <w:rsid w:val="0072080E"/>
    <w:rsid w:val="007209C5"/>
    <w:rsid w:val="00722EBF"/>
    <w:rsid w:val="0072327A"/>
    <w:rsid w:val="00732206"/>
    <w:rsid w:val="00732C7B"/>
    <w:rsid w:val="007405E5"/>
    <w:rsid w:val="00742055"/>
    <w:rsid w:val="00745C9A"/>
    <w:rsid w:val="00750EDE"/>
    <w:rsid w:val="00752382"/>
    <w:rsid w:val="00755B4F"/>
    <w:rsid w:val="00755DF6"/>
    <w:rsid w:val="007565EC"/>
    <w:rsid w:val="0075773B"/>
    <w:rsid w:val="007628AE"/>
    <w:rsid w:val="00763B0D"/>
    <w:rsid w:val="007644ED"/>
    <w:rsid w:val="00764E45"/>
    <w:rsid w:val="00765FAC"/>
    <w:rsid w:val="007753DE"/>
    <w:rsid w:val="0077610A"/>
    <w:rsid w:val="00776BAE"/>
    <w:rsid w:val="00777350"/>
    <w:rsid w:val="00777F6C"/>
    <w:rsid w:val="00780721"/>
    <w:rsid w:val="007820E6"/>
    <w:rsid w:val="00786168"/>
    <w:rsid w:val="00792256"/>
    <w:rsid w:val="0079578B"/>
    <w:rsid w:val="00795C25"/>
    <w:rsid w:val="0079684B"/>
    <w:rsid w:val="007A1AB8"/>
    <w:rsid w:val="007A769F"/>
    <w:rsid w:val="007B2FE8"/>
    <w:rsid w:val="007B38F0"/>
    <w:rsid w:val="007B7366"/>
    <w:rsid w:val="007C1481"/>
    <w:rsid w:val="007C2755"/>
    <w:rsid w:val="007C3AF2"/>
    <w:rsid w:val="007C3CE5"/>
    <w:rsid w:val="007C5142"/>
    <w:rsid w:val="007D125C"/>
    <w:rsid w:val="007D29A0"/>
    <w:rsid w:val="007D3999"/>
    <w:rsid w:val="007D51D7"/>
    <w:rsid w:val="007D75E5"/>
    <w:rsid w:val="007E156C"/>
    <w:rsid w:val="007E1A46"/>
    <w:rsid w:val="007E42EF"/>
    <w:rsid w:val="007F4AF8"/>
    <w:rsid w:val="007F5CBD"/>
    <w:rsid w:val="00800F56"/>
    <w:rsid w:val="00801ECE"/>
    <w:rsid w:val="008060FB"/>
    <w:rsid w:val="00806C11"/>
    <w:rsid w:val="0080766D"/>
    <w:rsid w:val="008077A7"/>
    <w:rsid w:val="00810FF7"/>
    <w:rsid w:val="00812A1E"/>
    <w:rsid w:val="008130D3"/>
    <w:rsid w:val="008133BB"/>
    <w:rsid w:val="0081401D"/>
    <w:rsid w:val="008149FA"/>
    <w:rsid w:val="00815025"/>
    <w:rsid w:val="00823490"/>
    <w:rsid w:val="00826B40"/>
    <w:rsid w:val="00830FDC"/>
    <w:rsid w:val="00832443"/>
    <w:rsid w:val="00833955"/>
    <w:rsid w:val="0083408F"/>
    <w:rsid w:val="008341EF"/>
    <w:rsid w:val="00837454"/>
    <w:rsid w:val="0083788E"/>
    <w:rsid w:val="00852CB4"/>
    <w:rsid w:val="00852EF7"/>
    <w:rsid w:val="00853D87"/>
    <w:rsid w:val="00855CFF"/>
    <w:rsid w:val="00857DC9"/>
    <w:rsid w:val="0086509B"/>
    <w:rsid w:val="008673E7"/>
    <w:rsid w:val="00867895"/>
    <w:rsid w:val="00867E6C"/>
    <w:rsid w:val="00870150"/>
    <w:rsid w:val="00873669"/>
    <w:rsid w:val="00873F00"/>
    <w:rsid w:val="00874326"/>
    <w:rsid w:val="008765C6"/>
    <w:rsid w:val="00877E90"/>
    <w:rsid w:val="008867E4"/>
    <w:rsid w:val="00886F14"/>
    <w:rsid w:val="0088704F"/>
    <w:rsid w:val="00890F67"/>
    <w:rsid w:val="00894A35"/>
    <w:rsid w:val="008969FC"/>
    <w:rsid w:val="008A1FCA"/>
    <w:rsid w:val="008A217B"/>
    <w:rsid w:val="008A3CF3"/>
    <w:rsid w:val="008A786B"/>
    <w:rsid w:val="008B254E"/>
    <w:rsid w:val="008B6AF2"/>
    <w:rsid w:val="008C5236"/>
    <w:rsid w:val="008D0FEC"/>
    <w:rsid w:val="008D1A78"/>
    <w:rsid w:val="008D4975"/>
    <w:rsid w:val="008D767E"/>
    <w:rsid w:val="008E0966"/>
    <w:rsid w:val="008E34C4"/>
    <w:rsid w:val="008E3C04"/>
    <w:rsid w:val="008E7057"/>
    <w:rsid w:val="008E7486"/>
    <w:rsid w:val="008F2EC4"/>
    <w:rsid w:val="008F42D9"/>
    <w:rsid w:val="008F6448"/>
    <w:rsid w:val="00902278"/>
    <w:rsid w:val="00904544"/>
    <w:rsid w:val="009070FF"/>
    <w:rsid w:val="009071FD"/>
    <w:rsid w:val="009106E1"/>
    <w:rsid w:val="00910B7F"/>
    <w:rsid w:val="00911656"/>
    <w:rsid w:val="00912AA5"/>
    <w:rsid w:val="00916381"/>
    <w:rsid w:val="0091657C"/>
    <w:rsid w:val="00917FCB"/>
    <w:rsid w:val="00920188"/>
    <w:rsid w:val="00920405"/>
    <w:rsid w:val="009243F4"/>
    <w:rsid w:val="0092735F"/>
    <w:rsid w:val="00927C06"/>
    <w:rsid w:val="009306ED"/>
    <w:rsid w:val="00933371"/>
    <w:rsid w:val="0093546B"/>
    <w:rsid w:val="00935C9E"/>
    <w:rsid w:val="00942CDA"/>
    <w:rsid w:val="00943D33"/>
    <w:rsid w:val="0094791E"/>
    <w:rsid w:val="00950C04"/>
    <w:rsid w:val="009528BA"/>
    <w:rsid w:val="00954544"/>
    <w:rsid w:val="009576C7"/>
    <w:rsid w:val="009615AD"/>
    <w:rsid w:val="00970D3C"/>
    <w:rsid w:val="00974000"/>
    <w:rsid w:val="009758FA"/>
    <w:rsid w:val="0097644B"/>
    <w:rsid w:val="0097683A"/>
    <w:rsid w:val="00977BDA"/>
    <w:rsid w:val="00982871"/>
    <w:rsid w:val="00982892"/>
    <w:rsid w:val="00983679"/>
    <w:rsid w:val="009839EE"/>
    <w:rsid w:val="00984B3E"/>
    <w:rsid w:val="009868E3"/>
    <w:rsid w:val="00986B0E"/>
    <w:rsid w:val="0099244C"/>
    <w:rsid w:val="00994B52"/>
    <w:rsid w:val="00994D69"/>
    <w:rsid w:val="00995BEE"/>
    <w:rsid w:val="009960D5"/>
    <w:rsid w:val="00996BEA"/>
    <w:rsid w:val="009A09A3"/>
    <w:rsid w:val="009A2CBD"/>
    <w:rsid w:val="009A6A9A"/>
    <w:rsid w:val="009A728E"/>
    <w:rsid w:val="009B45C3"/>
    <w:rsid w:val="009B665E"/>
    <w:rsid w:val="009C1D32"/>
    <w:rsid w:val="009C4C3C"/>
    <w:rsid w:val="009C6CA4"/>
    <w:rsid w:val="009C76CE"/>
    <w:rsid w:val="009D0D64"/>
    <w:rsid w:val="009D64EA"/>
    <w:rsid w:val="009E1571"/>
    <w:rsid w:val="009E1FA8"/>
    <w:rsid w:val="009E458D"/>
    <w:rsid w:val="009F06B1"/>
    <w:rsid w:val="009F2AF0"/>
    <w:rsid w:val="00A04AE7"/>
    <w:rsid w:val="00A0535C"/>
    <w:rsid w:val="00A06D9A"/>
    <w:rsid w:val="00A106A9"/>
    <w:rsid w:val="00A11B31"/>
    <w:rsid w:val="00A11B87"/>
    <w:rsid w:val="00A12F95"/>
    <w:rsid w:val="00A152CB"/>
    <w:rsid w:val="00A15DE0"/>
    <w:rsid w:val="00A173BC"/>
    <w:rsid w:val="00A17CF6"/>
    <w:rsid w:val="00A22C8F"/>
    <w:rsid w:val="00A2387A"/>
    <w:rsid w:val="00A256BB"/>
    <w:rsid w:val="00A26347"/>
    <w:rsid w:val="00A316ED"/>
    <w:rsid w:val="00A31CE3"/>
    <w:rsid w:val="00A32028"/>
    <w:rsid w:val="00A35476"/>
    <w:rsid w:val="00A3569F"/>
    <w:rsid w:val="00A375B3"/>
    <w:rsid w:val="00A377E9"/>
    <w:rsid w:val="00A424F4"/>
    <w:rsid w:val="00A441B7"/>
    <w:rsid w:val="00A445E2"/>
    <w:rsid w:val="00A448CD"/>
    <w:rsid w:val="00A44DD5"/>
    <w:rsid w:val="00A456A0"/>
    <w:rsid w:val="00A522F4"/>
    <w:rsid w:val="00A55E9A"/>
    <w:rsid w:val="00A568B2"/>
    <w:rsid w:val="00A627FC"/>
    <w:rsid w:val="00A655BE"/>
    <w:rsid w:val="00A65A0D"/>
    <w:rsid w:val="00A6725D"/>
    <w:rsid w:val="00A70DEB"/>
    <w:rsid w:val="00A720D8"/>
    <w:rsid w:val="00A7328B"/>
    <w:rsid w:val="00A754CB"/>
    <w:rsid w:val="00A75E2C"/>
    <w:rsid w:val="00A7752D"/>
    <w:rsid w:val="00A81209"/>
    <w:rsid w:val="00A8461D"/>
    <w:rsid w:val="00A85F4F"/>
    <w:rsid w:val="00A8771C"/>
    <w:rsid w:val="00A910BB"/>
    <w:rsid w:val="00A92EFC"/>
    <w:rsid w:val="00A9374D"/>
    <w:rsid w:val="00A93B47"/>
    <w:rsid w:val="00A93F2C"/>
    <w:rsid w:val="00A945D7"/>
    <w:rsid w:val="00A970E6"/>
    <w:rsid w:val="00A973D6"/>
    <w:rsid w:val="00AA118B"/>
    <w:rsid w:val="00AA50BF"/>
    <w:rsid w:val="00AA5986"/>
    <w:rsid w:val="00AA5BBA"/>
    <w:rsid w:val="00AA67BC"/>
    <w:rsid w:val="00AB006E"/>
    <w:rsid w:val="00AB0F0B"/>
    <w:rsid w:val="00AB6AF5"/>
    <w:rsid w:val="00AB7585"/>
    <w:rsid w:val="00AB7596"/>
    <w:rsid w:val="00AB762E"/>
    <w:rsid w:val="00AC0A2E"/>
    <w:rsid w:val="00AC4E31"/>
    <w:rsid w:val="00AC54D3"/>
    <w:rsid w:val="00AC6F06"/>
    <w:rsid w:val="00AD189A"/>
    <w:rsid w:val="00AD31C5"/>
    <w:rsid w:val="00AD5C6E"/>
    <w:rsid w:val="00AD5F30"/>
    <w:rsid w:val="00AD72AE"/>
    <w:rsid w:val="00AD7FA5"/>
    <w:rsid w:val="00AE22CA"/>
    <w:rsid w:val="00AE300C"/>
    <w:rsid w:val="00AE3720"/>
    <w:rsid w:val="00AE7102"/>
    <w:rsid w:val="00AE7E31"/>
    <w:rsid w:val="00AF0803"/>
    <w:rsid w:val="00AF25A0"/>
    <w:rsid w:val="00AF5296"/>
    <w:rsid w:val="00AF56C3"/>
    <w:rsid w:val="00AF5AD2"/>
    <w:rsid w:val="00AF7104"/>
    <w:rsid w:val="00AF7BCA"/>
    <w:rsid w:val="00B010C4"/>
    <w:rsid w:val="00B0187D"/>
    <w:rsid w:val="00B01DDA"/>
    <w:rsid w:val="00B05AA7"/>
    <w:rsid w:val="00B06CEB"/>
    <w:rsid w:val="00B13016"/>
    <w:rsid w:val="00B1308E"/>
    <w:rsid w:val="00B156FA"/>
    <w:rsid w:val="00B15A75"/>
    <w:rsid w:val="00B17F79"/>
    <w:rsid w:val="00B204EF"/>
    <w:rsid w:val="00B21F0F"/>
    <w:rsid w:val="00B2250E"/>
    <w:rsid w:val="00B306A0"/>
    <w:rsid w:val="00B340DF"/>
    <w:rsid w:val="00B34EC3"/>
    <w:rsid w:val="00B367E4"/>
    <w:rsid w:val="00B36EB1"/>
    <w:rsid w:val="00B37D0A"/>
    <w:rsid w:val="00B37E8C"/>
    <w:rsid w:val="00B40755"/>
    <w:rsid w:val="00B43BF6"/>
    <w:rsid w:val="00B452BD"/>
    <w:rsid w:val="00B456C0"/>
    <w:rsid w:val="00B45D42"/>
    <w:rsid w:val="00B46DF4"/>
    <w:rsid w:val="00B471BF"/>
    <w:rsid w:val="00B5108F"/>
    <w:rsid w:val="00B51A90"/>
    <w:rsid w:val="00B53F1E"/>
    <w:rsid w:val="00B55D30"/>
    <w:rsid w:val="00B56A7C"/>
    <w:rsid w:val="00B60F28"/>
    <w:rsid w:val="00B65C0F"/>
    <w:rsid w:val="00B73978"/>
    <w:rsid w:val="00B76F34"/>
    <w:rsid w:val="00B82252"/>
    <w:rsid w:val="00B84D9E"/>
    <w:rsid w:val="00B86F39"/>
    <w:rsid w:val="00B86FB4"/>
    <w:rsid w:val="00B9278C"/>
    <w:rsid w:val="00B95783"/>
    <w:rsid w:val="00B9703D"/>
    <w:rsid w:val="00B97CA6"/>
    <w:rsid w:val="00BA3EC2"/>
    <w:rsid w:val="00BB0C29"/>
    <w:rsid w:val="00BB18BE"/>
    <w:rsid w:val="00BB3241"/>
    <w:rsid w:val="00BB37C7"/>
    <w:rsid w:val="00BB3A8E"/>
    <w:rsid w:val="00BB716C"/>
    <w:rsid w:val="00BC1841"/>
    <w:rsid w:val="00BC3F23"/>
    <w:rsid w:val="00BC4F28"/>
    <w:rsid w:val="00BC50A3"/>
    <w:rsid w:val="00BC5DFB"/>
    <w:rsid w:val="00BD10CE"/>
    <w:rsid w:val="00BD1269"/>
    <w:rsid w:val="00BD32B1"/>
    <w:rsid w:val="00BF1601"/>
    <w:rsid w:val="00BF35AC"/>
    <w:rsid w:val="00BF3E32"/>
    <w:rsid w:val="00BF4D1B"/>
    <w:rsid w:val="00C00153"/>
    <w:rsid w:val="00C02A3E"/>
    <w:rsid w:val="00C062AB"/>
    <w:rsid w:val="00C16842"/>
    <w:rsid w:val="00C25732"/>
    <w:rsid w:val="00C259DB"/>
    <w:rsid w:val="00C25C16"/>
    <w:rsid w:val="00C25E69"/>
    <w:rsid w:val="00C310A2"/>
    <w:rsid w:val="00C3124C"/>
    <w:rsid w:val="00C37237"/>
    <w:rsid w:val="00C375EF"/>
    <w:rsid w:val="00C37E13"/>
    <w:rsid w:val="00C4144F"/>
    <w:rsid w:val="00C41BF8"/>
    <w:rsid w:val="00C44199"/>
    <w:rsid w:val="00C44E65"/>
    <w:rsid w:val="00C45874"/>
    <w:rsid w:val="00C45C35"/>
    <w:rsid w:val="00C45CDB"/>
    <w:rsid w:val="00C468D6"/>
    <w:rsid w:val="00C47285"/>
    <w:rsid w:val="00C47C4B"/>
    <w:rsid w:val="00C51439"/>
    <w:rsid w:val="00C532E3"/>
    <w:rsid w:val="00C56CBB"/>
    <w:rsid w:val="00C57747"/>
    <w:rsid w:val="00C61744"/>
    <w:rsid w:val="00C618C7"/>
    <w:rsid w:val="00C625A7"/>
    <w:rsid w:val="00C62B21"/>
    <w:rsid w:val="00C62EF1"/>
    <w:rsid w:val="00C64B0A"/>
    <w:rsid w:val="00C65199"/>
    <w:rsid w:val="00C655E5"/>
    <w:rsid w:val="00C717C6"/>
    <w:rsid w:val="00C80517"/>
    <w:rsid w:val="00C82480"/>
    <w:rsid w:val="00C849AD"/>
    <w:rsid w:val="00C854A1"/>
    <w:rsid w:val="00C87203"/>
    <w:rsid w:val="00C87B33"/>
    <w:rsid w:val="00C92E31"/>
    <w:rsid w:val="00C96F62"/>
    <w:rsid w:val="00C97243"/>
    <w:rsid w:val="00CA1662"/>
    <w:rsid w:val="00CA255C"/>
    <w:rsid w:val="00CA644E"/>
    <w:rsid w:val="00CA6555"/>
    <w:rsid w:val="00CB3C12"/>
    <w:rsid w:val="00CB7640"/>
    <w:rsid w:val="00CB7AD4"/>
    <w:rsid w:val="00CB7FB6"/>
    <w:rsid w:val="00CC0988"/>
    <w:rsid w:val="00CC3C94"/>
    <w:rsid w:val="00CC53BF"/>
    <w:rsid w:val="00CD0E4E"/>
    <w:rsid w:val="00CD4A47"/>
    <w:rsid w:val="00CD60CA"/>
    <w:rsid w:val="00CD6F7E"/>
    <w:rsid w:val="00CE0F69"/>
    <w:rsid w:val="00CE1504"/>
    <w:rsid w:val="00CE16DB"/>
    <w:rsid w:val="00CE1818"/>
    <w:rsid w:val="00CE2EBD"/>
    <w:rsid w:val="00CE3895"/>
    <w:rsid w:val="00CE4D2A"/>
    <w:rsid w:val="00CE6D9A"/>
    <w:rsid w:val="00CF285A"/>
    <w:rsid w:val="00CF5068"/>
    <w:rsid w:val="00CF5537"/>
    <w:rsid w:val="00CF6BD3"/>
    <w:rsid w:val="00CF7BAF"/>
    <w:rsid w:val="00D0013C"/>
    <w:rsid w:val="00D015F9"/>
    <w:rsid w:val="00D016CD"/>
    <w:rsid w:val="00D018A5"/>
    <w:rsid w:val="00D02ADA"/>
    <w:rsid w:val="00D051B2"/>
    <w:rsid w:val="00D05A99"/>
    <w:rsid w:val="00D075CB"/>
    <w:rsid w:val="00D101F6"/>
    <w:rsid w:val="00D11D1A"/>
    <w:rsid w:val="00D12CE1"/>
    <w:rsid w:val="00D130A7"/>
    <w:rsid w:val="00D13514"/>
    <w:rsid w:val="00D13BDF"/>
    <w:rsid w:val="00D16047"/>
    <w:rsid w:val="00D17291"/>
    <w:rsid w:val="00D222AC"/>
    <w:rsid w:val="00D22BDF"/>
    <w:rsid w:val="00D22E92"/>
    <w:rsid w:val="00D23FE0"/>
    <w:rsid w:val="00D3283C"/>
    <w:rsid w:val="00D33832"/>
    <w:rsid w:val="00D34415"/>
    <w:rsid w:val="00D369FE"/>
    <w:rsid w:val="00D37163"/>
    <w:rsid w:val="00D4455C"/>
    <w:rsid w:val="00D52877"/>
    <w:rsid w:val="00D5361F"/>
    <w:rsid w:val="00D601C4"/>
    <w:rsid w:val="00D60625"/>
    <w:rsid w:val="00D62DEB"/>
    <w:rsid w:val="00D63637"/>
    <w:rsid w:val="00D668F4"/>
    <w:rsid w:val="00D66F46"/>
    <w:rsid w:val="00D7082A"/>
    <w:rsid w:val="00D70F21"/>
    <w:rsid w:val="00D7261B"/>
    <w:rsid w:val="00D73330"/>
    <w:rsid w:val="00D76C91"/>
    <w:rsid w:val="00D80DC4"/>
    <w:rsid w:val="00D83904"/>
    <w:rsid w:val="00D83A2B"/>
    <w:rsid w:val="00D84A5E"/>
    <w:rsid w:val="00D87C56"/>
    <w:rsid w:val="00D93952"/>
    <w:rsid w:val="00D962EA"/>
    <w:rsid w:val="00DA02BA"/>
    <w:rsid w:val="00DA15C2"/>
    <w:rsid w:val="00DA2404"/>
    <w:rsid w:val="00DA248E"/>
    <w:rsid w:val="00DA281D"/>
    <w:rsid w:val="00DA3DB5"/>
    <w:rsid w:val="00DA42F2"/>
    <w:rsid w:val="00DA60DB"/>
    <w:rsid w:val="00DA6EB3"/>
    <w:rsid w:val="00DA7989"/>
    <w:rsid w:val="00DA7C5E"/>
    <w:rsid w:val="00DB0C96"/>
    <w:rsid w:val="00DB11CC"/>
    <w:rsid w:val="00DB1611"/>
    <w:rsid w:val="00DB1673"/>
    <w:rsid w:val="00DB1D43"/>
    <w:rsid w:val="00DB4D61"/>
    <w:rsid w:val="00DC02A4"/>
    <w:rsid w:val="00DC250C"/>
    <w:rsid w:val="00DC5023"/>
    <w:rsid w:val="00DD3AEA"/>
    <w:rsid w:val="00DD52A1"/>
    <w:rsid w:val="00DD70B3"/>
    <w:rsid w:val="00DE154C"/>
    <w:rsid w:val="00DE1B0D"/>
    <w:rsid w:val="00DE3E1D"/>
    <w:rsid w:val="00DE4778"/>
    <w:rsid w:val="00DE4985"/>
    <w:rsid w:val="00DE49A0"/>
    <w:rsid w:val="00DE7DF1"/>
    <w:rsid w:val="00DE7F8D"/>
    <w:rsid w:val="00E02DDD"/>
    <w:rsid w:val="00E10F77"/>
    <w:rsid w:val="00E12875"/>
    <w:rsid w:val="00E15BAA"/>
    <w:rsid w:val="00E1648A"/>
    <w:rsid w:val="00E166F1"/>
    <w:rsid w:val="00E17082"/>
    <w:rsid w:val="00E174E6"/>
    <w:rsid w:val="00E179A8"/>
    <w:rsid w:val="00E20582"/>
    <w:rsid w:val="00E22045"/>
    <w:rsid w:val="00E240FF"/>
    <w:rsid w:val="00E245E1"/>
    <w:rsid w:val="00E25863"/>
    <w:rsid w:val="00E258FD"/>
    <w:rsid w:val="00E30D91"/>
    <w:rsid w:val="00E34C99"/>
    <w:rsid w:val="00E360F1"/>
    <w:rsid w:val="00E40BFC"/>
    <w:rsid w:val="00E47540"/>
    <w:rsid w:val="00E479D2"/>
    <w:rsid w:val="00E505CC"/>
    <w:rsid w:val="00E53959"/>
    <w:rsid w:val="00E53C77"/>
    <w:rsid w:val="00E55486"/>
    <w:rsid w:val="00E57539"/>
    <w:rsid w:val="00E62087"/>
    <w:rsid w:val="00E62EEF"/>
    <w:rsid w:val="00E64436"/>
    <w:rsid w:val="00E65846"/>
    <w:rsid w:val="00E6715C"/>
    <w:rsid w:val="00E701B6"/>
    <w:rsid w:val="00E71EF2"/>
    <w:rsid w:val="00E72D48"/>
    <w:rsid w:val="00E747E8"/>
    <w:rsid w:val="00E76733"/>
    <w:rsid w:val="00E8193B"/>
    <w:rsid w:val="00E87E67"/>
    <w:rsid w:val="00E9202F"/>
    <w:rsid w:val="00E9295B"/>
    <w:rsid w:val="00E94B75"/>
    <w:rsid w:val="00E96448"/>
    <w:rsid w:val="00EA060A"/>
    <w:rsid w:val="00EA50B1"/>
    <w:rsid w:val="00EA5B4B"/>
    <w:rsid w:val="00EA79FF"/>
    <w:rsid w:val="00EB478E"/>
    <w:rsid w:val="00EB4B25"/>
    <w:rsid w:val="00EB5F45"/>
    <w:rsid w:val="00EB6F4F"/>
    <w:rsid w:val="00EB7648"/>
    <w:rsid w:val="00EC0352"/>
    <w:rsid w:val="00EC11FC"/>
    <w:rsid w:val="00EC1FD5"/>
    <w:rsid w:val="00ED0A30"/>
    <w:rsid w:val="00ED1494"/>
    <w:rsid w:val="00ED6982"/>
    <w:rsid w:val="00ED72C4"/>
    <w:rsid w:val="00EE4EED"/>
    <w:rsid w:val="00EE7308"/>
    <w:rsid w:val="00EF19CA"/>
    <w:rsid w:val="00EF36E3"/>
    <w:rsid w:val="00EF40B3"/>
    <w:rsid w:val="00EF41E8"/>
    <w:rsid w:val="00EF45D0"/>
    <w:rsid w:val="00F029C5"/>
    <w:rsid w:val="00F03218"/>
    <w:rsid w:val="00F033FE"/>
    <w:rsid w:val="00F052A7"/>
    <w:rsid w:val="00F13D69"/>
    <w:rsid w:val="00F151E3"/>
    <w:rsid w:val="00F15C8C"/>
    <w:rsid w:val="00F16200"/>
    <w:rsid w:val="00F2389D"/>
    <w:rsid w:val="00F25527"/>
    <w:rsid w:val="00F25EAF"/>
    <w:rsid w:val="00F3031E"/>
    <w:rsid w:val="00F32549"/>
    <w:rsid w:val="00F335E5"/>
    <w:rsid w:val="00F3793F"/>
    <w:rsid w:val="00F43B71"/>
    <w:rsid w:val="00F469B6"/>
    <w:rsid w:val="00F50912"/>
    <w:rsid w:val="00F50AE5"/>
    <w:rsid w:val="00F515AF"/>
    <w:rsid w:val="00F519B8"/>
    <w:rsid w:val="00F531F1"/>
    <w:rsid w:val="00F54EC0"/>
    <w:rsid w:val="00F5522E"/>
    <w:rsid w:val="00F55E07"/>
    <w:rsid w:val="00F61856"/>
    <w:rsid w:val="00F6649C"/>
    <w:rsid w:val="00F6778C"/>
    <w:rsid w:val="00F72009"/>
    <w:rsid w:val="00F724F5"/>
    <w:rsid w:val="00F75DC8"/>
    <w:rsid w:val="00F76766"/>
    <w:rsid w:val="00F818EE"/>
    <w:rsid w:val="00F82085"/>
    <w:rsid w:val="00F82CE8"/>
    <w:rsid w:val="00F82E7F"/>
    <w:rsid w:val="00F84833"/>
    <w:rsid w:val="00F87DC9"/>
    <w:rsid w:val="00F96A3D"/>
    <w:rsid w:val="00FA1AED"/>
    <w:rsid w:val="00FA3C4B"/>
    <w:rsid w:val="00FA468E"/>
    <w:rsid w:val="00FA64E2"/>
    <w:rsid w:val="00FB010E"/>
    <w:rsid w:val="00FB0816"/>
    <w:rsid w:val="00FB0A3B"/>
    <w:rsid w:val="00FB2B59"/>
    <w:rsid w:val="00FB300D"/>
    <w:rsid w:val="00FC3CBC"/>
    <w:rsid w:val="00FC749E"/>
    <w:rsid w:val="00FD0160"/>
    <w:rsid w:val="00FD0793"/>
    <w:rsid w:val="00FD0E03"/>
    <w:rsid w:val="00FD7201"/>
    <w:rsid w:val="00FE00CA"/>
    <w:rsid w:val="00FE03B8"/>
    <w:rsid w:val="00FE0FF6"/>
    <w:rsid w:val="00FE19F2"/>
    <w:rsid w:val="00FE1B6E"/>
    <w:rsid w:val="00FE449B"/>
    <w:rsid w:val="00FE78C4"/>
    <w:rsid w:val="00FF1874"/>
    <w:rsid w:val="00FF3E55"/>
    <w:rsid w:val="00FF42B4"/>
    <w:rsid w:val="00FF7C31"/>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F8B097"/>
  <w14:defaultImageDpi w14:val="300"/>
  <w15:docId w15:val="{7C3C3BED-AC32-40E6-8398-C3035C466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3408F"/>
    <w:rPr>
      <w:rFonts w:ascii="Times New Roman" w:eastAsia="Times New Roman" w:hAnsi="Times New Roman" w:cs="Times New Roman"/>
    </w:rPr>
  </w:style>
  <w:style w:type="paragraph" w:styleId="Heading1">
    <w:name w:val="heading 1"/>
    <w:aliases w:val="Heading 1 - MSP TE,Heading 1 - Centered"/>
    <w:basedOn w:val="Normal"/>
    <w:next w:val="BodyText"/>
    <w:link w:val="Heading1Char"/>
    <w:qFormat/>
    <w:rsid w:val="0083408F"/>
    <w:pPr>
      <w:keepNext/>
      <w:numPr>
        <w:numId w:val="2"/>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235689"/>
    <w:pPr>
      <w:numPr>
        <w:ilvl w:val="1"/>
      </w:numPr>
      <w:tabs>
        <w:tab w:val="left" w:pos="-306"/>
        <w:tab w:val="left" w:pos="816"/>
        <w:tab w:val="left" w:pos="1326"/>
        <w:tab w:val="left" w:pos="1836"/>
        <w:tab w:val="left" w:pos="2346"/>
        <w:tab w:val="left" w:pos="5160"/>
        <w:tab w:val="left" w:pos="6960"/>
      </w:tabs>
      <w:suppressAutoHyphens/>
      <w:ind w:left="792"/>
      <w:outlineLvl w:val="1"/>
    </w:pPr>
    <w:rPr>
      <w:bCs w:val="0"/>
      <w:sz w:val="24"/>
    </w:rPr>
  </w:style>
  <w:style w:type="paragraph" w:styleId="Heading3">
    <w:name w:val="heading 3"/>
    <w:basedOn w:val="Normal"/>
    <w:next w:val="BodyText"/>
    <w:link w:val="Heading3Char"/>
    <w:qFormat/>
    <w:rsid w:val="0083408F"/>
    <w:pPr>
      <w:keepNext/>
      <w:numPr>
        <w:ilvl w:val="2"/>
        <w:numId w:val="2"/>
      </w:numPr>
      <w:spacing w:before="240" w:after="60"/>
      <w:outlineLvl w:val="2"/>
    </w:pPr>
    <w:rPr>
      <w:rFonts w:ascii="Calibri" w:hAnsi="Calibr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MSP TE Char,Heading 1 - Centered Char"/>
    <w:basedOn w:val="DefaultParagraphFont"/>
    <w:link w:val="Heading1"/>
    <w:rsid w:val="0083408F"/>
    <w:rPr>
      <w:rFonts w:ascii="Calibri" w:eastAsia="Times New Roman" w:hAnsi="Calibri" w:cs="Times New Roman"/>
      <w:b/>
      <w:bCs/>
      <w:sz w:val="28"/>
    </w:rPr>
  </w:style>
  <w:style w:type="character" w:customStyle="1" w:styleId="Heading2Char">
    <w:name w:val="Heading 2 Char"/>
    <w:aliases w:val="Heading 2 - TE Report Char,Heading 2 - QoS Template Char,Heading 2 Char Char Char Char"/>
    <w:basedOn w:val="DefaultParagraphFont"/>
    <w:link w:val="Heading2"/>
    <w:rsid w:val="00235689"/>
    <w:rPr>
      <w:rFonts w:ascii="Calibri" w:eastAsia="Times New Roman" w:hAnsi="Calibri" w:cs="Times New Roman"/>
      <w:b/>
    </w:rPr>
  </w:style>
  <w:style w:type="character" w:customStyle="1" w:styleId="Heading3Char">
    <w:name w:val="Heading 3 Char"/>
    <w:basedOn w:val="DefaultParagraphFont"/>
    <w:link w:val="Heading3"/>
    <w:rsid w:val="0083408F"/>
    <w:rPr>
      <w:rFonts w:ascii="Calibri" w:eastAsia="Times New Roman" w:hAnsi="Calibri" w:cs="Times New Roman"/>
      <w:b/>
      <w:bCs/>
      <w:szCs w:val="26"/>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83408F"/>
    <w:pPr>
      <w:numPr>
        <w:numId w:val="1"/>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basedOn w:val="DefaultParagraphFont"/>
    <w:link w:val="BodyText"/>
    <w:rsid w:val="0083408F"/>
    <w:rPr>
      <w:rFonts w:ascii="Calibri" w:eastAsia="Times New Roman" w:hAnsi="Calibri" w:cs="Times New Roman"/>
    </w:rPr>
  </w:style>
  <w:style w:type="paragraph" w:styleId="TOC2">
    <w:name w:val="toc 2"/>
    <w:basedOn w:val="Normal"/>
    <w:next w:val="Normal"/>
    <w:uiPriority w:val="39"/>
    <w:rsid w:val="0083408F"/>
    <w:pPr>
      <w:ind w:left="240"/>
    </w:pPr>
    <w:rPr>
      <w:rFonts w:ascii="Calibri" w:hAnsi="Calibri"/>
      <w:sz w:val="20"/>
      <w:szCs w:val="22"/>
    </w:rPr>
  </w:style>
  <w:style w:type="paragraph" w:styleId="TOC1">
    <w:name w:val="toc 1"/>
    <w:basedOn w:val="Normal"/>
    <w:next w:val="Normal"/>
    <w:uiPriority w:val="39"/>
    <w:rsid w:val="0083408F"/>
    <w:rPr>
      <w:rFonts w:ascii="Calibri" w:hAnsi="Calibri"/>
      <w:sz w:val="20"/>
    </w:rPr>
  </w:style>
  <w:style w:type="paragraph" w:styleId="TOC3">
    <w:name w:val="toc 3"/>
    <w:basedOn w:val="Normal"/>
    <w:next w:val="Normal"/>
    <w:uiPriority w:val="39"/>
    <w:rsid w:val="0083408F"/>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iPriority w:val="99"/>
    <w:unhideWhenUsed/>
    <w:rsid w:val="0083408F"/>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basedOn w:val="DefaultParagraphFont"/>
    <w:link w:val="FootnoteText"/>
    <w:uiPriority w:val="99"/>
    <w:rsid w:val="0083408F"/>
    <w:rPr>
      <w:rFonts w:ascii="Calibri" w:eastAsia="Times New Roman" w:hAnsi="Calibri" w:cs="Times New Roman"/>
      <w:sz w:val="20"/>
    </w:rPr>
  </w:style>
  <w:style w:type="character" w:styleId="Hyperlink">
    <w:name w:val="Hyperlink"/>
    <w:unhideWhenUsed/>
    <w:rsid w:val="0083408F"/>
    <w:rPr>
      <w:color w:val="0000FF"/>
      <w:u w:val="single"/>
    </w:rPr>
  </w:style>
  <w:style w:type="paragraph" w:styleId="Header">
    <w:name w:val="header"/>
    <w:basedOn w:val="Normal"/>
    <w:link w:val="HeaderChar"/>
    <w:unhideWhenUsed/>
    <w:rsid w:val="0083408F"/>
    <w:pPr>
      <w:tabs>
        <w:tab w:val="center" w:pos="4320"/>
        <w:tab w:val="right" w:pos="8640"/>
      </w:tabs>
    </w:pPr>
  </w:style>
  <w:style w:type="character" w:customStyle="1" w:styleId="HeaderChar">
    <w:name w:val="Header Char"/>
    <w:basedOn w:val="DefaultParagraphFont"/>
    <w:link w:val="Header"/>
    <w:rsid w:val="0083408F"/>
    <w:rPr>
      <w:rFonts w:ascii="Times New Roman" w:eastAsia="Times New Roman" w:hAnsi="Times New Roman" w:cs="Times New Roman"/>
    </w:rPr>
  </w:style>
  <w:style w:type="paragraph" w:styleId="Footer">
    <w:name w:val="footer"/>
    <w:basedOn w:val="Normal"/>
    <w:link w:val="FooterChar"/>
    <w:unhideWhenUsed/>
    <w:rsid w:val="0083408F"/>
    <w:pPr>
      <w:tabs>
        <w:tab w:val="center" w:pos="4320"/>
        <w:tab w:val="right" w:pos="8640"/>
      </w:tabs>
    </w:pPr>
  </w:style>
  <w:style w:type="character" w:customStyle="1" w:styleId="FooterChar">
    <w:name w:val="Footer Char"/>
    <w:basedOn w:val="DefaultParagraphFont"/>
    <w:link w:val="Footer"/>
    <w:rsid w:val="0083408F"/>
    <w:rPr>
      <w:rFonts w:ascii="Times New Roman" w:eastAsia="Times New Roman" w:hAnsi="Times New Roman" w:cs="Times New Roman"/>
    </w:rPr>
  </w:style>
  <w:style w:type="character" w:styleId="FootnoteReference">
    <w:name w:val="footnote reference"/>
    <w:aliases w:val="16 Point,Superscript 6 Point,Superscript 6 Point + 11 pt"/>
    <w:uiPriority w:val="99"/>
    <w:rsid w:val="0083408F"/>
    <w:rPr>
      <w:sz w:val="24"/>
      <w:vertAlign w:val="superscript"/>
    </w:rPr>
  </w:style>
  <w:style w:type="character" w:styleId="PageNumber">
    <w:name w:val="page number"/>
    <w:basedOn w:val="DefaultParagraphFont"/>
    <w:rsid w:val="0083408F"/>
  </w:style>
  <w:style w:type="paragraph" w:styleId="BalloonText">
    <w:name w:val="Balloon Text"/>
    <w:basedOn w:val="Normal"/>
    <w:link w:val="BalloonTextChar"/>
    <w:uiPriority w:val="99"/>
    <w:semiHidden/>
    <w:unhideWhenUsed/>
    <w:rsid w:val="00BC50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50A3"/>
    <w:rPr>
      <w:rFonts w:ascii="Lucida Grande" w:eastAsia="Times New Roman" w:hAnsi="Lucida Grande" w:cs="Lucida Grande"/>
      <w:sz w:val="18"/>
      <w:szCs w:val="18"/>
    </w:rPr>
  </w:style>
  <w:style w:type="table" w:styleId="TableGrid">
    <w:name w:val="Table Grid"/>
    <w:basedOn w:val="TableNormal"/>
    <w:uiPriority w:val="59"/>
    <w:rsid w:val="00D76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5108F"/>
    <w:pPr>
      <w:keepNext/>
      <w:spacing w:after="60"/>
    </w:pPr>
    <w:rPr>
      <w:rFonts w:asciiTheme="majorHAnsi" w:hAnsiTheme="majorHAnsi"/>
      <w:b/>
      <w:bCs/>
    </w:rPr>
  </w:style>
  <w:style w:type="paragraph" w:customStyle="1" w:styleId="TableHeading">
    <w:name w:val="Table Heading"/>
    <w:basedOn w:val="Caption"/>
    <w:qFormat/>
    <w:rsid w:val="00104CD5"/>
  </w:style>
  <w:style w:type="character" w:styleId="CommentReference">
    <w:name w:val="annotation reference"/>
    <w:basedOn w:val="DefaultParagraphFont"/>
    <w:unhideWhenUsed/>
    <w:rsid w:val="00DA42F2"/>
    <w:rPr>
      <w:sz w:val="16"/>
      <w:szCs w:val="16"/>
    </w:rPr>
  </w:style>
  <w:style w:type="paragraph" w:styleId="CommentText">
    <w:name w:val="annotation text"/>
    <w:basedOn w:val="Normal"/>
    <w:link w:val="CommentTextChar"/>
    <w:unhideWhenUsed/>
    <w:rsid w:val="00DA42F2"/>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DA42F2"/>
    <w:rPr>
      <w:sz w:val="20"/>
      <w:szCs w:val="20"/>
    </w:rPr>
  </w:style>
  <w:style w:type="paragraph" w:styleId="CommentSubject">
    <w:name w:val="annotation subject"/>
    <w:basedOn w:val="CommentText"/>
    <w:next w:val="CommentText"/>
    <w:link w:val="CommentSubjectChar"/>
    <w:uiPriority w:val="99"/>
    <w:semiHidden/>
    <w:unhideWhenUsed/>
    <w:rsid w:val="000A679A"/>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0A679A"/>
    <w:rPr>
      <w:rFonts w:ascii="Times New Roman" w:eastAsia="Times New Roman" w:hAnsi="Times New Roman" w:cs="Times New Roman"/>
      <w:b/>
      <w:bCs/>
      <w:sz w:val="20"/>
      <w:szCs w:val="20"/>
    </w:rPr>
  </w:style>
  <w:style w:type="paragraph" w:styleId="ListParagraph">
    <w:name w:val="List Paragraph"/>
    <w:basedOn w:val="Normal"/>
    <w:uiPriority w:val="34"/>
    <w:qFormat/>
    <w:rsid w:val="0061028B"/>
    <w:pPr>
      <w:ind w:left="720"/>
      <w:contextualSpacing/>
    </w:pPr>
  </w:style>
  <w:style w:type="paragraph" w:styleId="NormalWeb">
    <w:name w:val="Normal (Web)"/>
    <w:basedOn w:val="Normal"/>
    <w:uiPriority w:val="99"/>
    <w:rsid w:val="00A0535C"/>
    <w:pPr>
      <w:spacing w:before="100" w:beforeAutospacing="1" w:after="100" w:afterAutospacing="1"/>
    </w:pPr>
    <w:rPr>
      <w:color w:val="000000"/>
    </w:rPr>
  </w:style>
  <w:style w:type="paragraph" w:styleId="DocumentMap">
    <w:name w:val="Document Map"/>
    <w:basedOn w:val="Normal"/>
    <w:link w:val="DocumentMapChar"/>
    <w:uiPriority w:val="99"/>
    <w:semiHidden/>
    <w:unhideWhenUsed/>
    <w:rsid w:val="00670DC7"/>
    <w:rPr>
      <w:rFonts w:ascii="Lucida Grande" w:hAnsi="Lucida Grande" w:cs="Lucida Grande"/>
    </w:rPr>
  </w:style>
  <w:style w:type="character" w:customStyle="1" w:styleId="DocumentMapChar">
    <w:name w:val="Document Map Char"/>
    <w:basedOn w:val="DefaultParagraphFont"/>
    <w:link w:val="DocumentMap"/>
    <w:uiPriority w:val="99"/>
    <w:semiHidden/>
    <w:rsid w:val="00670DC7"/>
    <w:rPr>
      <w:rFonts w:ascii="Lucida Grande" w:eastAsia="Times New Roman" w:hAnsi="Lucida Grande" w:cs="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5001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image" Target="media/image13.emf"/><Relationship Id="rId39" Type="http://schemas.openxmlformats.org/officeDocument/2006/relationships/image" Target="media/image26.jpeg"/><Relationship Id="rId21" Type="http://schemas.openxmlformats.org/officeDocument/2006/relationships/image" Target="media/image8.emf"/><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ntTable" Target="fontTable.xml"/><Relationship Id="rId50" Type="http://schemas.openxmlformats.org/officeDocument/2006/relationships/customXml" Target="../customXml/item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6.emf"/><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hyperlink" Target="mailto:fshafy@hotmail.com"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jpeg"/><Relationship Id="rId49" Type="http://schemas.openxmlformats.org/officeDocument/2006/relationships/customXml" Target="../customXml/item1.xml"/><Relationship Id="rId10" Type="http://schemas.openxmlformats.org/officeDocument/2006/relationships/image" Target="media/image4.jpg"/><Relationship Id="rId19" Type="http://schemas.openxmlformats.org/officeDocument/2006/relationships/chart" Target="charts/chart2.xml"/><Relationship Id="rId31" Type="http://schemas.openxmlformats.org/officeDocument/2006/relationships/image" Target="media/image18.jp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Brann.Evaluation@gmail.com"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emf"/><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undp.org/evaluation/handbook" TargetMode="External"/><Relationship Id="rId7" Type="http://schemas.openxmlformats.org/officeDocument/2006/relationships/hyperlink" Target="http://finance.yahoo.com/currency-converter" TargetMode="External"/><Relationship Id="rId2" Type="http://schemas.openxmlformats.org/officeDocument/2006/relationships/hyperlink" Target="http://www.uneval.org/normsandstandards/index.jsp?doc_cat_source_id=4" TargetMode="External"/><Relationship Id="rId1" Type="http://schemas.openxmlformats.org/officeDocument/2006/relationships/hyperlink" Target="http://www.thegef.org/gef/Evaluation%20Policy%202010" TargetMode="External"/><Relationship Id="rId6" Type="http://schemas.openxmlformats.org/officeDocument/2006/relationships/hyperlink" Target="http://unfccc.int/adaptation/items/5852.php" TargetMode="External"/><Relationship Id="rId5" Type="http://schemas.openxmlformats.org/officeDocument/2006/relationships/hyperlink" Target="https://www.adaptation-fund.org/document/results-framework-and-baseline-guidance-project-level" TargetMode="External"/><Relationship Id="rId4" Type="http://schemas.openxmlformats.org/officeDocument/2006/relationships/hyperlink" Target="https://www.adaptation-fund.org/content/evaluation-framewor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Ursus%20minor:Users:wchinook:Documents:Brann%20Evaluation:Current%20Work:UNDP%20Maldives%20IWRM%20MTE:Maldives%20AF%20MTE%20-%20Working%20docs:Q4%20Report%20Finances%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Ursus%20minor:Users:wchinook:Documents:Brann%20Evaluation:Current%20Work:UNDP%20Maldives%20IWRM%20MTE:Maldives%20AF%20MTE%20-%20Working%20docs:Q4%20Report%20Finances%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'CDRs - Actual'!$A$61</c:f>
              <c:strCache>
                <c:ptCount val="1"/>
                <c:pt idx="0">
                  <c:v>Outcome 1</c:v>
                </c:pt>
              </c:strCache>
            </c:strRef>
          </c:tx>
          <c:invertIfNegative val="0"/>
          <c:cat>
            <c:numRef>
              <c:f>'CDRs - Actual'!$B$60:$E$60</c:f>
              <c:numCache>
                <c:formatCode>General</c:formatCode>
                <c:ptCount val="4"/>
                <c:pt idx="0">
                  <c:v>2012</c:v>
                </c:pt>
                <c:pt idx="1">
                  <c:v>2013</c:v>
                </c:pt>
                <c:pt idx="2">
                  <c:v>2014</c:v>
                </c:pt>
                <c:pt idx="3">
                  <c:v>2015</c:v>
                </c:pt>
              </c:numCache>
            </c:numRef>
          </c:cat>
          <c:val>
            <c:numRef>
              <c:f>'CDRs - Actual'!$B$61:$E$61</c:f>
              <c:numCache>
                <c:formatCode>_("$"* #,##0_);_("$"* \(#,##0\);_("$"* "-"??_);_(@_)</c:formatCode>
                <c:ptCount val="4"/>
                <c:pt idx="0">
                  <c:v>4491391</c:v>
                </c:pt>
                <c:pt idx="1">
                  <c:v>2677635</c:v>
                </c:pt>
                <c:pt idx="2">
                  <c:v>87021</c:v>
                </c:pt>
                <c:pt idx="3">
                  <c:v>64351</c:v>
                </c:pt>
              </c:numCache>
            </c:numRef>
          </c:val>
          <c:extLst>
            <c:ext xmlns:c16="http://schemas.microsoft.com/office/drawing/2014/chart" uri="{C3380CC4-5D6E-409C-BE32-E72D297353CC}">
              <c16:uniqueId val="{00000000-8C08-4839-829D-197B9602023D}"/>
            </c:ext>
          </c:extLst>
        </c:ser>
        <c:ser>
          <c:idx val="1"/>
          <c:order val="1"/>
          <c:tx>
            <c:strRef>
              <c:f>'CDRs - Actual'!$A$62</c:f>
              <c:strCache>
                <c:ptCount val="1"/>
                <c:pt idx="0">
                  <c:v>Outcome 2</c:v>
                </c:pt>
              </c:strCache>
            </c:strRef>
          </c:tx>
          <c:invertIfNegative val="0"/>
          <c:cat>
            <c:numRef>
              <c:f>'CDRs - Actual'!$B$60:$E$60</c:f>
              <c:numCache>
                <c:formatCode>General</c:formatCode>
                <c:ptCount val="4"/>
                <c:pt idx="0">
                  <c:v>2012</c:v>
                </c:pt>
                <c:pt idx="1">
                  <c:v>2013</c:v>
                </c:pt>
                <c:pt idx="2">
                  <c:v>2014</c:v>
                </c:pt>
                <c:pt idx="3">
                  <c:v>2015</c:v>
                </c:pt>
              </c:numCache>
            </c:numRef>
          </c:cat>
          <c:val>
            <c:numRef>
              <c:f>'CDRs - Actual'!$B$62:$E$62</c:f>
              <c:numCache>
                <c:formatCode>_("$"* #,##0_);_("$"* \(#,##0\);_("$"* "-"??_);_(@_)</c:formatCode>
                <c:ptCount val="4"/>
                <c:pt idx="0">
                  <c:v>80000</c:v>
                </c:pt>
                <c:pt idx="1">
                  <c:v>10000</c:v>
                </c:pt>
                <c:pt idx="2">
                  <c:v>10000</c:v>
                </c:pt>
                <c:pt idx="3">
                  <c:v>10000</c:v>
                </c:pt>
              </c:numCache>
            </c:numRef>
          </c:val>
          <c:extLst>
            <c:ext xmlns:c16="http://schemas.microsoft.com/office/drawing/2014/chart" uri="{C3380CC4-5D6E-409C-BE32-E72D297353CC}">
              <c16:uniqueId val="{00000001-8C08-4839-829D-197B9602023D}"/>
            </c:ext>
          </c:extLst>
        </c:ser>
        <c:ser>
          <c:idx val="2"/>
          <c:order val="2"/>
          <c:tx>
            <c:strRef>
              <c:f>'CDRs - Actual'!$A$63</c:f>
              <c:strCache>
                <c:ptCount val="1"/>
                <c:pt idx="0">
                  <c:v>Outcome 3</c:v>
                </c:pt>
              </c:strCache>
            </c:strRef>
          </c:tx>
          <c:invertIfNegative val="0"/>
          <c:cat>
            <c:numRef>
              <c:f>'CDRs - Actual'!$B$60:$E$60</c:f>
              <c:numCache>
                <c:formatCode>General</c:formatCode>
                <c:ptCount val="4"/>
                <c:pt idx="0">
                  <c:v>2012</c:v>
                </c:pt>
                <c:pt idx="1">
                  <c:v>2013</c:v>
                </c:pt>
                <c:pt idx="2">
                  <c:v>2014</c:v>
                </c:pt>
                <c:pt idx="3">
                  <c:v>2015</c:v>
                </c:pt>
              </c:numCache>
            </c:numRef>
          </c:cat>
          <c:val>
            <c:numRef>
              <c:f>'CDRs - Actual'!$B$63:$E$63</c:f>
              <c:numCache>
                <c:formatCode>_("$"* #,##0_);_("$"* \(#,##0\);_("$"* "-"??_);_(@_)</c:formatCode>
                <c:ptCount val="4"/>
                <c:pt idx="0">
                  <c:v>10000</c:v>
                </c:pt>
                <c:pt idx="1">
                  <c:v>20000</c:v>
                </c:pt>
                <c:pt idx="2">
                  <c:v>10000</c:v>
                </c:pt>
                <c:pt idx="3">
                  <c:v>40000</c:v>
                </c:pt>
              </c:numCache>
            </c:numRef>
          </c:val>
          <c:extLst>
            <c:ext xmlns:c16="http://schemas.microsoft.com/office/drawing/2014/chart" uri="{C3380CC4-5D6E-409C-BE32-E72D297353CC}">
              <c16:uniqueId val="{00000002-8C08-4839-829D-197B9602023D}"/>
            </c:ext>
          </c:extLst>
        </c:ser>
        <c:ser>
          <c:idx val="3"/>
          <c:order val="3"/>
          <c:tx>
            <c:strRef>
              <c:f>'CDRs - Actual'!$A$64</c:f>
              <c:strCache>
                <c:ptCount val="1"/>
                <c:pt idx="0">
                  <c:v>M&amp;E</c:v>
                </c:pt>
              </c:strCache>
            </c:strRef>
          </c:tx>
          <c:invertIfNegative val="0"/>
          <c:cat>
            <c:numRef>
              <c:f>'CDRs - Actual'!$B$60:$E$60</c:f>
              <c:numCache>
                <c:formatCode>General</c:formatCode>
                <c:ptCount val="4"/>
                <c:pt idx="0">
                  <c:v>2012</c:v>
                </c:pt>
                <c:pt idx="1">
                  <c:v>2013</c:v>
                </c:pt>
                <c:pt idx="2">
                  <c:v>2014</c:v>
                </c:pt>
                <c:pt idx="3">
                  <c:v>2015</c:v>
                </c:pt>
              </c:numCache>
            </c:numRef>
          </c:cat>
          <c:val>
            <c:numRef>
              <c:f>'CDRs - Actual'!$B$64:$E$64</c:f>
              <c:numCache>
                <c:formatCode>_("$"* #,##0_);_("$"* \(#,##0\);_("$"* "-"??_);_(@_)</c:formatCode>
                <c:ptCount val="4"/>
                <c:pt idx="0">
                  <c:v>18000</c:v>
                </c:pt>
                <c:pt idx="1">
                  <c:v>37000</c:v>
                </c:pt>
                <c:pt idx="2">
                  <c:v>20000</c:v>
                </c:pt>
                <c:pt idx="3">
                  <c:v>39000</c:v>
                </c:pt>
              </c:numCache>
            </c:numRef>
          </c:val>
          <c:extLst>
            <c:ext xmlns:c16="http://schemas.microsoft.com/office/drawing/2014/chart" uri="{C3380CC4-5D6E-409C-BE32-E72D297353CC}">
              <c16:uniqueId val="{00000003-8C08-4839-829D-197B9602023D}"/>
            </c:ext>
          </c:extLst>
        </c:ser>
        <c:ser>
          <c:idx val="4"/>
          <c:order val="4"/>
          <c:tx>
            <c:strRef>
              <c:f>'CDRs - Actual'!$A$65</c:f>
              <c:strCache>
                <c:ptCount val="1"/>
                <c:pt idx="0">
                  <c:v>PMU UNOPS</c:v>
                </c:pt>
              </c:strCache>
            </c:strRef>
          </c:tx>
          <c:invertIfNegative val="0"/>
          <c:cat>
            <c:numRef>
              <c:f>'CDRs - Actual'!$B$60:$E$60</c:f>
              <c:numCache>
                <c:formatCode>General</c:formatCode>
                <c:ptCount val="4"/>
                <c:pt idx="0">
                  <c:v>2012</c:v>
                </c:pt>
                <c:pt idx="1">
                  <c:v>2013</c:v>
                </c:pt>
                <c:pt idx="2">
                  <c:v>2014</c:v>
                </c:pt>
                <c:pt idx="3">
                  <c:v>2015</c:v>
                </c:pt>
              </c:numCache>
            </c:numRef>
          </c:cat>
          <c:val>
            <c:numRef>
              <c:f>'CDRs - Actual'!$B$65:$E$65</c:f>
              <c:numCache>
                <c:formatCode>_("$"* #,##0_);_("$"* \(#,##0\);_("$"* "-"??_);_(@_)</c:formatCode>
                <c:ptCount val="4"/>
                <c:pt idx="0">
                  <c:v>171000</c:v>
                </c:pt>
                <c:pt idx="1">
                  <c:v>171000</c:v>
                </c:pt>
                <c:pt idx="2">
                  <c:v>21000</c:v>
                </c:pt>
                <c:pt idx="3">
                  <c:v>21000</c:v>
                </c:pt>
              </c:numCache>
            </c:numRef>
          </c:val>
          <c:extLst>
            <c:ext xmlns:c16="http://schemas.microsoft.com/office/drawing/2014/chart" uri="{C3380CC4-5D6E-409C-BE32-E72D297353CC}">
              <c16:uniqueId val="{00000004-8C08-4839-829D-197B9602023D}"/>
            </c:ext>
          </c:extLst>
        </c:ser>
        <c:ser>
          <c:idx val="5"/>
          <c:order val="5"/>
          <c:tx>
            <c:strRef>
              <c:f>'CDRs - Actual'!$A$66</c:f>
              <c:strCache>
                <c:ptCount val="1"/>
                <c:pt idx="0">
                  <c:v>PMU MEE</c:v>
                </c:pt>
              </c:strCache>
            </c:strRef>
          </c:tx>
          <c:invertIfNegative val="0"/>
          <c:cat>
            <c:numRef>
              <c:f>'CDRs - Actual'!$B$60:$E$60</c:f>
              <c:numCache>
                <c:formatCode>General</c:formatCode>
                <c:ptCount val="4"/>
                <c:pt idx="0">
                  <c:v>2012</c:v>
                </c:pt>
                <c:pt idx="1">
                  <c:v>2013</c:v>
                </c:pt>
                <c:pt idx="2">
                  <c:v>2014</c:v>
                </c:pt>
                <c:pt idx="3">
                  <c:v>2015</c:v>
                </c:pt>
              </c:numCache>
            </c:numRef>
          </c:cat>
          <c:val>
            <c:numRef>
              <c:f>'CDRs - Actual'!$B$66:$E$66</c:f>
              <c:numCache>
                <c:formatCode>_("$"* #,##0_);_("$"* \(#,##0\);_("$"* "-"??_);_(@_)</c:formatCode>
                <c:ptCount val="4"/>
                <c:pt idx="0">
                  <c:v>71449</c:v>
                </c:pt>
                <c:pt idx="1">
                  <c:v>72448</c:v>
                </c:pt>
                <c:pt idx="2">
                  <c:v>62648</c:v>
                </c:pt>
                <c:pt idx="3">
                  <c:v>70057</c:v>
                </c:pt>
              </c:numCache>
            </c:numRef>
          </c:val>
          <c:extLst>
            <c:ext xmlns:c16="http://schemas.microsoft.com/office/drawing/2014/chart" uri="{C3380CC4-5D6E-409C-BE32-E72D297353CC}">
              <c16:uniqueId val="{00000005-8C08-4839-829D-197B9602023D}"/>
            </c:ext>
          </c:extLst>
        </c:ser>
        <c:dLbls>
          <c:showLegendKey val="0"/>
          <c:showVal val="0"/>
          <c:showCatName val="0"/>
          <c:showSerName val="0"/>
          <c:showPercent val="0"/>
          <c:showBubbleSize val="0"/>
        </c:dLbls>
        <c:gapWidth val="150"/>
        <c:overlap val="100"/>
        <c:axId val="610610296"/>
        <c:axId val="610607552"/>
      </c:barChart>
      <c:catAx>
        <c:axId val="610610296"/>
        <c:scaling>
          <c:orientation val="minMax"/>
        </c:scaling>
        <c:delete val="0"/>
        <c:axPos val="b"/>
        <c:numFmt formatCode="General" sourceLinked="1"/>
        <c:majorTickMark val="out"/>
        <c:minorTickMark val="none"/>
        <c:tickLblPos val="nextTo"/>
        <c:crossAx val="610607552"/>
        <c:crosses val="autoZero"/>
        <c:auto val="1"/>
        <c:lblAlgn val="ctr"/>
        <c:lblOffset val="100"/>
        <c:noMultiLvlLbl val="0"/>
      </c:catAx>
      <c:valAx>
        <c:axId val="610607552"/>
        <c:scaling>
          <c:orientation val="minMax"/>
        </c:scaling>
        <c:delete val="0"/>
        <c:axPos val="l"/>
        <c:majorGridlines/>
        <c:numFmt formatCode="_(&quot;$&quot;* #,##0_);_(&quot;$&quot;* \(#,##0\);_(&quot;$&quot;* &quot;-&quot;??_);_(@_)" sourceLinked="1"/>
        <c:majorTickMark val="out"/>
        <c:minorTickMark val="none"/>
        <c:tickLblPos val="nextTo"/>
        <c:crossAx val="610610296"/>
        <c:crosses val="autoZero"/>
        <c:crossBetween val="between"/>
      </c:valAx>
    </c:plotArea>
    <c:legend>
      <c:legendPos val="r"/>
      <c:overlay val="0"/>
    </c:legend>
    <c:plotVisOnly val="1"/>
    <c:dispBlanksAs val="gap"/>
    <c:showDLblsOverMax val="0"/>
  </c:chart>
  <c:txPr>
    <a:bodyPr/>
    <a:lstStyle/>
    <a:p>
      <a:pPr>
        <a:defRPr sz="800">
          <a:latin typeface="+mj-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'Update with Feb 20 data'!$L$35</c:f>
              <c:strCache>
                <c:ptCount val="1"/>
                <c:pt idx="0">
                  <c:v>Total Planned</c:v>
                </c:pt>
              </c:strCache>
            </c:strRef>
          </c:tx>
          <c:invertIfNegative val="0"/>
          <c:cat>
            <c:numRef>
              <c:f>'Update with Feb 20 data'!$M$34:$N$34</c:f>
              <c:numCache>
                <c:formatCode>General</c:formatCode>
                <c:ptCount val="2"/>
                <c:pt idx="0">
                  <c:v>2012</c:v>
                </c:pt>
                <c:pt idx="1">
                  <c:v>2013</c:v>
                </c:pt>
              </c:numCache>
            </c:numRef>
          </c:cat>
          <c:val>
            <c:numRef>
              <c:f>'Update with Feb 20 data'!$M$35:$N$35</c:f>
              <c:numCache>
                <c:formatCode>_("$"* #,##0_);_("$"* \(#,##0\);_("$"* "-"??_);_(@_)</c:formatCode>
                <c:ptCount val="2"/>
                <c:pt idx="0">
                  <c:v>4841840</c:v>
                </c:pt>
                <c:pt idx="1">
                  <c:v>2988083</c:v>
                </c:pt>
              </c:numCache>
            </c:numRef>
          </c:val>
          <c:extLst>
            <c:ext xmlns:c16="http://schemas.microsoft.com/office/drawing/2014/chart" uri="{C3380CC4-5D6E-409C-BE32-E72D297353CC}">
              <c16:uniqueId val="{00000000-0DE0-4FCA-976A-B3654A77ABA7}"/>
            </c:ext>
          </c:extLst>
        </c:ser>
        <c:ser>
          <c:idx val="1"/>
          <c:order val="1"/>
          <c:tx>
            <c:strRef>
              <c:f>'Update with Feb 20 data'!$L$36</c:f>
              <c:strCache>
                <c:ptCount val="1"/>
                <c:pt idx="0">
                  <c:v>Total Actual</c:v>
                </c:pt>
              </c:strCache>
            </c:strRef>
          </c:tx>
          <c:invertIfNegative val="0"/>
          <c:cat>
            <c:numRef>
              <c:f>'Update with Feb 20 data'!$M$34:$N$34</c:f>
              <c:numCache>
                <c:formatCode>General</c:formatCode>
                <c:ptCount val="2"/>
                <c:pt idx="0">
                  <c:v>2012</c:v>
                </c:pt>
                <c:pt idx="1">
                  <c:v>2013</c:v>
                </c:pt>
              </c:numCache>
            </c:numRef>
          </c:cat>
          <c:val>
            <c:numRef>
              <c:f>'Update with Feb 20 data'!$M$36:$N$36</c:f>
              <c:numCache>
                <c:formatCode>_("$"* #,##0_);_("$"* \(#,##0\);_("$"* "-"??_);_(@_)</c:formatCode>
                <c:ptCount val="2"/>
                <c:pt idx="0">
                  <c:v>270715.69</c:v>
                </c:pt>
                <c:pt idx="1">
                  <c:v>401191.72</c:v>
                </c:pt>
              </c:numCache>
            </c:numRef>
          </c:val>
          <c:extLst>
            <c:ext xmlns:c16="http://schemas.microsoft.com/office/drawing/2014/chart" uri="{C3380CC4-5D6E-409C-BE32-E72D297353CC}">
              <c16:uniqueId val="{00000001-0DE0-4FCA-976A-B3654A77ABA7}"/>
            </c:ext>
          </c:extLst>
        </c:ser>
        <c:dLbls>
          <c:showLegendKey val="0"/>
          <c:showVal val="0"/>
          <c:showCatName val="0"/>
          <c:showSerName val="0"/>
          <c:showPercent val="0"/>
          <c:showBubbleSize val="0"/>
        </c:dLbls>
        <c:gapWidth val="150"/>
        <c:axId val="610608336"/>
        <c:axId val="610608728"/>
      </c:barChart>
      <c:catAx>
        <c:axId val="610608336"/>
        <c:scaling>
          <c:orientation val="minMax"/>
        </c:scaling>
        <c:delete val="0"/>
        <c:axPos val="b"/>
        <c:numFmt formatCode="General" sourceLinked="1"/>
        <c:majorTickMark val="out"/>
        <c:minorTickMark val="none"/>
        <c:tickLblPos val="nextTo"/>
        <c:crossAx val="610608728"/>
        <c:crosses val="autoZero"/>
        <c:auto val="1"/>
        <c:lblAlgn val="ctr"/>
        <c:lblOffset val="100"/>
        <c:noMultiLvlLbl val="0"/>
      </c:catAx>
      <c:valAx>
        <c:axId val="610608728"/>
        <c:scaling>
          <c:orientation val="minMax"/>
        </c:scaling>
        <c:delete val="0"/>
        <c:axPos val="l"/>
        <c:majorGridlines/>
        <c:numFmt formatCode="_(&quot;$&quot;* #,##0_);_(&quot;$&quot;* \(#,##0\);_(&quot;$&quot;* &quot;-&quot;??_);_(@_)" sourceLinked="1"/>
        <c:majorTickMark val="out"/>
        <c:minorTickMark val="none"/>
        <c:tickLblPos val="nextTo"/>
        <c:crossAx val="610608336"/>
        <c:crosses val="autoZero"/>
        <c:crossBetween val="between"/>
      </c:valAx>
    </c:plotArea>
    <c:legend>
      <c:legendPos val="r"/>
      <c:overlay val="0"/>
    </c:legend>
    <c:plotVisOnly val="1"/>
    <c:dispBlanksAs val="gap"/>
    <c:showDLblsOverMax val="0"/>
  </c:chart>
  <c:txPr>
    <a:bodyPr/>
    <a:lstStyle/>
    <a:p>
      <a:pPr>
        <a:defRPr sz="800">
          <a:latin typeface="+mj-lt"/>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entToWBDocs xmlns="dc9b7735-1e97-4a24-b7a2-47bf824ab39e">Yes</SentToWBDocs>
    <ProjectId xmlns="dc9b7735-1e97-4a24-b7a2-47bf824ab39e">42</ProjectId>
    <ReportingPeriod xmlns="dc9b7735-1e97-4a24-b7a2-47bf824ab39e" xsi:nil="true"/>
    <WBDocsDocURL xmlns="dc9b7735-1e97-4a24-b7a2-47bf824ab39e">http://wbdocsservices.worldbank.org/services?I4_SERVICE=VC&amp;I4_KEY=TF069012&amp;I4_DOCID=090224b085c0884b</WBDocsDocURL>
    <DocumentType xmlns="dc9b7735-1e97-4a24-b7a2-47bf824ab39e" xsi:nil="true"/>
    <Application xmlns="dc9b7735-1e97-4a24-b7a2-47bf824ab39e">Allocation</Application>
    <UpdatedtoDB xmlns="dc9b7735-1e97-4a24-b7a2-47bf824ab39e">Yes</UpdatedtoDB>
    <Confidential xmlns="dc9b7735-1e97-4a24-b7a2-47bf824ab39e">false</Confidential>
    <LoginUserGAFSPRD xmlns="dc9b7735-1e97-4a24-b7a2-47bf824ab39e" xsi:nil="true"/>
    <AppUniqueId xmlns="dc9b7735-1e97-4a24-b7a2-47bf824ab39e" xsi:nil="true"/>
    <DocumentAuthor xmlns="dc9b7735-1e97-4a24-b7a2-47bf824ab39e" xsi:nil="true"/>
    <PPFDocumentType xmlns="dc9b7735-1e97-4a24-b7a2-47bf824ab39e">66</PPFDocumentType>
    <TrusteeId xmlns="dc9b7735-1e97-4a24-b7a2-47bf824ab39e" xsi:nil="true"/>
    <CurrentRequestId xmlns="dc9b7735-1e97-4a24-b7a2-47bf824ab39e" xsi:nil="true"/>
    <WBDocsMessage xmlns="dc9b7735-1e97-4a24-b7a2-47bf824ab39e" xsi:nil="true"/>
    <Fund xmlns="dc9b7735-1e97-4a24-b7a2-47bf824ab39e">AF</Fund>
    <AccesstoInfoException xmlns="dc9b7735-1e97-4a24-b7a2-47bf824ab39e" xsi:nil="true"/>
    <CashTransferId xmlns="dc9b7735-1e97-4a24-b7a2-47bf824ab39e" xsi:nil="true"/>
    <DocAuthor_WBDocs xmlns="dc9b7735-1e97-4a24-b7a2-47bf824ab39e">Adaptation Fund Board Secretariat</DocAuthor_WBDocs>
    <WBDocsDocURLPublicOnly xmlns="dc9b7735-1e97-4a24-b7a2-47bf824ab39e">http://pubdocs.worldbank.org/en/286841535657057651/pdf/42-4582-UNDP-Maldives-IWRM-MTE-Final.pdf</WBDocsDocURLPublicOnly>
    <Fund_WBDocs xmlns="dc9b7735-1e97-4a24-b7a2-47bf824ab39e">AF</Fund_WBDocs>
    <ProjectStatus xmlns="dc9b7735-1e97-4a24-b7a2-47bf824ab39e">Project Approved</ProjectStatus>
    <PublicDoc xmlns="dc9b7735-1e97-4a24-b7a2-47bf824ab39e">Yes</PublicDoc>
    <DocumentType_WBDocs xmlns="dc9b7735-1e97-4a24-b7a2-47bf824ab39e">Project Performance Assessment Report</DocumentType_WBDocs>
    <WBDocsApproverName xmlns="dc9b7735-1e97-4a24-b7a2-47bf824ab39e" xsi:nil="true"/>
    <ApproverUPI_WBDocs xmlns="dc9b7735-1e97-4a24-b7a2-47bf824ab39e">000384891</ApproverUPI_WBDocs>
    <SentToWBDocsPublic xmlns="dc9b7735-1e97-4a24-b7a2-47bf824ab39e">Yes</SentToWBDocsPublic>
    <IsDraft xmlns="dc9b7735-1e97-4a24-b7a2-47bf824ab39e">true</IsDraft>
    <ProjectRevisionId xmlns="dc9b7735-1e97-4a24-b7a2-47bf824ab39e" xsi:nil="true"/>
    <DocStatus xmlns="dc9b7735-1e97-4a24-b7a2-47bf824ab39e" xsi:nil="true"/>
    <comments xmlns="dc9b7735-1e97-4a24-b7a2-47bf824ab39e" xsi:nil="true"/>
    <CIFCoBenefitDocumentType xmlns="dc9b7735-1e97-4a24-b7a2-47bf824ab39e" xsi:nil="true"/>
    <DocumentCreateStatus xmlns="dc9b7735-1e97-4a24-b7a2-47bf824ab39e" xsi:nil="true"/>
    <ProjectMilestoneId xmlns="dc9b7735-1e97-4a24-b7a2-47bf824ab39e" xsi:nil="true"/>
    <IsPubDocGenerated xmlns="dc9b7735-1e97-4a24-b7a2-47bf824ab39e">false</IsPubDocGenerat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8D7BE4FD85FC419648F9890A9530D0" ma:contentTypeVersion="47" ma:contentTypeDescription="Create a new document." ma:contentTypeScope="" ma:versionID="a598e10c06bfe06ec67bbca648f2b4cf">
  <xsd:schema xmlns:xsd="http://www.w3.org/2001/XMLSchema" xmlns:xs="http://www.w3.org/2001/XMLSchema" xmlns:p="http://schemas.microsoft.com/office/2006/metadata/properties" xmlns:ns2="dc9b7735-1e97-4a24-b7a2-47bf824ab39e" targetNamespace="http://schemas.microsoft.com/office/2006/metadata/properties" ma:root="true" ma:fieldsID="fc723419a60df9a9a29365821f14870a" ns2:_="">
    <xsd:import namespace="dc9b7735-1e97-4a24-b7a2-47bf824ab39e"/>
    <xsd:element name="properties">
      <xsd:complexType>
        <xsd:sequence>
          <xsd:element name="documentManagement">
            <xsd:complexType>
              <xsd:all>
                <xsd:element ref="ns2:Fund" minOccurs="0"/>
                <xsd:element ref="ns2:ProjectId" minOccurs="0"/>
                <xsd:element ref="ns2:Application" minOccurs="0"/>
                <xsd:element ref="ns2:CurrentRequestId" minOccurs="0"/>
                <xsd:element ref="ns2:TrusteeId" minOccurs="0"/>
                <xsd:element ref="ns2:AppUniqueId" minOccurs="0"/>
                <xsd:element ref="ns2:SentToWBDocs" minOccurs="0"/>
                <xsd:element ref="ns2:UpdatedtoDB" minOccurs="0"/>
                <xsd:element ref="ns2:WBDocsDocURL" minOccurs="0"/>
                <xsd:element ref="ns2:PublicDoc" minOccurs="0"/>
                <xsd:element ref="ns2:SentToWBDocsPublic" minOccurs="0"/>
                <xsd:element ref="ns2:WBDocsDocURLPublicOnly" minOccurs="0"/>
                <xsd:element ref="ns2:WBDocsApproverName" minOccurs="0"/>
                <xsd:element ref="ns2:AccesstoInfoException" minOccurs="0"/>
                <xsd:element ref="ns2:DocumentType" minOccurs="0"/>
                <xsd:element ref="ns2:DocumentAuthor" minOccurs="0"/>
                <xsd:element ref="ns2:Confidential" minOccurs="0"/>
                <xsd:element ref="ns2:PPFDocumentType" minOccurs="0"/>
                <xsd:element ref="ns2:ReportingPeriod" minOccurs="0"/>
                <xsd:element ref="ns2:LoginUserGAFSPRD" minOccurs="0"/>
                <xsd:element ref="ns2:WBDocsMessage" minOccurs="0"/>
                <xsd:element ref="ns2:CashTransferId" minOccurs="0"/>
                <xsd:element ref="ns2:PPFDocumentType_x003a_Title" minOccurs="0"/>
                <xsd:element ref="ns2:PPFDocumentType_x003a_ID" minOccurs="0"/>
                <xsd:element ref="ns2:Fund_WBDocs" minOccurs="0"/>
                <xsd:element ref="ns2:DocumentType_WBDocs" minOccurs="0"/>
                <xsd:element ref="ns2:DocAuthor_WBDocs" minOccurs="0"/>
                <xsd:element ref="ns2:ApproverUPI_WBDocs" minOccurs="0"/>
                <xsd:element ref="ns2:ProjectStatus" minOccurs="0"/>
                <xsd:element ref="ns2:DocStatus" minOccurs="0"/>
                <xsd:element ref="ns2:DocumentCreateStatus" minOccurs="0"/>
                <xsd:element ref="ns2:IsDraft" minOccurs="0"/>
                <xsd:element ref="ns2:comments" minOccurs="0"/>
                <xsd:element ref="ns2:CIFCoBenefitDocumentType" minOccurs="0"/>
                <xsd:element ref="ns2:CIFCoBenefitDocumentType_x003a_Title" minOccurs="0"/>
                <xsd:element ref="ns2:ProjectRevisionId" minOccurs="0"/>
                <xsd:element ref="ns2:ProjectMilestoneId" minOccurs="0"/>
                <xsd:element ref="ns2:IsPubDocGener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b7735-1e97-4a24-b7a2-47bf824ab39e" elementFormDefault="qualified">
    <xsd:import namespace="http://schemas.microsoft.com/office/2006/documentManagement/types"/>
    <xsd:import namespace="http://schemas.microsoft.com/office/infopath/2007/PartnerControls"/>
    <xsd:element name="Fund" ma:index="2" nillable="true" ma:displayName="Fund" ma:internalName="Fund">
      <xsd:simpleType>
        <xsd:restriction base="dms:Text">
          <xsd:maxLength value="255"/>
        </xsd:restriction>
      </xsd:simpleType>
    </xsd:element>
    <xsd:element name="ProjectId" ma:index="3" nillable="true" ma:displayName="ProjectId" ma:internalName="ProjectId">
      <xsd:simpleType>
        <xsd:restriction base="dms:Text">
          <xsd:maxLength value="255"/>
        </xsd:restriction>
      </xsd:simpleType>
    </xsd:element>
    <xsd:element name="Application" ma:index="4" nillable="true" ma:displayName="Application" ma:internalName="Application">
      <xsd:simpleType>
        <xsd:restriction base="dms:Text">
          <xsd:maxLength value="255"/>
        </xsd:restriction>
      </xsd:simpleType>
    </xsd:element>
    <xsd:element name="CurrentRequestId" ma:index="5" nillable="true" ma:displayName="CurrentRequestId" ma:internalName="CurrentRequestId">
      <xsd:simpleType>
        <xsd:restriction base="dms:Text">
          <xsd:maxLength value="255"/>
        </xsd:restriction>
      </xsd:simpleType>
    </xsd:element>
    <xsd:element name="TrusteeId" ma:index="6" nillable="true" ma:displayName="TrusteeId" ma:internalName="TrusteeId">
      <xsd:simpleType>
        <xsd:restriction base="dms:Note">
          <xsd:maxLength value="255"/>
        </xsd:restriction>
      </xsd:simpleType>
    </xsd:element>
    <xsd:element name="AppUniqueId" ma:index="7" nillable="true" ma:displayName="AppUniqueId" ma:internalName="AppUniqueId">
      <xsd:simpleType>
        <xsd:restriction base="dms:Text">
          <xsd:maxLength value="255"/>
        </xsd:restriction>
      </xsd:simpleType>
    </xsd:element>
    <xsd:element name="SentToWBDocs" ma:index="8" nillable="true" ma:displayName="SentToWBDocs" ma:default="No" ma:format="Dropdown" ma:internalName="SentToWBDocs">
      <xsd:simpleType>
        <xsd:restriction base="dms:Choice">
          <xsd:enumeration value="No"/>
          <xsd:enumeration value="Yes"/>
        </xsd:restriction>
      </xsd:simpleType>
    </xsd:element>
    <xsd:element name="UpdatedtoDB" ma:index="9" nillable="true" ma:displayName="UpdatedtoDB" ma:default="No" ma:description="Update to DB table" ma:format="Dropdown" ma:internalName="UpdatedtoDB">
      <xsd:simpleType>
        <xsd:restriction base="dms:Choice">
          <xsd:enumeration value="No"/>
          <xsd:enumeration value="Yes"/>
        </xsd:restriction>
      </xsd:simpleType>
    </xsd:element>
    <xsd:element name="WBDocsDocURL" ma:index="10" nillable="true" ma:displayName="WBDocsDocURL" ma:internalName="WBDocsDocURL">
      <xsd:simpleType>
        <xsd:restriction base="dms:Text">
          <xsd:maxLength value="255"/>
        </xsd:restriction>
      </xsd:simpleType>
    </xsd:element>
    <xsd:element name="PublicDoc" ma:index="11" nillable="true" ma:displayName="PublicDoc" ma:default="No" ma:format="Dropdown" ma:internalName="PublicDoc">
      <xsd:simpleType>
        <xsd:restriction base="dms:Choice">
          <xsd:enumeration value="No"/>
          <xsd:enumeration value="Yes"/>
        </xsd:restriction>
      </xsd:simpleType>
    </xsd:element>
    <xsd:element name="SentToWBDocsPublic" ma:index="12" nillable="true" ma:displayName="SentToWBDocsPublic" ma:default="No" ma:format="Dropdown" ma:internalName="SentToWBDocsPublic">
      <xsd:simpleType>
        <xsd:restriction base="dms:Choice">
          <xsd:enumeration value="No"/>
          <xsd:enumeration value="Yes"/>
        </xsd:restriction>
      </xsd:simpleType>
    </xsd:element>
    <xsd:element name="WBDocsDocURLPublicOnly" ma:index="13" nillable="true" ma:displayName="WBDocsDocURLPublicOnly" ma:internalName="WBDocsDocURLPublicOnly">
      <xsd:simpleType>
        <xsd:restriction base="dms:Text">
          <xsd:maxLength value="255"/>
        </xsd:restriction>
      </xsd:simpleType>
    </xsd:element>
    <xsd:element name="WBDocsApproverName" ma:index="14" nillable="true" ma:displayName="WBDocsApproverName" ma:internalName="WBDocsApproverName">
      <xsd:simpleType>
        <xsd:restriction base="dms:Text">
          <xsd:maxLength value="255"/>
        </xsd:restriction>
      </xsd:simpleType>
    </xsd:element>
    <xsd:element name="AccesstoInfoException" ma:index="15" nillable="true" ma:displayName="AccesstoInfoException" ma:internalName="AccesstoInfoException">
      <xsd:simpleType>
        <xsd:restriction base="dms:Text">
          <xsd:maxLength value="255"/>
        </xsd:restriction>
      </xsd:simpleType>
    </xsd:element>
    <xsd:element name="DocumentType" ma:index="16" nillable="true" ma:displayName="DocumentType" ma:internalName="DocumentType">
      <xsd:simpleType>
        <xsd:restriction base="dms:Text">
          <xsd:maxLength value="255"/>
        </xsd:restriction>
      </xsd:simpleType>
    </xsd:element>
    <xsd:element name="DocumentAuthor" ma:index="17" nillable="true" ma:displayName="DocumentAuthor" ma:internalName="DocumentAuthor">
      <xsd:simpleType>
        <xsd:restriction base="dms:Text">
          <xsd:maxLength value="255"/>
        </xsd:restriction>
      </xsd:simpleType>
    </xsd:element>
    <xsd:element name="Confidential" ma:index="18" nillable="true" ma:displayName="Confidential" ma:default="1" ma:internalName="Confidential">
      <xsd:simpleType>
        <xsd:restriction base="dms:Boolean"/>
      </xsd:simpleType>
    </xsd:element>
    <xsd:element name="PPFDocumentType" ma:index="19" nillable="true" ma:displayName="PPFDocumentType" ma:list="{b510f88d-d5f3-4bfe-b62f-188a0bc9aecd}" ma:internalName="PPFDocumentType" ma:readOnly="false" ma:showField="Title">
      <xsd:simpleType>
        <xsd:restriction base="dms:Lookup"/>
      </xsd:simpleType>
    </xsd:element>
    <xsd:element name="ReportingPeriod" ma:index="20" nillable="true" ma:displayName="ReportingPeriod" ma:internalName="ReportingPeriod">
      <xsd:simpleType>
        <xsd:restriction base="dms:Text">
          <xsd:maxLength value="255"/>
        </xsd:restriction>
      </xsd:simpleType>
    </xsd:element>
    <xsd:element name="LoginUserGAFSPRD" ma:index="21" nillable="true" ma:displayName="LoginUserGAFSPRD" ma:internalName="LoginUserGAFSPRD">
      <xsd:simpleType>
        <xsd:restriction base="dms:Text">
          <xsd:maxLength value="255"/>
        </xsd:restriction>
      </xsd:simpleType>
    </xsd:element>
    <xsd:element name="WBDocsMessage" ma:index="22" nillable="true" ma:displayName="WBDocsMessage" ma:internalName="WBDocsMessage">
      <xsd:simpleType>
        <xsd:restriction base="dms:Note">
          <xsd:maxLength value="255"/>
        </xsd:restriction>
      </xsd:simpleType>
    </xsd:element>
    <xsd:element name="CashTransferId" ma:index="23" nillable="true" ma:displayName="CashTransferId" ma:internalName="CashTransferId">
      <xsd:simpleType>
        <xsd:restriction base="dms:Text">
          <xsd:maxLength value="255"/>
        </xsd:restriction>
      </xsd:simpleType>
    </xsd:element>
    <xsd:element name="PPFDocumentType_x003a_Title" ma:index="26" nillable="true" ma:displayName="PPFDocumentType:Title" ma:list="{b510f88d-d5f3-4bfe-b62f-188a0bc9aecd}" ma:internalName="PPFDocumentType_x003a_Title" ma:readOnly="true" ma:showField="Title" ma:web="ac430443-f4bf-4abc-85b5-40fc00813c63">
      <xsd:simpleType>
        <xsd:restriction base="dms:Lookup"/>
      </xsd:simpleType>
    </xsd:element>
    <xsd:element name="PPFDocumentType_x003a_ID" ma:index="29" nillable="true" ma:displayName="PPFDocumentType:ID" ma:list="{b510f88d-d5f3-4bfe-b62f-188a0bc9aecd}" ma:internalName="PPFDocumentType_x003a_ID" ma:readOnly="true" ma:showField="ID" ma:web="ac430443-f4bf-4abc-85b5-40fc00813c63">
      <xsd:simpleType>
        <xsd:restriction base="dms:Lookup"/>
      </xsd:simpleType>
    </xsd:element>
    <xsd:element name="Fund_WBDocs" ma:index="34" nillable="true" ma:displayName="Fund_WBDocs" ma:internalName="Fund_WBDocs">
      <xsd:simpleType>
        <xsd:restriction base="dms:Text">
          <xsd:maxLength value="255"/>
        </xsd:restriction>
      </xsd:simpleType>
    </xsd:element>
    <xsd:element name="DocumentType_WBDocs" ma:index="35" nillable="true" ma:displayName="DocumentType_WBDocs" ma:internalName="DocumentType_WBDocs">
      <xsd:simpleType>
        <xsd:restriction base="dms:Text">
          <xsd:maxLength value="255"/>
        </xsd:restriction>
      </xsd:simpleType>
    </xsd:element>
    <xsd:element name="DocAuthor_WBDocs" ma:index="36" nillable="true" ma:displayName="DocAuthor_WBDocs" ma:internalName="DocAuthor_WBDocs">
      <xsd:simpleType>
        <xsd:restriction base="dms:Text">
          <xsd:maxLength value="255"/>
        </xsd:restriction>
      </xsd:simpleType>
    </xsd:element>
    <xsd:element name="ApproverUPI_WBDocs" ma:index="37" nillable="true" ma:displayName="ApproverUPI_WBDocs" ma:internalName="ApproverUPI_WBDocs">
      <xsd:simpleType>
        <xsd:restriction base="dms:Text">
          <xsd:maxLength value="255"/>
        </xsd:restriction>
      </xsd:simpleType>
    </xsd:element>
    <xsd:element name="ProjectStatus" ma:index="38" nillable="true" ma:displayName="ProjectStatus" ma:default="Project Not Approved" ma:format="Dropdown" ma:internalName="ProjectStatus">
      <xsd:simpleType>
        <xsd:restriction base="dms:Choice">
          <xsd:enumeration value="Project Not Approved"/>
          <xsd:enumeration value="Project Approved"/>
        </xsd:restriction>
      </xsd:simpleType>
    </xsd:element>
    <xsd:element name="DocStatus" ma:index="39" nillable="true" ma:displayName="DocStatus" ma:internalName="DocStatus">
      <xsd:simpleType>
        <xsd:restriction base="dms:Text">
          <xsd:maxLength value="255"/>
        </xsd:restriction>
      </xsd:simpleType>
    </xsd:element>
    <xsd:element name="DocumentCreateStatus" ma:index="44" nillable="true" ma:displayName="DocumentCreateStatus" ma:internalName="DocumentCreateStatus">
      <xsd:simpleType>
        <xsd:restriction base="dms:Text">
          <xsd:maxLength value="255"/>
        </xsd:restriction>
      </xsd:simpleType>
    </xsd:element>
    <xsd:element name="IsDraft" ma:index="45" nillable="true" ma:displayName="IsDraft" ma:default="1" ma:internalName="IsDraft">
      <xsd:simpleType>
        <xsd:restriction base="dms:Boolean"/>
      </xsd:simpleType>
    </xsd:element>
    <xsd:element name="comments" ma:index="46" nillable="true" ma:displayName="comments" ma:internalName="comments">
      <xsd:simpleType>
        <xsd:restriction base="dms:Note">
          <xsd:maxLength value="255"/>
        </xsd:restriction>
      </xsd:simpleType>
    </xsd:element>
    <xsd:element name="CIFCoBenefitDocumentType" ma:index="47" nillable="true" ma:displayName="CIFCoBenefitDocumentType" ma:list="{ca4e8eeb-272f-4b38-a954-1ca1008d4633}" ma:internalName="CIFCoBenefitDocumentType" ma:showField="Title">
      <xsd:simpleType>
        <xsd:restriction base="dms:Lookup"/>
      </xsd:simpleType>
    </xsd:element>
    <xsd:element name="CIFCoBenefitDocumentType_x003a_Title" ma:index="48" nillable="true" ma:displayName="CIFCoBenefitDocumentType:Title" ma:list="{ca4e8eeb-272f-4b38-a954-1ca1008d4633}" ma:internalName="CIFCoBenefitDocumentType_x003a_Title" ma:readOnly="true" ma:showField="Title" ma:web="ac430443-f4bf-4abc-85b5-40fc00813c63">
      <xsd:simpleType>
        <xsd:restriction base="dms:Lookup"/>
      </xsd:simpleType>
    </xsd:element>
    <xsd:element name="ProjectRevisionId" ma:index="49" nillable="true" ma:displayName="ProjectRevisionId" ma:internalName="ProjectRevisionId">
      <xsd:simpleType>
        <xsd:restriction base="dms:Text">
          <xsd:maxLength value="255"/>
        </xsd:restriction>
      </xsd:simpleType>
    </xsd:element>
    <xsd:element name="ProjectMilestoneId" ma:index="50" nillable="true" ma:displayName="ProjectMilestoneId" ma:internalName="ProjectMilestoneId">
      <xsd:simpleType>
        <xsd:restriction base="dms:Text">
          <xsd:maxLength value="255"/>
        </xsd:restriction>
      </xsd:simpleType>
    </xsd:element>
    <xsd:element name="IsPubDocGenerated" ma:index="51" nillable="true" ma:displayName="IsPubDocGenerated" ma:default="0" ma:internalName="IsPubDocGenera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E69CD1-B701-4F7F-8B94-8A27A5BFC120}"/>
</file>

<file path=customXml/itemProps2.xml><?xml version="1.0" encoding="utf-8"?>
<ds:datastoreItem xmlns:ds="http://schemas.openxmlformats.org/officeDocument/2006/customXml" ds:itemID="{EEA043ED-85A4-4C40-B058-74B7FC87DF78}"/>
</file>

<file path=customXml/itemProps3.xml><?xml version="1.0" encoding="utf-8"?>
<ds:datastoreItem xmlns:ds="http://schemas.openxmlformats.org/officeDocument/2006/customXml" ds:itemID="{EF078F97-45D3-4EB9-A333-1FAFB4B0BFF0}"/>
</file>

<file path=docProps/app.xml><?xml version="1.0" encoding="utf-8"?>
<Properties xmlns="http://schemas.openxmlformats.org/officeDocument/2006/extended-properties" xmlns:vt="http://schemas.openxmlformats.org/officeDocument/2006/docPropsVTypes">
  <Template>Normal.dotm</Template>
  <TotalTime>1</TotalTime>
  <Pages>17</Pages>
  <Words>37600</Words>
  <Characters>214321</Characters>
  <Application>Microsoft Office Word</Application>
  <DocSecurity>4</DocSecurity>
  <Lines>1786</Lines>
  <Paragraphs>502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Brann</dc:creator>
  <cp:lastModifiedBy>Alyssa Maria Gomes</cp:lastModifiedBy>
  <cp:revision>2</cp:revision>
  <dcterms:created xsi:type="dcterms:W3CDTF">2018-01-19T21:27:00Z</dcterms:created>
  <dcterms:modified xsi:type="dcterms:W3CDTF">2018-01-19T21:27:00Z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0x010100688D7BE4FD85FC419648F9890A9530D0</vt:lpwstr>
  </property>
  <property fmtid="{D5CDD505-2E9C-101B-9397-08002B2CF9AE}" pid="3" name="WorkflowChangePath">
    <vt:lpwstr>6928cf46-c326-4255-ab09-b0d79a1ac86c,4;6928cf46-c326-4255-ab09-b0d79a1ac86c,6;6928cf46-c326-4255-ab09-b0d79a1ac86c,8;6928cf46-c326-4255-ab09-b0d79a1ac86c,10;6928cf46-c326-4255-ab09-b0d79a1ac86c,12;6928cf46-c326-4255-ab09-b0d79a1ac86c,14;6928cf46-c326-4255-ab09-b0d79a1ac86c,16;6928cf46-c326-4255-ab09-b0d79a1ac86c,18;6928cf46-c326-4255-ab09-b0d79a1ac86c,20;6928cf46-c326-4255-ab09-b0d79a1ac86c,22;6928cf46-c326-4255-ab09-b0d79a1ac86c,24;</vt:lpwstr>
  </property>
</Properties>
</file>