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9C4508" w14:textId="77777777" w:rsidR="00481397" w:rsidRPr="00ED184B" w:rsidRDefault="00481397" w:rsidP="00481397">
      <w:pPr>
        <w:jc w:val="center"/>
        <w:rPr>
          <w:rFonts w:ascii="Arial" w:hAnsi="Arial" w:cs="Arial"/>
        </w:rPr>
      </w:pPr>
      <w:r w:rsidRPr="00ED184B">
        <w:rPr>
          <w:rFonts w:ascii="Arial" w:hAnsi="Arial" w:cs="Arial"/>
          <w:noProof/>
        </w:rPr>
        <w:drawing>
          <wp:inline distT="0" distB="0" distL="0" distR="0" wp14:anchorId="3E5EE0EF" wp14:editId="58E8166D">
            <wp:extent cx="1552575" cy="943610"/>
            <wp:effectExtent l="0" t="0" r="9525" b="8890"/>
            <wp:docPr id="1" name="Picture 1" descr="P:\Adaptation Fund\Marketing\Logo\AF_logo.jpg"/>
            <wp:cNvGraphicFramePr/>
            <a:graphic xmlns:a="http://schemas.openxmlformats.org/drawingml/2006/main">
              <a:graphicData uri="http://schemas.openxmlformats.org/drawingml/2006/picture">
                <pic:pic xmlns:pic="http://schemas.openxmlformats.org/drawingml/2006/picture">
                  <pic:nvPicPr>
                    <pic:cNvPr id="1" name="Picture 1" descr="P:\Adaptation Fund\Marketing\Logo\AF_logo.jpg"/>
                    <pic:cNvPicPr/>
                  </pic:nvPicPr>
                  <pic:blipFill rotWithShape="1">
                    <a:blip r:embed="rId8" cstate="print">
                      <a:extLst>
                        <a:ext uri="{28A0092B-C50C-407E-A947-70E740481C1C}">
                          <a14:useLocalDpi xmlns:a14="http://schemas.microsoft.com/office/drawing/2010/main" val="0"/>
                        </a:ext>
                      </a:extLst>
                    </a:blip>
                    <a:srcRect l="24479" t="22351" r="32986" b="41450"/>
                    <a:stretch/>
                  </pic:blipFill>
                  <pic:spPr bwMode="auto">
                    <a:xfrm>
                      <a:off x="0" y="0"/>
                      <a:ext cx="1552575" cy="943610"/>
                    </a:xfrm>
                    <a:prstGeom prst="rect">
                      <a:avLst/>
                    </a:prstGeom>
                    <a:noFill/>
                    <a:ln>
                      <a:noFill/>
                    </a:ln>
                    <a:extLst>
                      <a:ext uri="{53640926-AAD7-44D8-BBD7-CCE9431645EC}">
                        <a14:shadowObscured xmlns:a14="http://schemas.microsoft.com/office/drawing/2010/main"/>
                      </a:ext>
                    </a:extLst>
                  </pic:spPr>
                </pic:pic>
              </a:graphicData>
            </a:graphic>
          </wp:inline>
        </w:drawing>
      </w:r>
    </w:p>
    <w:p w14:paraId="41113ABE" w14:textId="77777777" w:rsidR="00481397" w:rsidRPr="00ED184B" w:rsidRDefault="00481397" w:rsidP="00481397">
      <w:pPr>
        <w:rPr>
          <w:rFonts w:ascii="Arial" w:hAnsi="Arial" w:cs="Arial"/>
          <w:b/>
        </w:rPr>
      </w:pPr>
    </w:p>
    <w:p w14:paraId="4D076829" w14:textId="54F1B052" w:rsidR="00481397" w:rsidRPr="00ED184B" w:rsidRDefault="00227927" w:rsidP="007C414B">
      <w:pPr>
        <w:jc w:val="center"/>
        <w:rPr>
          <w:rFonts w:ascii="Arial" w:hAnsi="Arial" w:cs="Arial"/>
          <w:b/>
        </w:rPr>
      </w:pPr>
      <w:r w:rsidRPr="00ED184B">
        <w:rPr>
          <w:rFonts w:ascii="Arial" w:hAnsi="Arial" w:cs="Arial"/>
          <w:b/>
        </w:rPr>
        <w:t>Project Completion Summary</w:t>
      </w:r>
    </w:p>
    <w:p w14:paraId="6BCA8F8B" w14:textId="77777777" w:rsidR="00D2270F" w:rsidRPr="00ED184B" w:rsidRDefault="00D2270F" w:rsidP="007C414B">
      <w:pPr>
        <w:jc w:val="center"/>
        <w:rPr>
          <w:rFonts w:ascii="Arial" w:hAnsi="Arial" w:cs="Arial"/>
          <w:b/>
        </w:rPr>
      </w:pPr>
    </w:p>
    <w:p w14:paraId="3033BE45" w14:textId="337B01D2" w:rsidR="00481397" w:rsidRPr="00ED184B" w:rsidRDefault="00481397" w:rsidP="00D2270F">
      <w:pPr>
        <w:jc w:val="both"/>
        <w:rPr>
          <w:rFonts w:ascii="Arial" w:hAnsi="Arial" w:cs="Arial"/>
        </w:rPr>
      </w:pPr>
      <w:r w:rsidRPr="00ED184B">
        <w:rPr>
          <w:rFonts w:ascii="Arial" w:hAnsi="Arial" w:cs="Arial"/>
        </w:rPr>
        <w:t>In accordance with the project agreement, implementing entities are required to submit a project completion report within six (6) months after Project completion</w:t>
      </w:r>
      <w:r w:rsidR="00401FB0" w:rsidRPr="00ED184B">
        <w:rPr>
          <w:rFonts w:ascii="Arial" w:hAnsi="Arial" w:cs="Arial"/>
        </w:rPr>
        <w:t>,</w:t>
      </w:r>
      <w:r w:rsidR="006554C7" w:rsidRPr="00ED184B">
        <w:rPr>
          <w:rFonts w:ascii="Arial" w:hAnsi="Arial" w:cs="Arial"/>
        </w:rPr>
        <w:t xml:space="preserve"> and the final project progress report (PPR) is considered as a project completion report.</w:t>
      </w:r>
      <w:r w:rsidR="00401FB0" w:rsidRPr="00ED184B">
        <w:rPr>
          <w:rFonts w:ascii="Arial" w:hAnsi="Arial" w:cs="Arial"/>
        </w:rPr>
        <w:t xml:space="preserve"> While the PPR</w:t>
      </w:r>
      <w:r w:rsidR="004B5FC1" w:rsidRPr="00ED184B">
        <w:rPr>
          <w:rFonts w:ascii="Arial" w:hAnsi="Arial" w:cs="Arial"/>
        </w:rPr>
        <w:t>s</w:t>
      </w:r>
      <w:r w:rsidR="00401FB0" w:rsidRPr="00ED184B">
        <w:rPr>
          <w:rFonts w:ascii="Arial" w:hAnsi="Arial" w:cs="Arial"/>
        </w:rPr>
        <w:t xml:space="preserve"> meet technical requirements, the information </w:t>
      </w:r>
      <w:r w:rsidR="00116B35" w:rsidRPr="00ED184B">
        <w:rPr>
          <w:rFonts w:ascii="Arial" w:hAnsi="Arial" w:cs="Arial"/>
        </w:rPr>
        <w:t xml:space="preserve">is reported </w:t>
      </w:r>
      <w:r w:rsidR="00401FB0" w:rsidRPr="00ED184B">
        <w:rPr>
          <w:rFonts w:ascii="Arial" w:hAnsi="Arial" w:cs="Arial"/>
        </w:rPr>
        <w:t xml:space="preserve">by year and </w:t>
      </w:r>
      <w:r w:rsidR="004B5FC1" w:rsidRPr="00ED184B">
        <w:rPr>
          <w:rFonts w:ascii="Arial" w:hAnsi="Arial" w:cs="Arial"/>
        </w:rPr>
        <w:t xml:space="preserve">its format </w:t>
      </w:r>
      <w:r w:rsidR="00401FB0" w:rsidRPr="00ED184B">
        <w:rPr>
          <w:rFonts w:ascii="Arial" w:hAnsi="Arial" w:cs="Arial"/>
        </w:rPr>
        <w:t>is not ideal to convey the</w:t>
      </w:r>
      <w:r w:rsidR="00840268" w:rsidRPr="00ED184B">
        <w:rPr>
          <w:rFonts w:ascii="Arial" w:hAnsi="Arial" w:cs="Arial"/>
        </w:rPr>
        <w:t xml:space="preserve"> overall</w:t>
      </w:r>
      <w:r w:rsidR="00401FB0" w:rsidRPr="00ED184B">
        <w:rPr>
          <w:rFonts w:ascii="Arial" w:hAnsi="Arial" w:cs="Arial"/>
        </w:rPr>
        <w:t xml:space="preserve"> information</w:t>
      </w:r>
      <w:r w:rsidR="004B5FC1" w:rsidRPr="00ED184B">
        <w:rPr>
          <w:rFonts w:ascii="Arial" w:hAnsi="Arial" w:cs="Arial"/>
        </w:rPr>
        <w:t xml:space="preserve"> and</w:t>
      </w:r>
      <w:r w:rsidR="00840268" w:rsidRPr="00ED184B">
        <w:rPr>
          <w:rFonts w:ascii="Arial" w:hAnsi="Arial" w:cs="Arial"/>
        </w:rPr>
        <w:t xml:space="preserve"> knowledge to wider and</w:t>
      </w:r>
      <w:r w:rsidR="00401FB0" w:rsidRPr="00ED184B">
        <w:rPr>
          <w:rFonts w:ascii="Arial" w:hAnsi="Arial" w:cs="Arial"/>
        </w:rPr>
        <w:t xml:space="preserve"> </w:t>
      </w:r>
      <w:r w:rsidR="00840268" w:rsidRPr="00ED184B">
        <w:rPr>
          <w:rFonts w:ascii="Arial" w:hAnsi="Arial" w:cs="Arial"/>
        </w:rPr>
        <w:t>more general audiences.</w:t>
      </w:r>
      <w:r w:rsidR="00401FB0" w:rsidRPr="00ED184B">
        <w:rPr>
          <w:rFonts w:ascii="Arial" w:hAnsi="Arial" w:cs="Arial"/>
        </w:rPr>
        <w:t xml:space="preserve"> </w:t>
      </w:r>
      <w:r w:rsidR="00840268" w:rsidRPr="00ED184B">
        <w:rPr>
          <w:rFonts w:ascii="Arial" w:hAnsi="Arial" w:cs="Arial"/>
        </w:rPr>
        <w:t>To supplement th</w:t>
      </w:r>
      <w:r w:rsidR="004B5FC1" w:rsidRPr="00ED184B">
        <w:rPr>
          <w:rFonts w:ascii="Arial" w:hAnsi="Arial" w:cs="Arial"/>
        </w:rPr>
        <w:t>is</w:t>
      </w:r>
      <w:r w:rsidR="00840268" w:rsidRPr="00ED184B">
        <w:rPr>
          <w:rFonts w:ascii="Arial" w:hAnsi="Arial" w:cs="Arial"/>
        </w:rPr>
        <w:t xml:space="preserve">, implementing entities are </w:t>
      </w:r>
      <w:r w:rsidR="002766C4" w:rsidRPr="00ED184B">
        <w:rPr>
          <w:rFonts w:ascii="Arial" w:hAnsi="Arial" w:cs="Arial"/>
        </w:rPr>
        <w:t xml:space="preserve">requested </w:t>
      </w:r>
      <w:r w:rsidR="00840268" w:rsidRPr="00ED184B">
        <w:rPr>
          <w:rFonts w:ascii="Arial" w:hAnsi="Arial" w:cs="Arial"/>
        </w:rPr>
        <w:t>to prepare a project completion summary.</w:t>
      </w:r>
    </w:p>
    <w:p w14:paraId="1389D887" w14:textId="3445E9EF" w:rsidR="00DC29B1" w:rsidRPr="00ED184B" w:rsidRDefault="00AC7F23" w:rsidP="00D2270F">
      <w:pPr>
        <w:jc w:val="both"/>
        <w:rPr>
          <w:rFonts w:ascii="Arial" w:hAnsi="Arial" w:cs="Arial"/>
        </w:rPr>
      </w:pPr>
      <w:r w:rsidRPr="00ED184B">
        <w:rPr>
          <w:rFonts w:ascii="Arial" w:hAnsi="Arial" w:cs="Arial"/>
        </w:rPr>
        <w:t xml:space="preserve">A </w:t>
      </w:r>
      <w:r w:rsidR="00227927" w:rsidRPr="00ED184B">
        <w:rPr>
          <w:rFonts w:ascii="Arial" w:hAnsi="Arial" w:cs="Arial"/>
        </w:rPr>
        <w:t xml:space="preserve">project </w:t>
      </w:r>
      <w:r w:rsidRPr="00ED184B">
        <w:rPr>
          <w:rFonts w:ascii="Arial" w:hAnsi="Arial" w:cs="Arial"/>
        </w:rPr>
        <w:t xml:space="preserve">completion </w:t>
      </w:r>
      <w:r w:rsidR="00227927" w:rsidRPr="00ED184B">
        <w:rPr>
          <w:rFonts w:ascii="Arial" w:hAnsi="Arial" w:cs="Arial"/>
        </w:rPr>
        <w:t>summary</w:t>
      </w:r>
      <w:r w:rsidR="000E6696" w:rsidRPr="00ED184B">
        <w:rPr>
          <w:rFonts w:ascii="Arial" w:hAnsi="Arial" w:cs="Arial"/>
        </w:rPr>
        <w:t xml:space="preserve"> is intended to </w:t>
      </w:r>
      <w:r w:rsidR="000829CC" w:rsidRPr="00ED184B">
        <w:rPr>
          <w:rFonts w:ascii="Arial" w:hAnsi="Arial" w:cs="Arial"/>
        </w:rPr>
        <w:t xml:space="preserve">cover an entire project life in a reader friendly format by compiling </w:t>
      </w:r>
      <w:r w:rsidR="006554C7" w:rsidRPr="00ED184B">
        <w:rPr>
          <w:rFonts w:ascii="Arial" w:hAnsi="Arial" w:cs="Arial"/>
        </w:rPr>
        <w:t xml:space="preserve">submitted </w:t>
      </w:r>
      <w:r w:rsidR="000829CC" w:rsidRPr="00ED184B">
        <w:rPr>
          <w:rFonts w:ascii="Arial" w:hAnsi="Arial" w:cs="Arial"/>
        </w:rPr>
        <w:t xml:space="preserve">single-year PPRs. </w:t>
      </w:r>
      <w:r w:rsidRPr="00ED184B">
        <w:rPr>
          <w:rFonts w:ascii="Arial" w:hAnsi="Arial" w:cs="Arial"/>
        </w:rPr>
        <w:t xml:space="preserve"> </w:t>
      </w:r>
      <w:r w:rsidR="002F200E" w:rsidRPr="00ED184B">
        <w:rPr>
          <w:rFonts w:ascii="Arial" w:hAnsi="Arial" w:cs="Arial"/>
        </w:rPr>
        <w:t xml:space="preserve">It </w:t>
      </w:r>
      <w:r w:rsidR="004B5FC1" w:rsidRPr="00ED184B">
        <w:rPr>
          <w:rFonts w:ascii="Arial" w:hAnsi="Arial" w:cs="Arial"/>
        </w:rPr>
        <w:t>also gives implementing entities</w:t>
      </w:r>
      <w:r w:rsidR="002F200E" w:rsidRPr="00ED184B">
        <w:rPr>
          <w:rFonts w:ascii="Arial" w:hAnsi="Arial" w:cs="Arial"/>
        </w:rPr>
        <w:t xml:space="preserve"> an opportunity to </w:t>
      </w:r>
      <w:r w:rsidR="0080022D" w:rsidRPr="00ED184B">
        <w:rPr>
          <w:rFonts w:ascii="Arial" w:hAnsi="Arial" w:cs="Arial"/>
        </w:rPr>
        <w:t xml:space="preserve">express and </w:t>
      </w:r>
      <w:r w:rsidR="002F200E" w:rsidRPr="00ED184B">
        <w:rPr>
          <w:rFonts w:ascii="Arial" w:hAnsi="Arial" w:cs="Arial"/>
        </w:rPr>
        <w:t>share insights from</w:t>
      </w:r>
      <w:r w:rsidR="00DC29B1" w:rsidRPr="00ED184B">
        <w:rPr>
          <w:rFonts w:ascii="Arial" w:hAnsi="Arial" w:cs="Arial"/>
        </w:rPr>
        <w:t xml:space="preserve"> project</w:t>
      </w:r>
      <w:r w:rsidR="002F200E" w:rsidRPr="00ED184B">
        <w:rPr>
          <w:rFonts w:ascii="Arial" w:hAnsi="Arial" w:cs="Arial"/>
        </w:rPr>
        <w:t xml:space="preserve"> implementation, findings, challenges etc</w:t>
      </w:r>
      <w:r w:rsidR="000829CC" w:rsidRPr="00ED184B">
        <w:rPr>
          <w:rFonts w:ascii="Arial" w:hAnsi="Arial" w:cs="Arial"/>
        </w:rPr>
        <w:t>.</w:t>
      </w:r>
      <w:r w:rsidR="0080022D" w:rsidRPr="00ED184B">
        <w:rPr>
          <w:rFonts w:ascii="Arial" w:hAnsi="Arial" w:cs="Arial"/>
        </w:rPr>
        <w:t xml:space="preserve"> which </w:t>
      </w:r>
      <w:r w:rsidR="00D64CEF" w:rsidRPr="00ED184B">
        <w:rPr>
          <w:rFonts w:ascii="Arial" w:hAnsi="Arial" w:cs="Arial"/>
        </w:rPr>
        <w:t>may</w:t>
      </w:r>
      <w:r w:rsidR="0080022D" w:rsidRPr="00ED184B">
        <w:rPr>
          <w:rFonts w:ascii="Arial" w:hAnsi="Arial" w:cs="Arial"/>
        </w:rPr>
        <w:t xml:space="preserve"> not </w:t>
      </w:r>
      <w:r w:rsidR="00D64CEF" w:rsidRPr="00ED184B">
        <w:rPr>
          <w:rFonts w:ascii="Arial" w:hAnsi="Arial" w:cs="Arial"/>
        </w:rPr>
        <w:t>be presented</w:t>
      </w:r>
      <w:r w:rsidR="0080022D" w:rsidRPr="00ED184B">
        <w:rPr>
          <w:rFonts w:ascii="Arial" w:hAnsi="Arial" w:cs="Arial"/>
        </w:rPr>
        <w:t xml:space="preserve"> by</w:t>
      </w:r>
      <w:r w:rsidR="00D64CEF" w:rsidRPr="00ED184B">
        <w:rPr>
          <w:rFonts w:ascii="Arial" w:hAnsi="Arial" w:cs="Arial"/>
        </w:rPr>
        <w:t xml:space="preserve"> PPRs and</w:t>
      </w:r>
      <w:r w:rsidR="0080022D" w:rsidRPr="00ED184B">
        <w:rPr>
          <w:rFonts w:ascii="Arial" w:hAnsi="Arial" w:cs="Arial"/>
        </w:rPr>
        <w:t xml:space="preserve"> </w:t>
      </w:r>
      <w:r w:rsidR="00D64CEF" w:rsidRPr="00ED184B">
        <w:rPr>
          <w:rFonts w:ascii="Arial" w:hAnsi="Arial" w:cs="Arial"/>
        </w:rPr>
        <w:t xml:space="preserve">captured by </w:t>
      </w:r>
      <w:r w:rsidR="0080022D" w:rsidRPr="00ED184B">
        <w:rPr>
          <w:rFonts w:ascii="Arial" w:hAnsi="Arial" w:cs="Arial"/>
        </w:rPr>
        <w:t>a final evaluation report.</w:t>
      </w:r>
      <w:r w:rsidR="00DC29B1" w:rsidRPr="00ED184B">
        <w:rPr>
          <w:rFonts w:ascii="Arial" w:hAnsi="Arial" w:cs="Arial"/>
        </w:rPr>
        <w:t xml:space="preserve"> </w:t>
      </w:r>
    </w:p>
    <w:p w14:paraId="226336EE" w14:textId="29660399" w:rsidR="00AC7F23" w:rsidRPr="00ED184B" w:rsidRDefault="00D911D9" w:rsidP="00D2270F">
      <w:pPr>
        <w:jc w:val="both"/>
        <w:rPr>
          <w:rFonts w:ascii="Arial" w:hAnsi="Arial" w:cs="Arial"/>
        </w:rPr>
      </w:pPr>
      <w:r w:rsidRPr="00ED184B">
        <w:rPr>
          <w:rFonts w:ascii="Arial" w:hAnsi="Arial" w:cs="Arial"/>
        </w:rPr>
        <w:t>A project completion summary</w:t>
      </w:r>
      <w:r w:rsidR="000E6696" w:rsidRPr="00ED184B">
        <w:rPr>
          <w:rFonts w:ascii="Arial" w:hAnsi="Arial" w:cs="Arial"/>
        </w:rPr>
        <w:t xml:space="preserve"> </w:t>
      </w:r>
      <w:r w:rsidR="0063617E" w:rsidRPr="00ED184B">
        <w:rPr>
          <w:rFonts w:ascii="Arial" w:hAnsi="Arial" w:cs="Arial"/>
        </w:rPr>
        <w:t>consist</w:t>
      </w:r>
      <w:r w:rsidR="000829CC" w:rsidRPr="00ED184B">
        <w:rPr>
          <w:rFonts w:ascii="Arial" w:hAnsi="Arial" w:cs="Arial"/>
        </w:rPr>
        <w:t>s</w:t>
      </w:r>
      <w:r w:rsidR="0063617E" w:rsidRPr="00ED184B">
        <w:rPr>
          <w:rFonts w:ascii="Arial" w:hAnsi="Arial" w:cs="Arial"/>
        </w:rPr>
        <w:t xml:space="preserve"> of</w:t>
      </w:r>
      <w:r w:rsidR="00AC7F23" w:rsidRPr="00ED184B">
        <w:rPr>
          <w:rFonts w:ascii="Arial" w:hAnsi="Arial" w:cs="Arial"/>
        </w:rPr>
        <w:t xml:space="preserve"> narrative information (Section A) and financial information (Section B). Any other information (Section C) can be added to the report as an option.</w:t>
      </w:r>
      <w:r w:rsidR="00401FB0" w:rsidRPr="00ED184B">
        <w:rPr>
          <w:rFonts w:ascii="Arial" w:hAnsi="Arial" w:cs="Arial"/>
        </w:rPr>
        <w:t xml:space="preserve"> Most of the contents can be fill</w:t>
      </w:r>
      <w:r w:rsidR="00D64CEF" w:rsidRPr="00ED184B">
        <w:rPr>
          <w:rFonts w:ascii="Arial" w:hAnsi="Arial" w:cs="Arial"/>
        </w:rPr>
        <w:t>ed</w:t>
      </w:r>
      <w:r w:rsidR="00401FB0" w:rsidRPr="00ED184B">
        <w:rPr>
          <w:rFonts w:ascii="Arial" w:hAnsi="Arial" w:cs="Arial"/>
        </w:rPr>
        <w:t xml:space="preserve"> in by copy</w:t>
      </w:r>
      <w:r w:rsidR="00D64CEF" w:rsidRPr="00ED184B">
        <w:rPr>
          <w:rFonts w:ascii="Arial" w:hAnsi="Arial" w:cs="Arial"/>
        </w:rPr>
        <w:t>-</w:t>
      </w:r>
      <w:r w:rsidR="00401FB0" w:rsidRPr="00ED184B">
        <w:rPr>
          <w:rFonts w:ascii="Arial" w:hAnsi="Arial" w:cs="Arial"/>
        </w:rPr>
        <w:t>and</w:t>
      </w:r>
      <w:r w:rsidR="00D64CEF" w:rsidRPr="00ED184B">
        <w:rPr>
          <w:rFonts w:ascii="Arial" w:hAnsi="Arial" w:cs="Arial"/>
        </w:rPr>
        <w:t>-</w:t>
      </w:r>
      <w:r w:rsidR="00401FB0" w:rsidRPr="00ED184B">
        <w:rPr>
          <w:rFonts w:ascii="Arial" w:hAnsi="Arial" w:cs="Arial"/>
        </w:rPr>
        <w:t xml:space="preserve">paste from the submitted PPRs. </w:t>
      </w:r>
      <w:r w:rsidR="00AC7F23" w:rsidRPr="00ED184B">
        <w:rPr>
          <w:rFonts w:ascii="Arial" w:hAnsi="Arial" w:cs="Arial"/>
        </w:rPr>
        <w:t xml:space="preserve">The completion report should be no more than </w:t>
      </w:r>
      <w:r w:rsidR="002766C4" w:rsidRPr="00ED184B">
        <w:rPr>
          <w:rFonts w:ascii="Arial" w:hAnsi="Arial" w:cs="Arial"/>
        </w:rPr>
        <w:t>20</w:t>
      </w:r>
      <w:r w:rsidR="00AC7F23" w:rsidRPr="00ED184B">
        <w:rPr>
          <w:rFonts w:ascii="Arial" w:hAnsi="Arial" w:cs="Arial"/>
        </w:rPr>
        <w:t xml:space="preserve"> pages</w:t>
      </w:r>
      <w:r w:rsidR="002766C4" w:rsidRPr="00ED184B">
        <w:rPr>
          <w:rFonts w:ascii="Arial" w:hAnsi="Arial" w:cs="Arial"/>
        </w:rPr>
        <w:t xml:space="preserve"> (excluding annexes). </w:t>
      </w:r>
      <w:r w:rsidR="000829CC" w:rsidRPr="00ED184B">
        <w:rPr>
          <w:rFonts w:ascii="Arial" w:hAnsi="Arial" w:cs="Arial"/>
        </w:rPr>
        <w:t xml:space="preserve"> </w:t>
      </w:r>
    </w:p>
    <w:p w14:paraId="166ED1E6" w14:textId="70585F46" w:rsidR="0039649A" w:rsidRPr="00ED184B" w:rsidRDefault="0039649A" w:rsidP="001956D1">
      <w:pPr>
        <w:rPr>
          <w:rFonts w:ascii="Arial" w:hAnsi="Arial" w:cs="Arial"/>
        </w:rPr>
      </w:pPr>
      <w:r w:rsidRPr="00ED184B">
        <w:rPr>
          <w:rFonts w:ascii="Arial" w:hAnsi="Arial" w:cs="Arial"/>
        </w:rPr>
        <w:br w:type="page"/>
      </w:r>
    </w:p>
    <w:p w14:paraId="02252763" w14:textId="2A02D850" w:rsidR="0039649A" w:rsidRPr="00ED184B" w:rsidRDefault="0039649A" w:rsidP="0039649A">
      <w:pPr>
        <w:jc w:val="center"/>
        <w:rPr>
          <w:rFonts w:ascii="Arial" w:hAnsi="Arial" w:cs="Arial"/>
          <w:b/>
          <w:i/>
        </w:rPr>
      </w:pPr>
      <w:r w:rsidRPr="00ED184B">
        <w:rPr>
          <w:rFonts w:ascii="Arial" w:hAnsi="Arial" w:cs="Arial"/>
          <w:noProof/>
        </w:rPr>
        <w:lastRenderedPageBreak/>
        <w:drawing>
          <wp:inline distT="0" distB="0" distL="0" distR="0" wp14:anchorId="4A313D4B" wp14:editId="5E0943FB">
            <wp:extent cx="1552575" cy="943610"/>
            <wp:effectExtent l="0" t="0" r="9525" b="8890"/>
            <wp:docPr id="2" name="Picture 2" descr="P:\Adaptation Fund\Marketing\Logo\AF_logo.jpg"/>
            <wp:cNvGraphicFramePr/>
            <a:graphic xmlns:a="http://schemas.openxmlformats.org/drawingml/2006/main">
              <a:graphicData uri="http://schemas.openxmlformats.org/drawingml/2006/picture">
                <pic:pic xmlns:pic="http://schemas.openxmlformats.org/drawingml/2006/picture">
                  <pic:nvPicPr>
                    <pic:cNvPr id="1" name="Picture 1" descr="P:\Adaptation Fund\Marketing\Logo\AF_logo.jpg"/>
                    <pic:cNvPicPr/>
                  </pic:nvPicPr>
                  <pic:blipFill rotWithShape="1">
                    <a:blip r:embed="rId8" cstate="print">
                      <a:extLst>
                        <a:ext uri="{28A0092B-C50C-407E-A947-70E740481C1C}">
                          <a14:useLocalDpi xmlns:a14="http://schemas.microsoft.com/office/drawing/2010/main" val="0"/>
                        </a:ext>
                      </a:extLst>
                    </a:blip>
                    <a:srcRect l="24479" t="22351" r="32986" b="41450"/>
                    <a:stretch/>
                  </pic:blipFill>
                  <pic:spPr bwMode="auto">
                    <a:xfrm>
                      <a:off x="0" y="0"/>
                      <a:ext cx="1552575" cy="943610"/>
                    </a:xfrm>
                    <a:prstGeom prst="rect">
                      <a:avLst/>
                    </a:prstGeom>
                    <a:noFill/>
                    <a:ln>
                      <a:noFill/>
                    </a:ln>
                    <a:extLst>
                      <a:ext uri="{53640926-AAD7-44D8-BBD7-CCE9431645EC}">
                        <a14:shadowObscured xmlns:a14="http://schemas.microsoft.com/office/drawing/2010/main"/>
                      </a:ext>
                    </a:extLst>
                  </pic:spPr>
                </pic:pic>
              </a:graphicData>
            </a:graphic>
          </wp:inline>
        </w:drawing>
      </w:r>
    </w:p>
    <w:p w14:paraId="42CF692E" w14:textId="0DF35436" w:rsidR="0039649A" w:rsidRPr="00ED184B" w:rsidRDefault="00227927" w:rsidP="0039649A">
      <w:pPr>
        <w:jc w:val="center"/>
        <w:rPr>
          <w:rFonts w:ascii="Arial" w:hAnsi="Arial" w:cs="Arial"/>
          <w:b/>
          <w:i/>
        </w:rPr>
      </w:pPr>
      <w:r w:rsidRPr="00ED184B">
        <w:rPr>
          <w:rFonts w:ascii="Arial" w:hAnsi="Arial" w:cs="Arial"/>
          <w:b/>
        </w:rPr>
        <w:t xml:space="preserve">Project Completion Summary </w:t>
      </w:r>
    </w:p>
    <w:p w14:paraId="3D8F324C" w14:textId="6664C466" w:rsidR="007C414B" w:rsidRPr="00ED184B" w:rsidRDefault="007C414B" w:rsidP="00EB1141">
      <w:pPr>
        <w:rPr>
          <w:rFonts w:ascii="Arial" w:hAnsi="Arial" w:cs="Arial"/>
          <w:b/>
          <w:i/>
        </w:rPr>
      </w:pPr>
      <w:r w:rsidRPr="00ED184B">
        <w:rPr>
          <w:rFonts w:ascii="Arial" w:hAnsi="Arial" w:cs="Arial"/>
          <w:b/>
          <w:i/>
        </w:rPr>
        <w:t>Section A: Project result and performance</w:t>
      </w:r>
    </w:p>
    <w:p w14:paraId="7DE6162E" w14:textId="721241B6" w:rsidR="00EB1141" w:rsidRPr="00ED184B" w:rsidRDefault="00EB1141" w:rsidP="00E252CB">
      <w:pPr>
        <w:pStyle w:val="ListParagraph"/>
        <w:numPr>
          <w:ilvl w:val="0"/>
          <w:numId w:val="2"/>
        </w:numPr>
        <w:ind w:left="360"/>
        <w:rPr>
          <w:rFonts w:ascii="Arial" w:hAnsi="Arial" w:cs="Arial"/>
        </w:rPr>
      </w:pPr>
      <w:r w:rsidRPr="00ED184B">
        <w:rPr>
          <w:rFonts w:ascii="Arial" w:hAnsi="Arial" w:cs="Arial"/>
        </w:rPr>
        <w:t>Basic information</w:t>
      </w:r>
      <w:r w:rsidR="00996CD2" w:rsidRPr="00ED184B">
        <w:rPr>
          <w:rFonts w:ascii="Arial" w:hAnsi="Arial" w:cs="Arial"/>
        </w:rPr>
        <w:t xml:space="preserve"> </w:t>
      </w:r>
    </w:p>
    <w:tbl>
      <w:tblPr>
        <w:tblStyle w:val="TableGrid"/>
        <w:tblW w:w="0" w:type="auto"/>
        <w:tblLook w:val="04A0" w:firstRow="1" w:lastRow="0" w:firstColumn="1" w:lastColumn="0" w:noHBand="0" w:noVBand="1"/>
      </w:tblPr>
      <w:tblGrid>
        <w:gridCol w:w="3145"/>
        <w:gridCol w:w="6205"/>
      </w:tblGrid>
      <w:tr w:rsidR="00EB1141" w:rsidRPr="00ED184B" w14:paraId="6FE9FAC5" w14:textId="77777777" w:rsidTr="00EB1141">
        <w:tc>
          <w:tcPr>
            <w:tcW w:w="3145" w:type="dxa"/>
          </w:tcPr>
          <w:p w14:paraId="2669BE5F" w14:textId="343CE3FB" w:rsidR="00EB1141" w:rsidRPr="00ED184B" w:rsidRDefault="00EB1141" w:rsidP="00753407">
            <w:pPr>
              <w:rPr>
                <w:rFonts w:ascii="Arial" w:hAnsi="Arial" w:cs="Arial"/>
              </w:rPr>
            </w:pPr>
            <w:r w:rsidRPr="00ED184B">
              <w:rPr>
                <w:rFonts w:ascii="Arial" w:hAnsi="Arial" w:cs="Arial"/>
              </w:rPr>
              <w:t>Title of project/programme</w:t>
            </w:r>
          </w:p>
        </w:tc>
        <w:tc>
          <w:tcPr>
            <w:tcW w:w="6205" w:type="dxa"/>
          </w:tcPr>
          <w:p w14:paraId="41B8F709" w14:textId="03E4436D" w:rsidR="00EB1141" w:rsidRPr="00ED184B" w:rsidRDefault="00016642" w:rsidP="00753407">
            <w:pPr>
              <w:rPr>
                <w:rFonts w:ascii="Arial" w:hAnsi="Arial" w:cs="Arial"/>
              </w:rPr>
            </w:pPr>
            <w:r w:rsidRPr="00ED184B">
              <w:rPr>
                <w:rFonts w:ascii="Arial" w:hAnsi="Arial" w:cs="Arial"/>
              </w:rPr>
              <w:t>Taking Adaptation to the Ground: A Small Grants Facility for Enabling Local Level Responses to Climate Change</w:t>
            </w:r>
          </w:p>
        </w:tc>
      </w:tr>
      <w:tr w:rsidR="00EB1141" w:rsidRPr="00ED184B" w14:paraId="71EE36FD" w14:textId="77777777" w:rsidTr="00EB1141">
        <w:tc>
          <w:tcPr>
            <w:tcW w:w="3145" w:type="dxa"/>
          </w:tcPr>
          <w:p w14:paraId="6BBB210A" w14:textId="1DA95DEB" w:rsidR="00EB1141" w:rsidRPr="00ED184B" w:rsidRDefault="00EB1141" w:rsidP="00753407">
            <w:pPr>
              <w:rPr>
                <w:rFonts w:ascii="Arial" w:hAnsi="Arial" w:cs="Arial"/>
              </w:rPr>
            </w:pPr>
            <w:r w:rsidRPr="00ED184B">
              <w:rPr>
                <w:rFonts w:ascii="Arial" w:hAnsi="Arial" w:cs="Arial"/>
              </w:rPr>
              <w:t>Project/Programme category</w:t>
            </w:r>
          </w:p>
        </w:tc>
        <w:tc>
          <w:tcPr>
            <w:tcW w:w="6205" w:type="dxa"/>
          </w:tcPr>
          <w:p w14:paraId="04EF787E" w14:textId="6FA207FF" w:rsidR="00EB1141" w:rsidRPr="00ED184B" w:rsidRDefault="00D42E03" w:rsidP="00753407">
            <w:pPr>
              <w:rPr>
                <w:rFonts w:ascii="Arial" w:hAnsi="Arial" w:cs="Arial"/>
              </w:rPr>
            </w:pPr>
            <w:r w:rsidRPr="00ED184B">
              <w:rPr>
                <w:rFonts w:ascii="Arial" w:hAnsi="Arial" w:cs="Arial"/>
              </w:rPr>
              <w:t>Multi-sector project</w:t>
            </w:r>
          </w:p>
        </w:tc>
      </w:tr>
      <w:tr w:rsidR="00EB1141" w:rsidRPr="00ED184B" w14:paraId="32E0B107" w14:textId="77777777" w:rsidTr="00EB1141">
        <w:tc>
          <w:tcPr>
            <w:tcW w:w="3145" w:type="dxa"/>
          </w:tcPr>
          <w:p w14:paraId="745E0E8A" w14:textId="71C86954" w:rsidR="00EB1141" w:rsidRPr="00ED184B" w:rsidRDefault="00EB1141" w:rsidP="00753407">
            <w:pPr>
              <w:rPr>
                <w:rFonts w:ascii="Arial" w:hAnsi="Arial" w:cs="Arial"/>
              </w:rPr>
            </w:pPr>
            <w:r w:rsidRPr="00ED184B">
              <w:rPr>
                <w:rFonts w:ascii="Arial" w:hAnsi="Arial" w:cs="Arial"/>
              </w:rPr>
              <w:t>Project period</w:t>
            </w:r>
            <w:r w:rsidR="008C73DB" w:rsidRPr="00ED184B">
              <w:rPr>
                <w:rFonts w:ascii="Arial" w:hAnsi="Arial" w:cs="Arial"/>
              </w:rPr>
              <w:t xml:space="preserve"> (if the project was granted an extension, include the original as well as the revised completion date) </w:t>
            </w:r>
          </w:p>
        </w:tc>
        <w:tc>
          <w:tcPr>
            <w:tcW w:w="6205" w:type="dxa"/>
          </w:tcPr>
          <w:p w14:paraId="20B26BA9" w14:textId="77777777" w:rsidR="00EB1141" w:rsidRPr="00ED184B" w:rsidRDefault="00D42E03" w:rsidP="00E252CB">
            <w:pPr>
              <w:pStyle w:val="ListParagraph"/>
              <w:numPr>
                <w:ilvl w:val="0"/>
                <w:numId w:val="11"/>
              </w:numPr>
              <w:rPr>
                <w:rFonts w:ascii="Arial" w:hAnsi="Arial" w:cs="Arial"/>
              </w:rPr>
            </w:pPr>
            <w:r w:rsidRPr="00ED184B">
              <w:rPr>
                <w:rFonts w:ascii="Arial" w:hAnsi="Arial" w:cs="Arial"/>
              </w:rPr>
              <w:t>Original: 16 September 2015 – 30 September 2019</w:t>
            </w:r>
          </w:p>
          <w:p w14:paraId="5928445D" w14:textId="3831CF02" w:rsidR="00D42E03" w:rsidRPr="00ED184B" w:rsidRDefault="00D42E03" w:rsidP="00E252CB">
            <w:pPr>
              <w:pStyle w:val="ListParagraph"/>
              <w:numPr>
                <w:ilvl w:val="0"/>
                <w:numId w:val="11"/>
              </w:numPr>
              <w:rPr>
                <w:rFonts w:ascii="Arial" w:hAnsi="Arial" w:cs="Arial"/>
              </w:rPr>
            </w:pPr>
            <w:r w:rsidRPr="00ED184B">
              <w:rPr>
                <w:rFonts w:ascii="Arial" w:hAnsi="Arial" w:cs="Arial"/>
              </w:rPr>
              <w:t>I</w:t>
            </w:r>
            <w:r w:rsidR="00F22293" w:rsidRPr="00ED184B">
              <w:rPr>
                <w:rFonts w:ascii="Arial" w:hAnsi="Arial" w:cs="Arial"/>
              </w:rPr>
              <w:t>n</w:t>
            </w:r>
            <w:r w:rsidRPr="00ED184B">
              <w:rPr>
                <w:rFonts w:ascii="Arial" w:hAnsi="Arial" w:cs="Arial"/>
              </w:rPr>
              <w:t xml:space="preserve"> April</w:t>
            </w:r>
            <w:r w:rsidR="00F22293" w:rsidRPr="00ED184B">
              <w:rPr>
                <w:rFonts w:ascii="Arial" w:hAnsi="Arial" w:cs="Arial"/>
              </w:rPr>
              <w:t xml:space="preserve"> 2019 a no-cost extension was approved to extend the end date to 30 June 2020 </w:t>
            </w:r>
          </w:p>
          <w:p w14:paraId="07D583AB" w14:textId="2E523A88" w:rsidR="00F22293" w:rsidRPr="00ED184B" w:rsidRDefault="00F22293" w:rsidP="00E252CB">
            <w:pPr>
              <w:pStyle w:val="ListParagraph"/>
              <w:numPr>
                <w:ilvl w:val="0"/>
                <w:numId w:val="11"/>
              </w:numPr>
              <w:rPr>
                <w:rFonts w:ascii="Arial" w:hAnsi="Arial" w:cs="Arial"/>
              </w:rPr>
            </w:pPr>
            <w:r w:rsidRPr="00ED184B">
              <w:rPr>
                <w:rFonts w:ascii="Arial" w:hAnsi="Arial" w:cs="Arial"/>
              </w:rPr>
              <w:t>In January 2020 a no-cost extension was approved to extend the end date to 31 March 2021</w:t>
            </w:r>
          </w:p>
          <w:p w14:paraId="5760AD2E" w14:textId="699FF9F7" w:rsidR="00D42E03" w:rsidRPr="00ED184B" w:rsidRDefault="00F22293" w:rsidP="00E252CB">
            <w:pPr>
              <w:pStyle w:val="ListParagraph"/>
              <w:numPr>
                <w:ilvl w:val="0"/>
                <w:numId w:val="11"/>
              </w:numPr>
              <w:rPr>
                <w:rFonts w:ascii="Arial" w:hAnsi="Arial" w:cs="Arial"/>
              </w:rPr>
            </w:pPr>
            <w:r w:rsidRPr="00ED184B">
              <w:rPr>
                <w:rFonts w:ascii="Arial" w:hAnsi="Arial" w:cs="Arial"/>
              </w:rPr>
              <w:t xml:space="preserve">In January 2021 a no-cost extension was approved to extend the end date to 31 December 2021 </w:t>
            </w:r>
          </w:p>
        </w:tc>
      </w:tr>
      <w:tr w:rsidR="00EB1141" w:rsidRPr="00ED184B" w14:paraId="063C945D" w14:textId="77777777" w:rsidTr="00EB1141">
        <w:tc>
          <w:tcPr>
            <w:tcW w:w="3145" w:type="dxa"/>
          </w:tcPr>
          <w:p w14:paraId="7E4643FC" w14:textId="7E00FA84" w:rsidR="00EB1141" w:rsidRPr="00ED184B" w:rsidRDefault="00EB1141" w:rsidP="00753407">
            <w:pPr>
              <w:rPr>
                <w:rFonts w:ascii="Arial" w:hAnsi="Arial" w:cs="Arial"/>
                <w:u w:val="single"/>
              </w:rPr>
            </w:pPr>
            <w:r w:rsidRPr="00ED184B">
              <w:rPr>
                <w:rFonts w:ascii="Arial" w:hAnsi="Arial" w:cs="Arial"/>
              </w:rPr>
              <w:t>Country(ies)</w:t>
            </w:r>
          </w:p>
        </w:tc>
        <w:tc>
          <w:tcPr>
            <w:tcW w:w="6205" w:type="dxa"/>
          </w:tcPr>
          <w:p w14:paraId="68AB1474" w14:textId="34EC0EF0" w:rsidR="00EB1141" w:rsidRPr="00ED184B" w:rsidRDefault="00016642" w:rsidP="00753407">
            <w:pPr>
              <w:rPr>
                <w:rFonts w:ascii="Arial" w:hAnsi="Arial" w:cs="Arial"/>
              </w:rPr>
            </w:pPr>
            <w:r w:rsidRPr="00ED184B">
              <w:rPr>
                <w:rFonts w:ascii="Arial" w:hAnsi="Arial" w:cs="Arial"/>
              </w:rPr>
              <w:t>South Africa</w:t>
            </w:r>
          </w:p>
        </w:tc>
      </w:tr>
      <w:tr w:rsidR="00EB1141" w:rsidRPr="00ED184B" w14:paraId="7A4E0AA7" w14:textId="77777777" w:rsidTr="00EB1141">
        <w:tc>
          <w:tcPr>
            <w:tcW w:w="3145" w:type="dxa"/>
          </w:tcPr>
          <w:p w14:paraId="5D146EAD" w14:textId="0EFB18C0" w:rsidR="00EB1141" w:rsidRPr="00ED184B" w:rsidRDefault="00EB1141" w:rsidP="00753407">
            <w:pPr>
              <w:rPr>
                <w:rFonts w:ascii="Arial" w:hAnsi="Arial" w:cs="Arial"/>
                <w:u w:val="single"/>
              </w:rPr>
            </w:pPr>
            <w:r w:rsidRPr="00ED184B">
              <w:rPr>
                <w:rFonts w:ascii="Arial" w:hAnsi="Arial" w:cs="Arial"/>
              </w:rPr>
              <w:t>Sector(s)</w:t>
            </w:r>
          </w:p>
        </w:tc>
        <w:tc>
          <w:tcPr>
            <w:tcW w:w="6205" w:type="dxa"/>
          </w:tcPr>
          <w:p w14:paraId="73E6DA35" w14:textId="70D7D023" w:rsidR="00EB1141" w:rsidRPr="00ED184B" w:rsidRDefault="00016642" w:rsidP="00753407">
            <w:pPr>
              <w:rPr>
                <w:rFonts w:ascii="Arial" w:hAnsi="Arial" w:cs="Arial"/>
              </w:rPr>
            </w:pPr>
            <w:r w:rsidRPr="00ED184B">
              <w:rPr>
                <w:rFonts w:ascii="Arial" w:hAnsi="Arial" w:cs="Arial"/>
              </w:rPr>
              <w:t>Multi Sectoral</w:t>
            </w:r>
          </w:p>
        </w:tc>
      </w:tr>
      <w:tr w:rsidR="00EB1141" w:rsidRPr="00ED184B" w14:paraId="372D81A4" w14:textId="77777777" w:rsidTr="00EB1141">
        <w:tc>
          <w:tcPr>
            <w:tcW w:w="3145" w:type="dxa"/>
          </w:tcPr>
          <w:p w14:paraId="1EFB9BFC" w14:textId="630D4249" w:rsidR="00EB1141" w:rsidRPr="00ED184B" w:rsidRDefault="00EB1141" w:rsidP="00753407">
            <w:pPr>
              <w:rPr>
                <w:rFonts w:ascii="Arial" w:hAnsi="Arial" w:cs="Arial"/>
              </w:rPr>
            </w:pPr>
            <w:r w:rsidRPr="00ED184B">
              <w:rPr>
                <w:rFonts w:ascii="Arial" w:hAnsi="Arial" w:cs="Arial"/>
              </w:rPr>
              <w:t>Implementing entity</w:t>
            </w:r>
            <w:r w:rsidR="003606BA" w:rsidRPr="00ED184B">
              <w:rPr>
                <w:rFonts w:ascii="Arial" w:hAnsi="Arial" w:cs="Arial"/>
              </w:rPr>
              <w:t xml:space="preserve"> name</w:t>
            </w:r>
          </w:p>
        </w:tc>
        <w:tc>
          <w:tcPr>
            <w:tcW w:w="6205" w:type="dxa"/>
          </w:tcPr>
          <w:p w14:paraId="359BDB01" w14:textId="2258B96A" w:rsidR="00EB1141" w:rsidRPr="00ED184B" w:rsidRDefault="00016642" w:rsidP="00753407">
            <w:pPr>
              <w:rPr>
                <w:rFonts w:ascii="Arial" w:hAnsi="Arial" w:cs="Arial"/>
              </w:rPr>
            </w:pPr>
            <w:r w:rsidRPr="00ED184B">
              <w:rPr>
                <w:rFonts w:ascii="Arial" w:hAnsi="Arial" w:cs="Arial"/>
              </w:rPr>
              <w:t>South African National Biodiversity Institute (SANBI)</w:t>
            </w:r>
          </w:p>
        </w:tc>
      </w:tr>
      <w:tr w:rsidR="00EB1141" w:rsidRPr="00ED184B" w14:paraId="24D8F2EB" w14:textId="77777777" w:rsidTr="00EB1141">
        <w:tc>
          <w:tcPr>
            <w:tcW w:w="3145" w:type="dxa"/>
          </w:tcPr>
          <w:p w14:paraId="67D346F8" w14:textId="6DF601DA" w:rsidR="00EB1141" w:rsidRPr="00ED184B" w:rsidRDefault="00EB1141" w:rsidP="00753407">
            <w:pPr>
              <w:rPr>
                <w:rFonts w:ascii="Arial" w:hAnsi="Arial" w:cs="Arial"/>
                <w:u w:val="single"/>
              </w:rPr>
            </w:pPr>
            <w:r w:rsidRPr="00ED184B">
              <w:rPr>
                <w:rFonts w:ascii="Arial" w:hAnsi="Arial" w:cs="Arial"/>
              </w:rPr>
              <w:t>Type of implementing entity (MIE, NIE or RIE)</w:t>
            </w:r>
          </w:p>
        </w:tc>
        <w:tc>
          <w:tcPr>
            <w:tcW w:w="6205" w:type="dxa"/>
          </w:tcPr>
          <w:p w14:paraId="2F56827E" w14:textId="6E42D7C7" w:rsidR="00EB1141" w:rsidRPr="00ED184B" w:rsidRDefault="00016642" w:rsidP="00753407">
            <w:pPr>
              <w:rPr>
                <w:rFonts w:ascii="Arial" w:hAnsi="Arial" w:cs="Arial"/>
              </w:rPr>
            </w:pPr>
            <w:r w:rsidRPr="00ED184B">
              <w:rPr>
                <w:rFonts w:ascii="Arial" w:hAnsi="Arial" w:cs="Arial"/>
              </w:rPr>
              <w:t>NIE</w:t>
            </w:r>
          </w:p>
        </w:tc>
      </w:tr>
      <w:tr w:rsidR="00EB1141" w:rsidRPr="00ED184B" w14:paraId="63F8685D" w14:textId="77777777" w:rsidTr="00EB1141">
        <w:tc>
          <w:tcPr>
            <w:tcW w:w="3145" w:type="dxa"/>
          </w:tcPr>
          <w:p w14:paraId="31EBDE5D" w14:textId="088AF016" w:rsidR="00EB1141" w:rsidRPr="00ED184B" w:rsidRDefault="00EB1141" w:rsidP="00753407">
            <w:pPr>
              <w:rPr>
                <w:rFonts w:ascii="Arial" w:hAnsi="Arial" w:cs="Arial"/>
                <w:u w:val="single"/>
              </w:rPr>
            </w:pPr>
            <w:r w:rsidRPr="00ED184B">
              <w:rPr>
                <w:rFonts w:ascii="Arial" w:hAnsi="Arial" w:cs="Arial"/>
              </w:rPr>
              <w:t>Executing entity(ies)</w:t>
            </w:r>
          </w:p>
        </w:tc>
        <w:tc>
          <w:tcPr>
            <w:tcW w:w="6205" w:type="dxa"/>
          </w:tcPr>
          <w:p w14:paraId="40BE6A14" w14:textId="57D8D5B2" w:rsidR="00EB1141" w:rsidRPr="00ED184B" w:rsidRDefault="00016642" w:rsidP="00753407">
            <w:pPr>
              <w:rPr>
                <w:rFonts w:ascii="Arial" w:hAnsi="Arial" w:cs="Arial"/>
              </w:rPr>
            </w:pPr>
            <w:r w:rsidRPr="00ED184B">
              <w:rPr>
                <w:rFonts w:ascii="Arial" w:hAnsi="Arial" w:cs="Arial"/>
              </w:rPr>
              <w:t>SouthSouthNorth</w:t>
            </w:r>
          </w:p>
        </w:tc>
      </w:tr>
      <w:tr w:rsidR="00EB1141" w:rsidRPr="00ED184B" w14:paraId="74388F04" w14:textId="77777777" w:rsidTr="00EB1141">
        <w:tc>
          <w:tcPr>
            <w:tcW w:w="3145" w:type="dxa"/>
          </w:tcPr>
          <w:p w14:paraId="4BC8B597" w14:textId="70951096" w:rsidR="00EB1141" w:rsidRPr="00ED184B" w:rsidRDefault="00EB1141" w:rsidP="00753407">
            <w:pPr>
              <w:rPr>
                <w:rFonts w:ascii="Arial" w:hAnsi="Arial" w:cs="Arial"/>
                <w:u w:val="single"/>
              </w:rPr>
            </w:pPr>
            <w:r w:rsidRPr="00ED184B">
              <w:rPr>
                <w:rFonts w:ascii="Arial" w:hAnsi="Arial" w:cs="Arial"/>
              </w:rPr>
              <w:t>Amount of financing approved (USD)</w:t>
            </w:r>
          </w:p>
        </w:tc>
        <w:tc>
          <w:tcPr>
            <w:tcW w:w="6205" w:type="dxa"/>
          </w:tcPr>
          <w:p w14:paraId="6DEB3AB8" w14:textId="4042B92A" w:rsidR="00EB1141" w:rsidRPr="00ED184B" w:rsidRDefault="00D42E03" w:rsidP="00753407">
            <w:pPr>
              <w:rPr>
                <w:rFonts w:ascii="Arial" w:hAnsi="Arial" w:cs="Arial"/>
              </w:rPr>
            </w:pPr>
            <w:r w:rsidRPr="00ED184B">
              <w:rPr>
                <w:rFonts w:ascii="Arial" w:hAnsi="Arial" w:cs="Arial"/>
              </w:rPr>
              <w:t>USD 2,442,682</w:t>
            </w:r>
          </w:p>
        </w:tc>
      </w:tr>
      <w:tr w:rsidR="00AA1104" w:rsidRPr="00ED184B" w14:paraId="54EAD830" w14:textId="77777777" w:rsidTr="00EB1141">
        <w:tc>
          <w:tcPr>
            <w:tcW w:w="3145" w:type="dxa"/>
          </w:tcPr>
          <w:p w14:paraId="789749CE" w14:textId="4B68CEE5" w:rsidR="00AA1104" w:rsidRPr="00ED184B" w:rsidRDefault="00AA1104" w:rsidP="00753407">
            <w:pPr>
              <w:rPr>
                <w:rFonts w:ascii="Arial" w:hAnsi="Arial" w:cs="Arial"/>
              </w:rPr>
            </w:pPr>
            <w:r w:rsidRPr="00ED184B">
              <w:rPr>
                <w:rFonts w:ascii="Arial" w:hAnsi="Arial" w:cs="Arial"/>
              </w:rPr>
              <w:t>Project contact(s)</w:t>
            </w:r>
          </w:p>
        </w:tc>
        <w:tc>
          <w:tcPr>
            <w:tcW w:w="6205" w:type="dxa"/>
          </w:tcPr>
          <w:p w14:paraId="5EF76BAE" w14:textId="466D2E53" w:rsidR="00AA1104" w:rsidRPr="00ED184B" w:rsidRDefault="00016642" w:rsidP="00753407">
            <w:pPr>
              <w:rPr>
                <w:rFonts w:ascii="Arial" w:hAnsi="Arial" w:cs="Arial"/>
              </w:rPr>
            </w:pPr>
            <w:r w:rsidRPr="00ED184B">
              <w:rPr>
                <w:rFonts w:ascii="Arial" w:hAnsi="Arial" w:cs="Arial"/>
              </w:rPr>
              <w:t>Dr. Mandy Barnett</w:t>
            </w:r>
          </w:p>
        </w:tc>
      </w:tr>
      <w:tr w:rsidR="0039649A" w:rsidRPr="00ED184B" w14:paraId="47BF9FF3" w14:textId="77777777" w:rsidTr="00EB1141">
        <w:tc>
          <w:tcPr>
            <w:tcW w:w="3145" w:type="dxa"/>
          </w:tcPr>
          <w:p w14:paraId="3274124C" w14:textId="483B2A61" w:rsidR="0039649A" w:rsidRPr="00ED184B" w:rsidRDefault="0039649A" w:rsidP="00753407">
            <w:pPr>
              <w:rPr>
                <w:rFonts w:ascii="Arial" w:hAnsi="Arial" w:cs="Arial"/>
              </w:rPr>
            </w:pPr>
            <w:r w:rsidRPr="00ED184B">
              <w:rPr>
                <w:rFonts w:ascii="Arial" w:hAnsi="Arial" w:cs="Arial"/>
              </w:rPr>
              <w:t>Date of report</w:t>
            </w:r>
          </w:p>
        </w:tc>
        <w:tc>
          <w:tcPr>
            <w:tcW w:w="6205" w:type="dxa"/>
          </w:tcPr>
          <w:p w14:paraId="29EEC31B" w14:textId="2AE3AA7F" w:rsidR="0039649A" w:rsidRPr="00ED184B" w:rsidRDefault="00106CE7" w:rsidP="00753407">
            <w:pPr>
              <w:rPr>
                <w:rFonts w:ascii="Arial" w:hAnsi="Arial" w:cs="Arial"/>
              </w:rPr>
            </w:pPr>
            <w:r w:rsidRPr="003D5F3D">
              <w:rPr>
                <w:rFonts w:ascii="Arial" w:hAnsi="Arial" w:cs="Arial"/>
              </w:rPr>
              <w:t>2</w:t>
            </w:r>
            <w:r w:rsidR="00AD1A96">
              <w:rPr>
                <w:rFonts w:ascii="Arial" w:hAnsi="Arial" w:cs="Arial"/>
              </w:rPr>
              <w:t>3</w:t>
            </w:r>
            <w:r w:rsidR="00D42E03" w:rsidRPr="003D5F3D">
              <w:rPr>
                <w:rFonts w:ascii="Arial" w:hAnsi="Arial" w:cs="Arial"/>
              </w:rPr>
              <w:t xml:space="preserve"> September 2022</w:t>
            </w:r>
          </w:p>
        </w:tc>
      </w:tr>
    </w:tbl>
    <w:p w14:paraId="6B166A5B" w14:textId="77777777" w:rsidR="00EB1141" w:rsidRPr="00ED184B" w:rsidRDefault="00EB1141" w:rsidP="00753407">
      <w:pPr>
        <w:rPr>
          <w:rFonts w:ascii="Arial" w:hAnsi="Arial" w:cs="Arial"/>
          <w:u w:val="single"/>
        </w:rPr>
      </w:pPr>
    </w:p>
    <w:p w14:paraId="6B471EEB" w14:textId="2AED2A4C" w:rsidR="00753407" w:rsidRPr="00ED184B" w:rsidRDefault="00753407" w:rsidP="00E252CB">
      <w:pPr>
        <w:pStyle w:val="ListParagraph"/>
        <w:numPr>
          <w:ilvl w:val="0"/>
          <w:numId w:val="2"/>
        </w:numPr>
        <w:ind w:left="360"/>
        <w:jc w:val="both"/>
        <w:rPr>
          <w:rFonts w:ascii="Arial" w:hAnsi="Arial" w:cs="Arial"/>
        </w:rPr>
      </w:pPr>
      <w:r w:rsidRPr="00ED184B">
        <w:rPr>
          <w:rFonts w:ascii="Arial" w:hAnsi="Arial" w:cs="Arial"/>
        </w:rPr>
        <w:t>Key milestones</w:t>
      </w:r>
      <w:r w:rsidR="00996CD2" w:rsidRPr="00ED184B">
        <w:rPr>
          <w:rFonts w:ascii="Arial" w:hAnsi="Arial" w:cs="Arial"/>
        </w:rPr>
        <w:t xml:space="preserve"> – </w:t>
      </w:r>
      <w:r w:rsidR="00996CD2" w:rsidRPr="00ED184B">
        <w:rPr>
          <w:rFonts w:ascii="Arial" w:hAnsi="Arial" w:cs="Arial"/>
          <w:i/>
        </w:rPr>
        <w:t xml:space="preserve">Please refer to the </w:t>
      </w:r>
      <w:r w:rsidR="0058109A" w:rsidRPr="00ED184B">
        <w:rPr>
          <w:rFonts w:ascii="Arial" w:hAnsi="Arial" w:cs="Arial"/>
          <w:i/>
        </w:rPr>
        <w:t xml:space="preserve">overview tab in the </w:t>
      </w:r>
      <w:r w:rsidR="00996CD2" w:rsidRPr="00ED184B">
        <w:rPr>
          <w:rFonts w:ascii="Arial" w:hAnsi="Arial" w:cs="Arial"/>
          <w:i/>
        </w:rPr>
        <w:t>latest PPR</w:t>
      </w:r>
      <w:r w:rsidR="0058109A" w:rsidRPr="00ED184B">
        <w:rPr>
          <w:rFonts w:ascii="Arial" w:hAnsi="Arial" w:cs="Arial"/>
          <w:i/>
        </w:rPr>
        <w:t>. For the delay in project implementation and related reasons refer to the lessons learned tab, section on “implementation and adaptive management”</w:t>
      </w:r>
    </w:p>
    <w:tbl>
      <w:tblPr>
        <w:tblStyle w:val="TableGrid"/>
        <w:tblW w:w="0" w:type="auto"/>
        <w:tblLook w:val="04A0" w:firstRow="1" w:lastRow="0" w:firstColumn="1" w:lastColumn="0" w:noHBand="0" w:noVBand="1"/>
      </w:tblPr>
      <w:tblGrid>
        <w:gridCol w:w="3145"/>
        <w:gridCol w:w="6205"/>
      </w:tblGrid>
      <w:tr w:rsidR="00EB1141" w:rsidRPr="00ED184B" w14:paraId="60857ADB" w14:textId="77777777" w:rsidTr="00EB1141">
        <w:tc>
          <w:tcPr>
            <w:tcW w:w="3145" w:type="dxa"/>
          </w:tcPr>
          <w:p w14:paraId="563990C4" w14:textId="70A8AC3A" w:rsidR="00EB1141" w:rsidRPr="00ED184B" w:rsidRDefault="00EB1141" w:rsidP="00753407">
            <w:pPr>
              <w:rPr>
                <w:rFonts w:ascii="Arial" w:hAnsi="Arial" w:cs="Arial"/>
              </w:rPr>
            </w:pPr>
            <w:r w:rsidRPr="00ED184B">
              <w:rPr>
                <w:rFonts w:ascii="Arial" w:hAnsi="Arial" w:cs="Arial"/>
              </w:rPr>
              <w:t>Project inception</w:t>
            </w:r>
          </w:p>
        </w:tc>
        <w:tc>
          <w:tcPr>
            <w:tcW w:w="6205" w:type="dxa"/>
          </w:tcPr>
          <w:p w14:paraId="79738A17" w14:textId="674659AF" w:rsidR="00EB1141" w:rsidRPr="00ED184B" w:rsidRDefault="00016642" w:rsidP="00753407">
            <w:pPr>
              <w:rPr>
                <w:rFonts w:ascii="Arial" w:hAnsi="Arial" w:cs="Arial"/>
              </w:rPr>
            </w:pPr>
            <w:r w:rsidRPr="00ED184B">
              <w:rPr>
                <w:rFonts w:ascii="Arial" w:hAnsi="Arial" w:cs="Arial"/>
              </w:rPr>
              <w:t>16 September 2015</w:t>
            </w:r>
          </w:p>
        </w:tc>
      </w:tr>
      <w:tr w:rsidR="00EB1141" w:rsidRPr="00ED184B" w14:paraId="4F7664FE" w14:textId="77777777" w:rsidTr="00EB1141">
        <w:tc>
          <w:tcPr>
            <w:tcW w:w="3145" w:type="dxa"/>
          </w:tcPr>
          <w:p w14:paraId="7BC70FFA" w14:textId="1F8F831A" w:rsidR="00EB1141" w:rsidRPr="00ED184B" w:rsidRDefault="009663E7" w:rsidP="00753407">
            <w:pPr>
              <w:rPr>
                <w:rFonts w:ascii="Arial" w:hAnsi="Arial" w:cs="Arial"/>
              </w:rPr>
            </w:pPr>
            <w:r w:rsidRPr="00ED184B">
              <w:rPr>
                <w:rFonts w:ascii="Arial" w:hAnsi="Arial" w:cs="Arial"/>
              </w:rPr>
              <w:t>Mid-term review</w:t>
            </w:r>
            <w:r w:rsidR="008C73DB" w:rsidRPr="00ED184B">
              <w:rPr>
                <w:rFonts w:ascii="Arial" w:hAnsi="Arial" w:cs="Arial"/>
              </w:rPr>
              <w:t xml:space="preserve"> (if applicable)</w:t>
            </w:r>
          </w:p>
        </w:tc>
        <w:tc>
          <w:tcPr>
            <w:tcW w:w="6205" w:type="dxa"/>
          </w:tcPr>
          <w:p w14:paraId="1EBCE3A8" w14:textId="377D76B2" w:rsidR="00EB1141" w:rsidRPr="00ED184B" w:rsidRDefault="00016642" w:rsidP="00753407">
            <w:pPr>
              <w:rPr>
                <w:rFonts w:ascii="Arial" w:hAnsi="Arial" w:cs="Arial"/>
              </w:rPr>
            </w:pPr>
            <w:r w:rsidRPr="00ED184B">
              <w:rPr>
                <w:rFonts w:ascii="Arial" w:hAnsi="Arial" w:cs="Arial"/>
              </w:rPr>
              <w:t>30 August 2018</w:t>
            </w:r>
          </w:p>
        </w:tc>
      </w:tr>
      <w:tr w:rsidR="00EB1141" w:rsidRPr="00ED184B" w14:paraId="4B7E04BA" w14:textId="77777777" w:rsidTr="00EB1141">
        <w:tc>
          <w:tcPr>
            <w:tcW w:w="3145" w:type="dxa"/>
          </w:tcPr>
          <w:p w14:paraId="3DAC0F3B" w14:textId="28ED4087" w:rsidR="00EB1141" w:rsidRPr="00ED184B" w:rsidRDefault="009663E7" w:rsidP="00753407">
            <w:pPr>
              <w:rPr>
                <w:rFonts w:ascii="Arial" w:hAnsi="Arial" w:cs="Arial"/>
              </w:rPr>
            </w:pPr>
            <w:r w:rsidRPr="00ED184B">
              <w:rPr>
                <w:rFonts w:ascii="Arial" w:hAnsi="Arial" w:cs="Arial"/>
              </w:rPr>
              <w:t>Project completion</w:t>
            </w:r>
          </w:p>
        </w:tc>
        <w:tc>
          <w:tcPr>
            <w:tcW w:w="6205" w:type="dxa"/>
          </w:tcPr>
          <w:p w14:paraId="0CD110CB" w14:textId="182C110B" w:rsidR="00EB1141" w:rsidRPr="00ED184B" w:rsidRDefault="00016642" w:rsidP="00753407">
            <w:pPr>
              <w:rPr>
                <w:rFonts w:ascii="Arial" w:hAnsi="Arial" w:cs="Arial"/>
              </w:rPr>
            </w:pPr>
            <w:r w:rsidRPr="00ED184B">
              <w:rPr>
                <w:rFonts w:ascii="Arial" w:hAnsi="Arial" w:cs="Arial"/>
              </w:rPr>
              <w:t>31 December 2021</w:t>
            </w:r>
          </w:p>
        </w:tc>
      </w:tr>
      <w:tr w:rsidR="00EB1141" w:rsidRPr="00ED184B" w14:paraId="3D1059E8" w14:textId="77777777" w:rsidTr="00EB1141">
        <w:tc>
          <w:tcPr>
            <w:tcW w:w="3145" w:type="dxa"/>
          </w:tcPr>
          <w:p w14:paraId="3C882A43" w14:textId="6990D517" w:rsidR="00EB1141" w:rsidRPr="00ED184B" w:rsidRDefault="009663E7" w:rsidP="00753407">
            <w:pPr>
              <w:rPr>
                <w:rFonts w:ascii="Arial" w:hAnsi="Arial" w:cs="Arial"/>
              </w:rPr>
            </w:pPr>
            <w:r w:rsidRPr="00ED184B">
              <w:rPr>
                <w:rFonts w:ascii="Arial" w:hAnsi="Arial" w:cs="Arial"/>
              </w:rPr>
              <w:t>Terminal evaluation</w:t>
            </w:r>
          </w:p>
        </w:tc>
        <w:tc>
          <w:tcPr>
            <w:tcW w:w="6205" w:type="dxa"/>
          </w:tcPr>
          <w:p w14:paraId="4ECA2C3F" w14:textId="77C2619C" w:rsidR="00EB1141" w:rsidRPr="00ED184B" w:rsidRDefault="00016642" w:rsidP="00753407">
            <w:pPr>
              <w:rPr>
                <w:rFonts w:ascii="Arial" w:hAnsi="Arial" w:cs="Arial"/>
              </w:rPr>
            </w:pPr>
            <w:r w:rsidRPr="00ED184B">
              <w:rPr>
                <w:rFonts w:ascii="Arial" w:hAnsi="Arial" w:cs="Arial"/>
              </w:rPr>
              <w:t>31 December 2020</w:t>
            </w:r>
          </w:p>
        </w:tc>
      </w:tr>
      <w:tr w:rsidR="00EB1141" w:rsidRPr="00ED184B" w14:paraId="0E5E2125" w14:textId="77777777" w:rsidTr="00EB1141">
        <w:tc>
          <w:tcPr>
            <w:tcW w:w="3145" w:type="dxa"/>
          </w:tcPr>
          <w:p w14:paraId="3755FE23" w14:textId="6BC12053" w:rsidR="00EB1141" w:rsidRPr="00ED184B" w:rsidRDefault="00EB1141" w:rsidP="00753407">
            <w:pPr>
              <w:rPr>
                <w:rFonts w:ascii="Arial" w:hAnsi="Arial" w:cs="Arial"/>
              </w:rPr>
            </w:pPr>
            <w:r w:rsidRPr="00ED184B">
              <w:rPr>
                <w:rFonts w:ascii="Arial" w:hAnsi="Arial" w:cs="Arial"/>
              </w:rPr>
              <w:t xml:space="preserve">If any, delay </w:t>
            </w:r>
            <w:r w:rsidR="009663E7" w:rsidRPr="00ED184B">
              <w:rPr>
                <w:rFonts w:ascii="Arial" w:hAnsi="Arial" w:cs="Arial"/>
              </w:rPr>
              <w:t xml:space="preserve">in implementation </w:t>
            </w:r>
            <w:r w:rsidRPr="00ED184B">
              <w:rPr>
                <w:rFonts w:ascii="Arial" w:hAnsi="Arial" w:cs="Arial"/>
              </w:rPr>
              <w:t>and reasons for delay</w:t>
            </w:r>
          </w:p>
        </w:tc>
        <w:tc>
          <w:tcPr>
            <w:tcW w:w="6205" w:type="dxa"/>
          </w:tcPr>
          <w:p w14:paraId="79312694" w14:textId="5F456B13" w:rsidR="00BF2F4D" w:rsidRPr="00ED184B" w:rsidRDefault="00BF2F4D" w:rsidP="00753407">
            <w:pPr>
              <w:rPr>
                <w:rFonts w:ascii="Arial" w:hAnsi="Arial" w:cs="Arial"/>
              </w:rPr>
            </w:pPr>
            <w:r w:rsidRPr="00ED184B">
              <w:rPr>
                <w:rFonts w:ascii="Arial" w:hAnsi="Arial" w:cs="Arial"/>
              </w:rPr>
              <w:t>The project experienced several delays, and benefited from two no cost extensions.</w:t>
            </w:r>
          </w:p>
          <w:p w14:paraId="199C4EB3" w14:textId="07FB98F3" w:rsidR="00EB1141" w:rsidRPr="00ED184B" w:rsidRDefault="00016642" w:rsidP="00753407">
            <w:pPr>
              <w:rPr>
                <w:rFonts w:ascii="Arial" w:hAnsi="Arial" w:cs="Arial"/>
              </w:rPr>
            </w:pPr>
            <w:r w:rsidRPr="00ED184B">
              <w:rPr>
                <w:rFonts w:ascii="Arial" w:hAnsi="Arial" w:cs="Arial"/>
              </w:rPr>
              <w:t xml:space="preserve">Project inception was </w:t>
            </w:r>
            <w:r w:rsidR="00BF2F4D" w:rsidRPr="00ED184B">
              <w:rPr>
                <w:rFonts w:ascii="Arial" w:hAnsi="Arial" w:cs="Arial"/>
              </w:rPr>
              <w:t xml:space="preserve">initially </w:t>
            </w:r>
            <w:r w:rsidRPr="00ED184B">
              <w:rPr>
                <w:rFonts w:ascii="Arial" w:hAnsi="Arial" w:cs="Arial"/>
              </w:rPr>
              <w:t>delayed due to the need to establish project governance structures and ensure key staff were in place.</w:t>
            </w:r>
          </w:p>
          <w:p w14:paraId="5A274BDC" w14:textId="3A384F06" w:rsidR="00BF2F4D" w:rsidRPr="00ED184B" w:rsidRDefault="00BF2F4D" w:rsidP="00753407">
            <w:pPr>
              <w:rPr>
                <w:rFonts w:ascii="Arial" w:hAnsi="Arial" w:cs="Arial"/>
              </w:rPr>
            </w:pPr>
            <w:r w:rsidRPr="00ED184B">
              <w:rPr>
                <w:rFonts w:ascii="Arial" w:hAnsi="Arial" w:cs="Arial"/>
              </w:rPr>
              <w:lastRenderedPageBreak/>
              <w:t>The contracting of some the Small Grant Facility projects took longer than initially planned, with a large number of grantees only being contracted in Year 3.</w:t>
            </w:r>
          </w:p>
          <w:p w14:paraId="79034AEB" w14:textId="7DA27FA1" w:rsidR="00016642" w:rsidRPr="00ED184B" w:rsidRDefault="00BF2F4D" w:rsidP="00753407">
            <w:pPr>
              <w:rPr>
                <w:rFonts w:ascii="Arial" w:hAnsi="Arial" w:cs="Arial"/>
              </w:rPr>
            </w:pPr>
            <w:r w:rsidRPr="00ED184B">
              <w:rPr>
                <w:rFonts w:ascii="Arial" w:hAnsi="Arial" w:cs="Arial"/>
              </w:rPr>
              <w:t>The final stages of the i</w:t>
            </w:r>
            <w:r w:rsidR="00016642" w:rsidRPr="00ED184B">
              <w:rPr>
                <w:rFonts w:ascii="Arial" w:hAnsi="Arial" w:cs="Arial"/>
              </w:rPr>
              <w:t xml:space="preserve">mplementation </w:t>
            </w:r>
            <w:r w:rsidRPr="00ED184B">
              <w:rPr>
                <w:rFonts w:ascii="Arial" w:hAnsi="Arial" w:cs="Arial"/>
              </w:rPr>
              <w:t xml:space="preserve">of some projects and final reporting </w:t>
            </w:r>
            <w:r w:rsidR="00016642" w:rsidRPr="00ED184B">
              <w:rPr>
                <w:rFonts w:ascii="Arial" w:hAnsi="Arial" w:cs="Arial"/>
              </w:rPr>
              <w:t>w</w:t>
            </w:r>
            <w:r w:rsidRPr="00ED184B">
              <w:rPr>
                <w:rFonts w:ascii="Arial" w:hAnsi="Arial" w:cs="Arial"/>
              </w:rPr>
              <w:t>ere</w:t>
            </w:r>
            <w:r w:rsidR="00016642" w:rsidRPr="00ED184B">
              <w:rPr>
                <w:rFonts w:ascii="Arial" w:hAnsi="Arial" w:cs="Arial"/>
              </w:rPr>
              <w:t xml:space="preserve"> impacted by the Covid-19 pandemic</w:t>
            </w:r>
            <w:r w:rsidRPr="00ED184B">
              <w:rPr>
                <w:rFonts w:ascii="Arial" w:hAnsi="Arial" w:cs="Arial"/>
              </w:rPr>
              <w:t>.</w:t>
            </w:r>
          </w:p>
        </w:tc>
      </w:tr>
    </w:tbl>
    <w:p w14:paraId="195BF7D6" w14:textId="77777777" w:rsidR="00EB1141" w:rsidRPr="00ED184B" w:rsidRDefault="00EB1141" w:rsidP="00753407">
      <w:pPr>
        <w:rPr>
          <w:rFonts w:ascii="Arial" w:hAnsi="Arial" w:cs="Arial"/>
        </w:rPr>
      </w:pPr>
    </w:p>
    <w:p w14:paraId="236847B1" w14:textId="4D23F6A3" w:rsidR="00753407" w:rsidRPr="00ED184B" w:rsidRDefault="00EB1141" w:rsidP="00E252CB">
      <w:pPr>
        <w:pStyle w:val="ListParagraph"/>
        <w:numPr>
          <w:ilvl w:val="0"/>
          <w:numId w:val="2"/>
        </w:numPr>
        <w:ind w:left="360"/>
        <w:rPr>
          <w:rFonts w:ascii="Arial" w:hAnsi="Arial" w:cs="Arial"/>
        </w:rPr>
      </w:pPr>
      <w:r w:rsidRPr="00ED184B">
        <w:rPr>
          <w:rFonts w:ascii="Arial" w:hAnsi="Arial" w:cs="Arial"/>
        </w:rPr>
        <w:t>Project overview and description</w:t>
      </w:r>
    </w:p>
    <w:p w14:paraId="26664BEA" w14:textId="4E72177B" w:rsidR="00535C86" w:rsidRPr="00ED184B" w:rsidRDefault="0027429E" w:rsidP="00535C86">
      <w:pPr>
        <w:jc w:val="both"/>
        <w:rPr>
          <w:rFonts w:ascii="Arial" w:hAnsi="Arial" w:cs="Arial"/>
        </w:rPr>
      </w:pPr>
      <w:r w:rsidRPr="00ED184B">
        <w:rPr>
          <w:rFonts w:ascii="Arial" w:hAnsi="Arial" w:cs="Arial"/>
        </w:rPr>
        <w:t>The text in this section is extracted from the</w:t>
      </w:r>
      <w:r w:rsidR="00535C86" w:rsidRPr="00ED184B">
        <w:rPr>
          <w:rFonts w:ascii="Arial" w:hAnsi="Arial" w:cs="Arial"/>
        </w:rPr>
        <w:t xml:space="preserve"> </w:t>
      </w:r>
      <w:hyperlink r:id="rId9" w:history="1">
        <w:r w:rsidR="00535C86" w:rsidRPr="00ED184B">
          <w:rPr>
            <w:rStyle w:val="Hyperlink"/>
            <w:rFonts w:ascii="Arial" w:hAnsi="Arial" w:cs="Arial"/>
          </w:rPr>
          <w:t>Blueprint Document for Enhanced Direct Access in South Africa</w:t>
        </w:r>
      </w:hyperlink>
      <w:r w:rsidR="00535C86" w:rsidRPr="00ED184B">
        <w:rPr>
          <w:rFonts w:ascii="Arial" w:hAnsi="Arial" w:cs="Arial"/>
        </w:rPr>
        <w:t>.</w:t>
      </w:r>
    </w:p>
    <w:p w14:paraId="3FD616CC" w14:textId="2E68218D" w:rsidR="00EE1E0F" w:rsidRPr="00ED184B" w:rsidRDefault="00EE1E0F" w:rsidP="00F369CD">
      <w:pPr>
        <w:jc w:val="both"/>
        <w:rPr>
          <w:rFonts w:ascii="Arial" w:hAnsi="Arial" w:cs="Arial"/>
        </w:rPr>
      </w:pPr>
      <w:r w:rsidRPr="00ED184B">
        <w:rPr>
          <w:rFonts w:ascii="Arial" w:hAnsi="Arial" w:cs="Arial"/>
        </w:rPr>
        <w:t>The “Taking Adaptation to the Ground: A Small Grants Facility for Enabling Local Level Responses to Climate Change” project (known as the Community Adaptation Small Grants Facility (CA SGF) project) was approved by the Adaptation Fund (AF) in 2014. The project was submitted to the AF by the South African National Biodiversity Institute (SANBI) as the accredited National Implementing Entity (NIE) for South Africa. The project offered grant sizes of up to approximately US$ 100 000 to communities for the implementation of tangible, locally identified climate change adaptation responses. The project was approved as a four-year pilot project and was later extended to six years and three months to accommodate unforeseen delays.</w:t>
      </w:r>
    </w:p>
    <w:p w14:paraId="0439B4ED" w14:textId="17CBF81A" w:rsidR="00EE1E0F" w:rsidRPr="00ED184B" w:rsidRDefault="00EE1E0F" w:rsidP="00F369CD">
      <w:pPr>
        <w:jc w:val="both"/>
        <w:rPr>
          <w:rFonts w:ascii="Arial" w:hAnsi="Arial" w:cs="Arial"/>
        </w:rPr>
      </w:pPr>
      <w:r w:rsidRPr="00ED184B">
        <w:rPr>
          <w:rFonts w:ascii="Arial" w:hAnsi="Arial" w:cs="Arial"/>
        </w:rPr>
        <w:t>The project sought to pilot and advance the understanding of a mechanism for climate finance called Enhanced Direct Access (EDA), with a view to scaling up and replicating the model in future. It was a response to calls from civil society to make climate finance more directly accessible to vulnerable communities, thus empowering them to decide on how climate finance will be utilised to build adaptive capacity. Locally Led Adaptation (LLA) enables local actors to be actively involved in defining, prioritising, designing, monitoring and evaluating adaptation action, at all levels, to ensure that it is most effective (Soanes, et al., 2021).</w:t>
      </w:r>
    </w:p>
    <w:p w14:paraId="096550DF" w14:textId="0AA715ED" w:rsidR="00EE1E0F" w:rsidRPr="00ED184B" w:rsidRDefault="00EE1E0F" w:rsidP="00F369CD">
      <w:pPr>
        <w:jc w:val="both"/>
        <w:rPr>
          <w:rFonts w:ascii="Arial" w:hAnsi="Arial" w:cs="Arial"/>
        </w:rPr>
      </w:pPr>
      <w:r w:rsidRPr="00ED184B">
        <w:rPr>
          <w:rFonts w:ascii="Arial" w:hAnsi="Arial" w:cs="Arial"/>
        </w:rPr>
        <w:t xml:space="preserve">SANBI’s </w:t>
      </w:r>
      <w:r w:rsidR="00A16825" w:rsidRPr="00ED184B">
        <w:rPr>
          <w:rFonts w:ascii="Arial" w:hAnsi="Arial" w:cs="Arial"/>
        </w:rPr>
        <w:t>CA SGF</w:t>
      </w:r>
      <w:r w:rsidRPr="00ED184B">
        <w:rPr>
          <w:rFonts w:ascii="Arial" w:hAnsi="Arial" w:cs="Arial"/>
        </w:rPr>
        <w:t xml:space="preserve"> project was conceptualised through consultation with government departments, academic institutions, NGOs and civil society, ahead of approval for funding by the AF. The project aimed to support approaches to LLA and provided deep insight into the EDA modality, including the benefits and challenges. This experience is detailed in a series of nine case studies</w:t>
      </w:r>
      <w:r w:rsidR="009E3248" w:rsidRPr="00ED184B">
        <w:rPr>
          <w:rFonts w:ascii="Arial" w:hAnsi="Arial" w:cs="Arial"/>
        </w:rPr>
        <w:t xml:space="preserve"> </w:t>
      </w:r>
      <w:r w:rsidRPr="00ED184B">
        <w:rPr>
          <w:rFonts w:ascii="Arial" w:hAnsi="Arial" w:cs="Arial"/>
        </w:rPr>
        <w:t>that was developed to capture the outcomes and to share lessons learned.</w:t>
      </w:r>
    </w:p>
    <w:p w14:paraId="2E1038AE" w14:textId="7A0F0911" w:rsidR="00EE1E0F" w:rsidRPr="00ED184B" w:rsidRDefault="00EE1E0F" w:rsidP="00F369CD">
      <w:pPr>
        <w:jc w:val="both"/>
        <w:rPr>
          <w:rFonts w:ascii="Arial" w:hAnsi="Arial" w:cs="Arial"/>
        </w:rPr>
      </w:pPr>
      <w:r w:rsidRPr="00ED184B">
        <w:rPr>
          <w:rFonts w:ascii="Arial" w:hAnsi="Arial" w:cs="Arial"/>
        </w:rPr>
        <w:t>Through this funding modality, the CA SGF project aimed to increase the resilience of local communities who are the most vulnerable to climate change, through building adaptive capacity and empowering these communities to identify and implement relevant adaptation measures. It facilitated the inclusion of climate adaptation responses into local practices to protect assets and livelihoods from the impacts of climate change. An emphasis was placed on supporting projects (that were implemented by local institutions called Small Grant Recipients) that harnessed local knowledge and creativity, integrated climate science, addressed gender disparities and ultimately generated tangible adaptation responses.</w:t>
      </w:r>
    </w:p>
    <w:p w14:paraId="0374CEF5" w14:textId="77777777" w:rsidR="00FD03BF" w:rsidRPr="00ED184B" w:rsidRDefault="00FD03BF" w:rsidP="00F369CD">
      <w:pPr>
        <w:jc w:val="both"/>
        <w:rPr>
          <w:rFonts w:ascii="Arial" w:hAnsi="Arial" w:cs="Arial"/>
        </w:rPr>
      </w:pPr>
      <w:r w:rsidRPr="00ED184B">
        <w:rPr>
          <w:rFonts w:ascii="Arial" w:hAnsi="Arial" w:cs="Arial"/>
        </w:rPr>
        <w:t xml:space="preserve">An extensive national stakeholder engagement and consultation process was conducted with a range of cross-sectoral organisations such as civil society organisations, academia and the public sector to decide on the most appropriate approach to implement the CA SGF project. Stakeholders recognised that building climate resilience at the community level required locally led processes in the identification, development and implementation of adaptation measures. It </w:t>
      </w:r>
      <w:r w:rsidRPr="00ED184B">
        <w:rPr>
          <w:rFonts w:ascii="Arial" w:hAnsi="Arial" w:cs="Arial"/>
        </w:rPr>
        <w:lastRenderedPageBreak/>
        <w:t xml:space="preserve">was believed that this mechanism would also better enable the recognition and incorporation of indigenous knowledge into climate change adaptation solutions. </w:t>
      </w:r>
    </w:p>
    <w:p w14:paraId="7103914A" w14:textId="6E95CA0A" w:rsidR="00FD03BF" w:rsidRPr="00ED184B" w:rsidRDefault="00FD03BF" w:rsidP="00F369CD">
      <w:pPr>
        <w:jc w:val="both"/>
        <w:rPr>
          <w:rFonts w:ascii="Arial" w:hAnsi="Arial" w:cs="Arial"/>
        </w:rPr>
      </w:pPr>
      <w:r w:rsidRPr="00ED184B">
        <w:rPr>
          <w:rFonts w:ascii="Arial" w:hAnsi="Arial" w:cs="Arial"/>
        </w:rPr>
        <w:t xml:space="preserve">The CA SGF project identified vulnerable, rural communities in two areas in South Africa, the Namakwa District in the Northern Cape Province and the Mopani District in the Limpopo Province. See Figure 1 for locality of the CA SGF project. </w:t>
      </w:r>
    </w:p>
    <w:p w14:paraId="30E9C9C8" w14:textId="77777777" w:rsidR="00FD03BF" w:rsidRPr="00ED184B" w:rsidRDefault="00FD03BF" w:rsidP="00F369CD">
      <w:pPr>
        <w:keepNext/>
        <w:jc w:val="both"/>
        <w:rPr>
          <w:rFonts w:ascii="Arial" w:eastAsia="Calibri" w:hAnsi="Arial" w:cs="Arial"/>
        </w:rPr>
      </w:pPr>
      <w:r w:rsidRPr="00ED184B">
        <w:rPr>
          <w:rFonts w:ascii="Arial" w:hAnsi="Arial" w:cs="Arial"/>
          <w:noProof/>
        </w:rPr>
        <w:drawing>
          <wp:inline distT="0" distB="0" distL="0" distR="0" wp14:anchorId="4A780FB5" wp14:editId="7AFF7954">
            <wp:extent cx="5731510" cy="1799590"/>
            <wp:effectExtent l="0" t="0" r="2540" b="0"/>
            <wp:docPr id="10" name="Picture 10" descr="A picture containing text, clipart, screenshot, businessc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icture containing text, clipart, screenshot, businesscard&#10;&#10;Description automatically generated"/>
                    <pic:cNvPicPr/>
                  </pic:nvPicPr>
                  <pic:blipFill>
                    <a:blip r:embed="rId10"/>
                    <a:stretch>
                      <a:fillRect/>
                    </a:stretch>
                  </pic:blipFill>
                  <pic:spPr>
                    <a:xfrm>
                      <a:off x="0" y="0"/>
                      <a:ext cx="5731510" cy="1799590"/>
                    </a:xfrm>
                    <a:prstGeom prst="rect">
                      <a:avLst/>
                    </a:prstGeom>
                  </pic:spPr>
                </pic:pic>
              </a:graphicData>
            </a:graphic>
          </wp:inline>
        </w:drawing>
      </w:r>
    </w:p>
    <w:p w14:paraId="13EEC7EA" w14:textId="77777777" w:rsidR="00FD03BF" w:rsidRPr="000654C3" w:rsidRDefault="00FD03BF" w:rsidP="00F369CD">
      <w:pPr>
        <w:pStyle w:val="Caption"/>
        <w:rPr>
          <w:rFonts w:ascii="Arial" w:eastAsia="Calibri" w:hAnsi="Arial" w:cs="Arial"/>
          <w:color w:val="auto"/>
          <w:sz w:val="22"/>
          <w:szCs w:val="22"/>
        </w:rPr>
      </w:pPr>
      <w:bookmarkStart w:id="0" w:name="_Ref80370917"/>
      <w:bookmarkStart w:id="1" w:name="_Toc87536204"/>
      <w:r w:rsidRPr="000654C3">
        <w:rPr>
          <w:rFonts w:ascii="Arial" w:hAnsi="Arial" w:cs="Arial"/>
          <w:color w:val="auto"/>
          <w:sz w:val="22"/>
          <w:szCs w:val="22"/>
        </w:rPr>
        <w:t xml:space="preserve">Figure </w:t>
      </w:r>
      <w:r w:rsidRPr="000654C3">
        <w:rPr>
          <w:rFonts w:ascii="Arial" w:hAnsi="Arial" w:cs="Arial"/>
          <w:color w:val="auto"/>
          <w:sz w:val="22"/>
          <w:szCs w:val="22"/>
        </w:rPr>
        <w:fldChar w:fldCharType="begin"/>
      </w:r>
      <w:r w:rsidRPr="000654C3">
        <w:rPr>
          <w:rFonts w:ascii="Arial" w:hAnsi="Arial" w:cs="Arial"/>
          <w:color w:val="auto"/>
          <w:sz w:val="22"/>
          <w:szCs w:val="22"/>
        </w:rPr>
        <w:instrText xml:space="preserve"> SEQ Figure \* ARABIC </w:instrText>
      </w:r>
      <w:r w:rsidRPr="000654C3">
        <w:rPr>
          <w:rFonts w:ascii="Arial" w:hAnsi="Arial" w:cs="Arial"/>
          <w:color w:val="auto"/>
          <w:sz w:val="22"/>
          <w:szCs w:val="22"/>
        </w:rPr>
        <w:fldChar w:fldCharType="separate"/>
      </w:r>
      <w:r w:rsidRPr="000654C3">
        <w:rPr>
          <w:rFonts w:ascii="Arial" w:hAnsi="Arial" w:cs="Arial"/>
          <w:noProof/>
          <w:color w:val="auto"/>
          <w:sz w:val="22"/>
          <w:szCs w:val="22"/>
        </w:rPr>
        <w:t>1</w:t>
      </w:r>
      <w:r w:rsidRPr="000654C3">
        <w:rPr>
          <w:rFonts w:ascii="Arial" w:hAnsi="Arial" w:cs="Arial"/>
          <w:noProof/>
          <w:color w:val="auto"/>
          <w:sz w:val="22"/>
          <w:szCs w:val="22"/>
        </w:rPr>
        <w:fldChar w:fldCharType="end"/>
      </w:r>
      <w:r w:rsidRPr="000654C3">
        <w:rPr>
          <w:rFonts w:ascii="Arial" w:hAnsi="Arial" w:cs="Arial"/>
          <w:color w:val="auto"/>
          <w:sz w:val="22"/>
          <w:szCs w:val="22"/>
        </w:rPr>
        <w:t>:</w:t>
      </w:r>
      <w:r w:rsidRPr="000654C3">
        <w:rPr>
          <w:rFonts w:ascii="Arial" w:eastAsia="Calibri" w:hAnsi="Arial" w:cs="Arial"/>
          <w:color w:val="auto"/>
          <w:sz w:val="22"/>
          <w:szCs w:val="22"/>
        </w:rPr>
        <w:t xml:space="preserve"> L</w:t>
      </w:r>
      <w:bookmarkEnd w:id="0"/>
      <w:r w:rsidRPr="000654C3">
        <w:rPr>
          <w:rFonts w:ascii="Arial" w:eastAsia="Calibri" w:hAnsi="Arial" w:cs="Arial"/>
          <w:color w:val="auto"/>
          <w:sz w:val="22"/>
          <w:szCs w:val="22"/>
        </w:rPr>
        <w:t>ocality of the CA SGF project.</w:t>
      </w:r>
      <w:bookmarkEnd w:id="1"/>
    </w:p>
    <w:p w14:paraId="451529BC" w14:textId="77777777" w:rsidR="00FD03BF" w:rsidRPr="00ED184B" w:rsidRDefault="00FD03BF" w:rsidP="00F369CD">
      <w:pPr>
        <w:jc w:val="both"/>
        <w:rPr>
          <w:rFonts w:ascii="Arial" w:eastAsia="Calibri" w:hAnsi="Arial" w:cs="Arial"/>
        </w:rPr>
      </w:pPr>
      <w:r w:rsidRPr="00ED184B">
        <w:rPr>
          <w:rFonts w:ascii="Arial" w:eastAsia="Calibri" w:hAnsi="Arial" w:cs="Arial"/>
        </w:rPr>
        <w:t xml:space="preserve">Local vulnerability assessments were conducted in each of the targeted District Municipalities as part of the preparation and design of the CA SGF project, in order to understand and identify projected climate impacts and related community vulnerabilities and priorities. The vulnerability assessments used participatory analysis to assess local climate impacts on both livelihoods and socio-economic sectors </w:t>
      </w:r>
      <w:sdt>
        <w:sdtPr>
          <w:rPr>
            <w:rFonts w:ascii="Arial" w:eastAsia="Calibri" w:hAnsi="Arial" w:cs="Arial"/>
          </w:rPr>
          <w:id w:val="-467198285"/>
          <w:placeholder>
            <w:docPart w:val="E755BBC5B82343E8AB81E7DC4AA3C2D0"/>
          </w:placeholder>
          <w:citation/>
        </w:sdtPr>
        <w:sdtEndPr/>
        <w:sdtContent>
          <w:r w:rsidRPr="00ED184B">
            <w:rPr>
              <w:rFonts w:ascii="Arial" w:eastAsia="Calibri" w:hAnsi="Arial" w:cs="Arial"/>
            </w:rPr>
            <w:fldChar w:fldCharType="begin"/>
          </w:r>
          <w:r w:rsidRPr="00ED184B">
            <w:rPr>
              <w:rFonts w:ascii="Arial" w:eastAsia="Calibri" w:hAnsi="Arial" w:cs="Arial"/>
            </w:rPr>
            <w:instrText xml:space="preserve">CITATION Bou12 \m Mop16 \l 1033 </w:instrText>
          </w:r>
          <w:r w:rsidRPr="00ED184B">
            <w:rPr>
              <w:rFonts w:ascii="Arial" w:eastAsia="Calibri" w:hAnsi="Arial" w:cs="Arial"/>
            </w:rPr>
            <w:fldChar w:fldCharType="separate"/>
          </w:r>
          <w:r w:rsidRPr="00ED184B">
            <w:rPr>
              <w:rFonts w:ascii="Arial" w:eastAsia="Calibri" w:hAnsi="Arial" w:cs="Arial"/>
              <w:noProof/>
            </w:rPr>
            <w:t>(Bourne, Donatti, Holness, &amp; Midgley, 2012; Mopani District Municipality, 2016)</w:t>
          </w:r>
          <w:r w:rsidRPr="00ED184B">
            <w:rPr>
              <w:rFonts w:ascii="Arial" w:eastAsia="Calibri" w:hAnsi="Arial" w:cs="Arial"/>
            </w:rPr>
            <w:fldChar w:fldCharType="end"/>
          </w:r>
        </w:sdtContent>
      </w:sdt>
      <w:r w:rsidRPr="00ED184B">
        <w:rPr>
          <w:rFonts w:ascii="Arial" w:eastAsia="Calibri" w:hAnsi="Arial" w:cs="Arial"/>
        </w:rPr>
        <w:t>.</w:t>
      </w:r>
    </w:p>
    <w:p w14:paraId="00EB0FFB" w14:textId="77777777" w:rsidR="00FD03BF" w:rsidRPr="00ED184B" w:rsidRDefault="00FD03BF" w:rsidP="00F369CD">
      <w:pPr>
        <w:jc w:val="both"/>
        <w:rPr>
          <w:rFonts w:ascii="Arial" w:eastAsia="Calibri" w:hAnsi="Arial" w:cs="Arial"/>
        </w:rPr>
      </w:pPr>
      <w:r w:rsidRPr="00ED184B">
        <w:rPr>
          <w:rFonts w:ascii="Arial" w:eastAsia="Calibri" w:hAnsi="Arial" w:cs="Arial"/>
        </w:rPr>
        <w:t>Drawing on the results of the Vulnerability Assessments, the CA SGF project identified three priority areas that were used to frame three investment windows within which communities could apply for grants to adapt to climate change. The investment windows were as follows:</w:t>
      </w:r>
    </w:p>
    <w:p w14:paraId="54D0C5E8" w14:textId="77777777" w:rsidR="00FD03BF" w:rsidRPr="00ED184B" w:rsidRDefault="00FD03BF" w:rsidP="00E252CB">
      <w:pPr>
        <w:numPr>
          <w:ilvl w:val="0"/>
          <w:numId w:val="3"/>
        </w:numPr>
        <w:spacing w:after="200" w:line="276" w:lineRule="auto"/>
        <w:contextualSpacing/>
        <w:jc w:val="both"/>
        <w:rPr>
          <w:rFonts w:ascii="Arial" w:eastAsia="Calibri" w:hAnsi="Arial" w:cs="Arial"/>
        </w:rPr>
      </w:pPr>
      <w:r w:rsidRPr="00ED184B">
        <w:rPr>
          <w:rFonts w:ascii="Arial" w:eastAsia="Calibri" w:hAnsi="Arial" w:cs="Arial"/>
          <w:b/>
          <w:bCs/>
        </w:rPr>
        <w:t>Climate-Smart Agriculture</w:t>
      </w:r>
      <w:r w:rsidRPr="00ED184B">
        <w:rPr>
          <w:rFonts w:ascii="Arial" w:eastAsia="Calibri" w:hAnsi="Arial" w:cs="Arial"/>
        </w:rPr>
        <w:t>: Address the direct or indirect impacts of climate change on agricultural production, and could target livestock and/or crop production;</w:t>
      </w:r>
    </w:p>
    <w:p w14:paraId="68453830" w14:textId="77777777" w:rsidR="00FD03BF" w:rsidRPr="00ED184B" w:rsidRDefault="00FD03BF" w:rsidP="00E252CB">
      <w:pPr>
        <w:numPr>
          <w:ilvl w:val="0"/>
          <w:numId w:val="3"/>
        </w:numPr>
        <w:spacing w:after="200" w:line="276" w:lineRule="auto"/>
        <w:contextualSpacing/>
        <w:jc w:val="both"/>
        <w:rPr>
          <w:rFonts w:ascii="Arial" w:eastAsia="Calibri" w:hAnsi="Arial" w:cs="Arial"/>
        </w:rPr>
      </w:pPr>
      <w:r w:rsidRPr="00ED184B">
        <w:rPr>
          <w:rFonts w:ascii="Arial" w:eastAsia="Calibri" w:hAnsi="Arial" w:cs="Arial"/>
          <w:b/>
          <w:bCs/>
        </w:rPr>
        <w:t xml:space="preserve">Climate-Resilient Livelihoods: </w:t>
      </w:r>
      <w:r w:rsidRPr="00ED184B">
        <w:rPr>
          <w:rFonts w:ascii="Arial" w:eastAsia="Calibri" w:hAnsi="Arial" w:cs="Arial"/>
        </w:rPr>
        <w:t>Increase the resilience of income generating activities and associated assets; and</w:t>
      </w:r>
    </w:p>
    <w:p w14:paraId="428965C0" w14:textId="77777777" w:rsidR="00FD03BF" w:rsidRPr="00ED184B" w:rsidRDefault="00FD03BF" w:rsidP="00E252CB">
      <w:pPr>
        <w:numPr>
          <w:ilvl w:val="0"/>
          <w:numId w:val="3"/>
        </w:numPr>
        <w:spacing w:after="200" w:line="276" w:lineRule="auto"/>
        <w:contextualSpacing/>
        <w:jc w:val="both"/>
        <w:rPr>
          <w:rFonts w:ascii="Arial" w:eastAsia="Calibri" w:hAnsi="Arial" w:cs="Arial"/>
        </w:rPr>
      </w:pPr>
      <w:r w:rsidRPr="00ED184B">
        <w:rPr>
          <w:rFonts w:ascii="Arial" w:eastAsia="Calibri" w:hAnsi="Arial" w:cs="Arial"/>
          <w:b/>
          <w:bCs/>
        </w:rPr>
        <w:t xml:space="preserve">Climate-Proof Settlements: </w:t>
      </w:r>
      <w:r w:rsidRPr="00ED184B">
        <w:rPr>
          <w:rFonts w:ascii="Arial" w:eastAsia="Calibri" w:hAnsi="Arial" w:cs="Arial"/>
        </w:rPr>
        <w:t>Address the climate change vulnerability of settlements, the people living in those settlements and the infrastructure on which they depend.</w:t>
      </w:r>
    </w:p>
    <w:p w14:paraId="7AFEA046" w14:textId="77777777" w:rsidR="003C42C7" w:rsidRPr="00ED184B" w:rsidRDefault="003C42C7" w:rsidP="003C42C7">
      <w:pPr>
        <w:pStyle w:val="Heading2"/>
        <w:numPr>
          <w:ilvl w:val="0"/>
          <w:numId w:val="0"/>
        </w:numPr>
        <w:ind w:left="576" w:hanging="576"/>
        <w:rPr>
          <w:rFonts w:ascii="Arial" w:hAnsi="Arial" w:cs="Arial"/>
          <w:sz w:val="22"/>
          <w:szCs w:val="22"/>
          <w:lang w:val="en-US"/>
        </w:rPr>
      </w:pPr>
      <w:r w:rsidRPr="00ED184B">
        <w:rPr>
          <w:rFonts w:ascii="Arial" w:hAnsi="Arial" w:cs="Arial"/>
          <w:sz w:val="22"/>
          <w:szCs w:val="22"/>
          <w:lang w:val="en-US"/>
        </w:rPr>
        <w:t>Management and governance arrangements</w:t>
      </w:r>
    </w:p>
    <w:p w14:paraId="1557935F" w14:textId="7A92C4B3" w:rsidR="003C42C7" w:rsidRPr="00ED184B" w:rsidRDefault="003C42C7" w:rsidP="00ED184B">
      <w:pPr>
        <w:jc w:val="both"/>
        <w:rPr>
          <w:rFonts w:ascii="Arial" w:hAnsi="Arial" w:cs="Arial"/>
        </w:rPr>
      </w:pPr>
      <w:r w:rsidRPr="00ED184B">
        <w:rPr>
          <w:rFonts w:ascii="Arial" w:hAnsi="Arial" w:cs="Arial"/>
        </w:rPr>
        <w:t xml:space="preserve">The </w:t>
      </w:r>
      <w:r w:rsidRPr="00ED184B">
        <w:rPr>
          <w:rFonts w:ascii="Arial" w:eastAsia="Calibri" w:hAnsi="Arial" w:cs="Arial"/>
        </w:rPr>
        <w:t>CA SGF</w:t>
      </w:r>
      <w:r w:rsidRPr="00ED184B" w:rsidDel="00F7235C">
        <w:rPr>
          <w:rFonts w:ascii="Arial" w:hAnsi="Arial" w:cs="Arial"/>
        </w:rPr>
        <w:t xml:space="preserve"> </w:t>
      </w:r>
      <w:r w:rsidRPr="00ED184B">
        <w:rPr>
          <w:rFonts w:ascii="Arial" w:hAnsi="Arial" w:cs="Arial"/>
        </w:rPr>
        <w:t xml:space="preserve">project’s management and governance arrangements are illustrated in </w:t>
      </w:r>
      <w:r w:rsidR="002C04A7" w:rsidRPr="00ED184B">
        <w:rPr>
          <w:rFonts w:ascii="Arial" w:hAnsi="Arial" w:cs="Arial"/>
        </w:rPr>
        <w:fldChar w:fldCharType="begin"/>
      </w:r>
      <w:r w:rsidR="002C04A7" w:rsidRPr="00ED184B">
        <w:rPr>
          <w:rFonts w:ascii="Arial" w:hAnsi="Arial" w:cs="Arial"/>
        </w:rPr>
        <w:instrText xml:space="preserve"> REF _Ref86071441 \h </w:instrText>
      </w:r>
      <w:r w:rsidR="00ED184B" w:rsidRPr="00ED184B">
        <w:rPr>
          <w:rFonts w:ascii="Arial" w:hAnsi="Arial" w:cs="Arial"/>
        </w:rPr>
        <w:instrText xml:space="preserve"> \* MERGEFORMAT </w:instrText>
      </w:r>
      <w:r w:rsidR="002C04A7" w:rsidRPr="00ED184B">
        <w:rPr>
          <w:rFonts w:ascii="Arial" w:hAnsi="Arial" w:cs="Arial"/>
        </w:rPr>
      </w:r>
      <w:r w:rsidR="002C04A7" w:rsidRPr="00ED184B">
        <w:rPr>
          <w:rFonts w:ascii="Arial" w:hAnsi="Arial" w:cs="Arial"/>
        </w:rPr>
        <w:fldChar w:fldCharType="separate"/>
      </w:r>
      <w:r w:rsidR="002C04A7" w:rsidRPr="00ED184B">
        <w:rPr>
          <w:rFonts w:ascii="Arial" w:hAnsi="Arial" w:cs="Arial"/>
        </w:rPr>
        <w:t xml:space="preserve">Figure </w:t>
      </w:r>
      <w:r w:rsidR="002C04A7" w:rsidRPr="00ED184B">
        <w:rPr>
          <w:rFonts w:ascii="Arial" w:hAnsi="Arial" w:cs="Arial"/>
          <w:noProof/>
        </w:rPr>
        <w:t>2</w:t>
      </w:r>
      <w:r w:rsidR="002C04A7" w:rsidRPr="00ED184B">
        <w:rPr>
          <w:rFonts w:ascii="Arial" w:hAnsi="Arial" w:cs="Arial"/>
        </w:rPr>
        <w:fldChar w:fldCharType="end"/>
      </w:r>
      <w:r w:rsidR="002C04A7" w:rsidRPr="00ED184B">
        <w:rPr>
          <w:rFonts w:ascii="Arial" w:hAnsi="Arial" w:cs="Arial"/>
        </w:rPr>
        <w:t xml:space="preserve"> </w:t>
      </w:r>
      <w:r w:rsidRPr="00ED184B">
        <w:rPr>
          <w:rFonts w:ascii="Arial" w:hAnsi="Arial" w:cs="Arial"/>
        </w:rPr>
        <w:t>and described below.</w:t>
      </w:r>
    </w:p>
    <w:p w14:paraId="5BBD5364" w14:textId="77777777" w:rsidR="003C42C7" w:rsidRPr="00ED184B" w:rsidRDefault="003C42C7" w:rsidP="00ED184B">
      <w:pPr>
        <w:jc w:val="both"/>
        <w:rPr>
          <w:rFonts w:ascii="Arial" w:eastAsia="Calibri" w:hAnsi="Arial" w:cs="Arial"/>
        </w:rPr>
      </w:pPr>
      <w:r w:rsidRPr="00ED184B">
        <w:rPr>
          <w:rFonts w:ascii="Arial" w:hAnsi="Arial" w:cs="Arial"/>
        </w:rPr>
        <w:t xml:space="preserve">Small Grant Recipient </w:t>
      </w:r>
      <w:r w:rsidRPr="00ED184B">
        <w:rPr>
          <w:rFonts w:ascii="Arial" w:eastAsia="Calibri" w:hAnsi="Arial" w:cs="Arial"/>
        </w:rPr>
        <w:t>projects were designed, contracted, and implemented with support from the CA SGF’s project management and governance partners, technical experts and local partnerships.</w:t>
      </w:r>
    </w:p>
    <w:p w14:paraId="0934FFCB" w14:textId="77777777" w:rsidR="003C42C7" w:rsidRPr="00ED184B" w:rsidRDefault="003C42C7" w:rsidP="00ED184B">
      <w:pPr>
        <w:jc w:val="both"/>
        <w:rPr>
          <w:rFonts w:ascii="Arial" w:hAnsi="Arial" w:cs="Arial"/>
        </w:rPr>
      </w:pPr>
      <w:r w:rsidRPr="00ED184B">
        <w:rPr>
          <w:rFonts w:ascii="Arial" w:hAnsi="Arial" w:cs="Arial"/>
        </w:rPr>
        <w:t xml:space="preserve">SouthSouthNorth was appointed as the Executing Entity of the project, and Conservation South Africa and ChoiCe Trust were appointed as the Facilitating Agencies that supported the project in </w:t>
      </w:r>
      <w:r w:rsidRPr="00ED184B">
        <w:rPr>
          <w:rFonts w:ascii="Arial" w:hAnsi="Arial" w:cs="Arial"/>
        </w:rPr>
        <w:lastRenderedPageBreak/>
        <w:t>the Namakwa District Municipality and the Mopani District Municipality respectively. The Executing Entity and the Facilitating Agencies formed the Project Management Team.</w:t>
      </w:r>
    </w:p>
    <w:p w14:paraId="5145C7C4" w14:textId="761C8E64" w:rsidR="003C42C7" w:rsidRPr="00ED184B" w:rsidRDefault="003C42C7" w:rsidP="00ED184B">
      <w:pPr>
        <w:jc w:val="both"/>
        <w:rPr>
          <w:rFonts w:ascii="Arial" w:hAnsi="Arial" w:cs="Arial"/>
        </w:rPr>
      </w:pPr>
      <w:r w:rsidRPr="00ED184B">
        <w:rPr>
          <w:rFonts w:ascii="Arial" w:hAnsi="Arial" w:cs="Arial"/>
        </w:rPr>
        <w:t>The project was governed through several interlinked governance structures. The National Adaptation Funds Advisory Body (formerly known as the National Implementing Entity Steering Committee) provided overall project governance and promoted linkages with the National policy environment. It also served as a decision-making body for the approval of small grant proposals. The National Adaptation Funds Advisory Body was also mandated to overlook compliance of Small Grant Recipient's projects with the Adaptation Fund’s Environmental and Social Policy and Gender Policy. The National Adaptation Funds Advisory Body</w:t>
      </w:r>
      <w:r w:rsidRPr="00ED184B" w:rsidDel="00F7235C">
        <w:rPr>
          <w:rFonts w:ascii="Arial" w:hAnsi="Arial" w:cs="Arial"/>
        </w:rPr>
        <w:t xml:space="preserve"> </w:t>
      </w:r>
      <w:r w:rsidRPr="00ED184B">
        <w:rPr>
          <w:rFonts w:ascii="Arial" w:hAnsi="Arial" w:cs="Arial"/>
        </w:rPr>
        <w:t>membership included the Department of Forestry, Fisheries and the Environment as the National Designated Authority, National Treasury, the National Disaster Management Centre, the Department of Science and Innovation, the Department of Planning, Monitoring and Evaluation, National Business Initiative and the Adaptation Network, with the South African National Biodiversity Institute as Secretariat.</w:t>
      </w:r>
    </w:p>
    <w:p w14:paraId="7D0D8CCE" w14:textId="77777777" w:rsidR="003C42C7" w:rsidRPr="00ED184B" w:rsidRDefault="003C42C7" w:rsidP="00ED184B">
      <w:pPr>
        <w:jc w:val="both"/>
        <w:rPr>
          <w:rFonts w:ascii="Arial" w:hAnsi="Arial" w:cs="Arial"/>
        </w:rPr>
      </w:pPr>
      <w:r w:rsidRPr="00ED184B">
        <w:rPr>
          <w:rFonts w:ascii="Arial" w:hAnsi="Arial" w:cs="Arial"/>
        </w:rPr>
        <w:t>A Project Advisory Group considered project progress and provided support and guidance to the Executing Entity. It reflected on the small grant project proposals, made recommendations to the National Adaptation Funds Advisory Body</w:t>
      </w:r>
      <w:r w:rsidRPr="00ED184B" w:rsidDel="00F7235C">
        <w:rPr>
          <w:rFonts w:ascii="Arial" w:hAnsi="Arial" w:cs="Arial"/>
        </w:rPr>
        <w:t xml:space="preserve"> </w:t>
      </w:r>
      <w:r w:rsidRPr="00ED184B">
        <w:rPr>
          <w:rFonts w:ascii="Arial" w:hAnsi="Arial" w:cs="Arial"/>
        </w:rPr>
        <w:t>and provided guidance on implementation. The Project Advisory Group included the Department of Forestry, Fisheries and the Environment, the South African National Biodiversity Institute, the Adaptation Network, and representatives from each District Municipality, the Facilitating Agencies with SouthSouthNorth as Secretariat.</w:t>
      </w:r>
    </w:p>
    <w:p w14:paraId="0BDFBC8A" w14:textId="77777777" w:rsidR="003C42C7" w:rsidRPr="00ED184B" w:rsidRDefault="003C42C7" w:rsidP="00ED184B">
      <w:pPr>
        <w:jc w:val="both"/>
        <w:rPr>
          <w:rFonts w:ascii="Arial" w:hAnsi="Arial" w:cs="Arial"/>
        </w:rPr>
      </w:pPr>
      <w:r w:rsidRPr="00ED184B">
        <w:rPr>
          <w:rFonts w:ascii="Arial" w:hAnsi="Arial" w:cs="Arial"/>
        </w:rPr>
        <w:t>Local Reference Groups, named Technical Advisory Groups, were established by each Facilitating Agency for each district to screen small grant project proposals. The Technical Advisory Groups ensured that projects were locally contextualised and technically robust. Technical Advisory Groups included representatives from selected provincial and local government departments and relevant adaptation experts from research and academic institutions.</w:t>
      </w:r>
    </w:p>
    <w:p w14:paraId="2150BDCC" w14:textId="77777777" w:rsidR="003C42C7" w:rsidRPr="00ED184B" w:rsidRDefault="003C42C7" w:rsidP="00ED184B">
      <w:pPr>
        <w:jc w:val="both"/>
        <w:rPr>
          <w:rFonts w:ascii="Arial" w:hAnsi="Arial" w:cs="Arial"/>
        </w:rPr>
      </w:pPr>
      <w:r w:rsidRPr="00ED184B">
        <w:rPr>
          <w:rFonts w:ascii="Arial" w:hAnsi="Arial" w:cs="Arial"/>
        </w:rPr>
        <w:t>These governance and technical support structures were critical elements that contributed to the success of the Community Adaptation Small Grants Facility project. Notably, national and sub-national government played key roles within all of these structures. Continuous engagement with the different levels of governance throughout a project is valuable to gain technical and governance support, as well as improved alignment with departmental policies and plans.</w:t>
      </w:r>
    </w:p>
    <w:p w14:paraId="318DEF69" w14:textId="77777777" w:rsidR="003C42C7" w:rsidRPr="00ED184B" w:rsidRDefault="003C42C7" w:rsidP="00ED184B">
      <w:pPr>
        <w:jc w:val="both"/>
        <w:rPr>
          <w:rFonts w:ascii="Arial" w:hAnsi="Arial" w:cs="Arial"/>
        </w:rPr>
      </w:pPr>
      <w:r w:rsidRPr="00ED184B">
        <w:rPr>
          <w:rFonts w:ascii="Arial" w:hAnsi="Arial" w:cs="Arial"/>
        </w:rPr>
        <w:t>The project management, governance and technical support structures leveraged expertise and supported the Small Grant Recipient projects to meet compliance and reporting requirements, while also ensuring project targets were met and maximum benefits were generated.</w:t>
      </w:r>
    </w:p>
    <w:p w14:paraId="12A2A071" w14:textId="0BC2CE12" w:rsidR="003C42C7" w:rsidRPr="00ED184B" w:rsidRDefault="003C42C7" w:rsidP="003C42C7">
      <w:pPr>
        <w:rPr>
          <w:rFonts w:ascii="Arial" w:hAnsi="Arial" w:cs="Arial"/>
        </w:rPr>
      </w:pPr>
    </w:p>
    <w:p w14:paraId="103DA1A3" w14:textId="7E697290" w:rsidR="00ED184B" w:rsidRDefault="00ED184B" w:rsidP="003C42C7">
      <w:pPr>
        <w:pStyle w:val="Caption"/>
        <w:rPr>
          <w:rFonts w:ascii="Arial" w:hAnsi="Arial" w:cs="Arial"/>
          <w:sz w:val="22"/>
          <w:szCs w:val="22"/>
        </w:rPr>
      </w:pPr>
      <w:bookmarkStart w:id="2" w:name="_Ref86071441"/>
    </w:p>
    <w:p w14:paraId="2E5CFE24" w14:textId="3CBFC859" w:rsidR="00ED184B" w:rsidRPr="00ED184B" w:rsidRDefault="00ED184B" w:rsidP="000654C3">
      <w:pPr>
        <w:jc w:val="center"/>
        <w:rPr>
          <w:lang w:val="en-ZA" w:eastAsia="en-US"/>
        </w:rPr>
      </w:pPr>
      <w:r>
        <w:rPr>
          <w:noProof/>
        </w:rPr>
        <w:lastRenderedPageBreak/>
        <w:drawing>
          <wp:inline distT="0" distB="0" distL="0" distR="0" wp14:anchorId="2475D6E6" wp14:editId="5EF27847">
            <wp:extent cx="5900505" cy="7315200"/>
            <wp:effectExtent l="0" t="0" r="508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18791" t="15605" r="61432" b="9785"/>
                    <a:stretch/>
                  </pic:blipFill>
                  <pic:spPr bwMode="auto">
                    <a:xfrm>
                      <a:off x="0" y="0"/>
                      <a:ext cx="5905116" cy="7320917"/>
                    </a:xfrm>
                    <a:prstGeom prst="rect">
                      <a:avLst/>
                    </a:prstGeom>
                    <a:ln>
                      <a:noFill/>
                    </a:ln>
                    <a:extLst>
                      <a:ext uri="{53640926-AAD7-44D8-BBD7-CCE9431645EC}">
                        <a14:shadowObscured xmlns:a14="http://schemas.microsoft.com/office/drawing/2010/main"/>
                      </a:ext>
                    </a:extLst>
                  </pic:spPr>
                </pic:pic>
              </a:graphicData>
            </a:graphic>
          </wp:inline>
        </w:drawing>
      </w:r>
    </w:p>
    <w:p w14:paraId="6FABE516" w14:textId="276E9FF1" w:rsidR="003C42C7" w:rsidRPr="000654C3" w:rsidRDefault="003C42C7" w:rsidP="003C42C7">
      <w:pPr>
        <w:pStyle w:val="Caption"/>
        <w:rPr>
          <w:rFonts w:ascii="Arial" w:hAnsi="Arial" w:cs="Arial"/>
          <w:color w:val="auto"/>
          <w:sz w:val="22"/>
          <w:szCs w:val="22"/>
        </w:rPr>
      </w:pPr>
      <w:r w:rsidRPr="000654C3">
        <w:rPr>
          <w:rFonts w:ascii="Arial" w:hAnsi="Arial" w:cs="Arial"/>
          <w:color w:val="auto"/>
          <w:sz w:val="22"/>
          <w:szCs w:val="22"/>
        </w:rPr>
        <w:t>Figure 2</w:t>
      </w:r>
      <w:bookmarkEnd w:id="2"/>
      <w:r w:rsidRPr="000654C3">
        <w:rPr>
          <w:rFonts w:ascii="Arial" w:hAnsi="Arial" w:cs="Arial"/>
          <w:color w:val="auto"/>
          <w:sz w:val="22"/>
          <w:szCs w:val="22"/>
        </w:rPr>
        <w:t xml:space="preserve"> Management and Governance arrangements of the Community Adaptation Small Grants Facility project.</w:t>
      </w:r>
    </w:p>
    <w:p w14:paraId="7BF3D51A" w14:textId="77777777" w:rsidR="00AE27CC" w:rsidRPr="00ED184B" w:rsidRDefault="00AE27CC" w:rsidP="00F369CD">
      <w:pPr>
        <w:jc w:val="both"/>
        <w:rPr>
          <w:rFonts w:ascii="Arial" w:hAnsi="Arial" w:cs="Arial"/>
        </w:rPr>
      </w:pPr>
      <w:r w:rsidRPr="00ED184B">
        <w:rPr>
          <w:rFonts w:ascii="Arial" w:hAnsi="Arial" w:cs="Arial"/>
        </w:rPr>
        <w:br w:type="page"/>
      </w:r>
    </w:p>
    <w:p w14:paraId="09498AE0" w14:textId="65A0BAEB" w:rsidR="002C1A49" w:rsidRPr="00A764E6" w:rsidRDefault="007C414B" w:rsidP="00E252CB">
      <w:pPr>
        <w:pStyle w:val="ListParagraph"/>
        <w:numPr>
          <w:ilvl w:val="0"/>
          <w:numId w:val="2"/>
        </w:numPr>
        <w:ind w:left="360"/>
        <w:jc w:val="both"/>
        <w:rPr>
          <w:rFonts w:ascii="Arial" w:hAnsi="Arial" w:cs="Arial"/>
        </w:rPr>
      </w:pPr>
      <w:r w:rsidRPr="000654C3">
        <w:rPr>
          <w:rFonts w:ascii="Arial" w:hAnsi="Arial" w:cs="Arial"/>
        </w:rPr>
        <w:lastRenderedPageBreak/>
        <w:t>Results and key outcomes</w:t>
      </w:r>
      <w:r w:rsidR="00A2351D" w:rsidRPr="000654C3">
        <w:rPr>
          <w:rFonts w:ascii="Arial" w:hAnsi="Arial" w:cs="Arial"/>
        </w:rPr>
        <w:t xml:space="preserve"> </w:t>
      </w:r>
      <w:r w:rsidR="00BB696E" w:rsidRPr="000654C3">
        <w:rPr>
          <w:rFonts w:ascii="Arial" w:hAnsi="Arial" w:cs="Arial"/>
        </w:rPr>
        <w:t>(Alignment with the Adaptation Fund core impact indicators – Number of Direct Beneficiaries reached including women; Training</w:t>
      </w:r>
      <w:r w:rsidR="001C6705" w:rsidRPr="000654C3">
        <w:rPr>
          <w:rFonts w:ascii="Arial" w:hAnsi="Arial" w:cs="Arial"/>
        </w:rPr>
        <w:t>s</w:t>
      </w:r>
      <w:r w:rsidR="00BB696E" w:rsidRPr="000654C3">
        <w:rPr>
          <w:rFonts w:ascii="Arial" w:hAnsi="Arial" w:cs="Arial"/>
        </w:rPr>
        <w:t xml:space="preserve"> conducted</w:t>
      </w:r>
      <w:r w:rsidR="001C6705" w:rsidRPr="000654C3">
        <w:rPr>
          <w:rFonts w:ascii="Arial" w:hAnsi="Arial" w:cs="Arial"/>
        </w:rPr>
        <w:t xml:space="preserve"> including women trained</w:t>
      </w:r>
      <w:r w:rsidR="00BB696E" w:rsidRPr="000654C3">
        <w:rPr>
          <w:rFonts w:ascii="Arial" w:hAnsi="Arial" w:cs="Arial"/>
        </w:rPr>
        <w:t>, Early Warning Systems</w:t>
      </w:r>
      <w:r w:rsidR="001C6705" w:rsidRPr="000654C3">
        <w:rPr>
          <w:rFonts w:ascii="Arial" w:hAnsi="Arial" w:cs="Arial"/>
        </w:rPr>
        <w:t xml:space="preserve"> (EWS)</w:t>
      </w:r>
      <w:r w:rsidR="00BB696E" w:rsidRPr="000654C3">
        <w:rPr>
          <w:rFonts w:ascii="Arial" w:hAnsi="Arial" w:cs="Arial"/>
        </w:rPr>
        <w:t xml:space="preserve">; Assets Produced, Developed, Improved, or Strengthened; Natural Assets Protected or Rehabilitated i.e. hectares of natural habitats/ meters of coastlines) – </w:t>
      </w:r>
      <w:r w:rsidR="00BB696E" w:rsidRPr="000654C3">
        <w:rPr>
          <w:rFonts w:ascii="Arial" w:hAnsi="Arial" w:cs="Arial"/>
          <w:i/>
        </w:rPr>
        <w:t xml:space="preserve">Please refer to the “Performance at completion” </w:t>
      </w:r>
      <w:r w:rsidR="001C6705" w:rsidRPr="000654C3">
        <w:rPr>
          <w:rFonts w:ascii="Arial" w:hAnsi="Arial" w:cs="Arial"/>
          <w:i/>
        </w:rPr>
        <w:t xml:space="preserve">in the Results Tracker </w:t>
      </w:r>
      <w:r w:rsidR="00BB696E" w:rsidRPr="000654C3">
        <w:rPr>
          <w:rFonts w:ascii="Arial" w:hAnsi="Arial" w:cs="Arial"/>
          <w:i/>
        </w:rPr>
        <w:t>section in the last PPR to extract this information.</w:t>
      </w:r>
    </w:p>
    <w:p w14:paraId="622FC9A6" w14:textId="6CCA3FA4" w:rsidR="00A764E6" w:rsidRPr="00A764E6" w:rsidRDefault="00A764E6" w:rsidP="00A764E6">
      <w:pPr>
        <w:jc w:val="both"/>
        <w:rPr>
          <w:rFonts w:ascii="Arial" w:hAnsi="Arial" w:cs="Arial"/>
        </w:rPr>
      </w:pPr>
      <w:r>
        <w:rPr>
          <w:rFonts w:ascii="Arial" w:hAnsi="Arial" w:cs="Arial"/>
        </w:rPr>
        <w:t xml:space="preserve">The results and key outcomes are described per component below. A copy of the Results Tracker from the Year 7 Project Progress Report has been included </w:t>
      </w:r>
      <w:r w:rsidRPr="00D473EB">
        <w:rPr>
          <w:rFonts w:ascii="Arial" w:hAnsi="Arial" w:cs="Arial"/>
        </w:rPr>
        <w:t xml:space="preserve">as Appendix </w:t>
      </w:r>
      <w:r w:rsidR="00D473EB" w:rsidRPr="00D473EB">
        <w:rPr>
          <w:rFonts w:ascii="Arial" w:hAnsi="Arial" w:cs="Arial"/>
        </w:rPr>
        <w:t>4</w:t>
      </w:r>
      <w:r w:rsidRPr="00D473EB">
        <w:rPr>
          <w:rFonts w:ascii="Arial" w:hAnsi="Arial" w:cs="Arial"/>
        </w:rPr>
        <w:t>.</w:t>
      </w:r>
    </w:p>
    <w:p w14:paraId="59089397" w14:textId="271FD54A" w:rsidR="006B0AF6" w:rsidRPr="000654C3" w:rsidRDefault="006B0AF6" w:rsidP="006B0AF6">
      <w:pPr>
        <w:jc w:val="both"/>
        <w:rPr>
          <w:rFonts w:ascii="Arial" w:hAnsi="Arial" w:cs="Arial"/>
          <w:i/>
          <w:iCs/>
        </w:rPr>
      </w:pPr>
      <w:r w:rsidRPr="000654C3">
        <w:rPr>
          <w:rFonts w:ascii="Arial" w:eastAsia="Calibri" w:hAnsi="Arial" w:cs="Arial"/>
        </w:rPr>
        <w:t xml:space="preserve">Component 1: </w:t>
      </w:r>
      <w:r w:rsidR="008C0958" w:rsidRPr="000654C3">
        <w:rPr>
          <w:rFonts w:ascii="Arial" w:hAnsi="Arial" w:cs="Arial"/>
          <w:i/>
          <w:iCs/>
        </w:rPr>
        <w:t>Small grants to vulnerable communities deliver tangible and sustainable benefits</w:t>
      </w:r>
    </w:p>
    <w:p w14:paraId="6910FF85" w14:textId="5C79E0CC" w:rsidR="006C528F" w:rsidRPr="00ED184B" w:rsidRDefault="00FD03BF" w:rsidP="00F369CD">
      <w:pPr>
        <w:jc w:val="both"/>
        <w:rPr>
          <w:rFonts w:ascii="Arial" w:hAnsi="Arial" w:cs="Arial"/>
          <w:color w:val="FF0000"/>
        </w:rPr>
      </w:pPr>
      <w:r w:rsidRPr="00ED184B">
        <w:rPr>
          <w:rFonts w:ascii="Arial" w:eastAsia="Calibri" w:hAnsi="Arial" w:cs="Arial"/>
        </w:rPr>
        <w:t>The CA SGF project supported the implementation of 12</w:t>
      </w:r>
      <w:r w:rsidRPr="00ED184B">
        <w:rPr>
          <w:rStyle w:val="FootnoteReference"/>
          <w:rFonts w:ascii="Arial" w:eastAsia="Calibri" w:hAnsi="Arial" w:cs="Arial"/>
        </w:rPr>
        <w:footnoteReference w:id="1"/>
      </w:r>
      <w:r w:rsidRPr="00ED184B">
        <w:rPr>
          <w:rFonts w:ascii="Arial" w:eastAsia="Calibri" w:hAnsi="Arial" w:cs="Arial"/>
        </w:rPr>
        <w:t xml:space="preserve"> small grant projects </w:t>
      </w:r>
      <w:r w:rsidR="00231172" w:rsidRPr="00ED184B">
        <w:rPr>
          <w:rFonts w:ascii="Arial" w:eastAsia="Calibri" w:hAnsi="Arial" w:cs="Arial"/>
        </w:rPr>
        <w:t>(</w:t>
      </w:r>
      <w:r w:rsidR="00A764E6">
        <w:rPr>
          <w:rFonts w:ascii="Arial" w:eastAsia="Calibri" w:hAnsi="Arial" w:cs="Arial"/>
        </w:rPr>
        <w:t xml:space="preserve">see </w:t>
      </w:r>
      <w:r w:rsidR="00F97AFB">
        <w:rPr>
          <w:rFonts w:ascii="Arial" w:eastAsia="Calibri" w:hAnsi="Arial" w:cs="Arial"/>
        </w:rPr>
        <w:t>Table 1</w:t>
      </w:r>
      <w:r w:rsidR="00231172" w:rsidRPr="00ED184B">
        <w:rPr>
          <w:rFonts w:ascii="Arial" w:eastAsia="Calibri" w:hAnsi="Arial" w:cs="Arial"/>
        </w:rPr>
        <w:t>) of</w:t>
      </w:r>
      <w:r w:rsidR="00231172" w:rsidRPr="00ED184B">
        <w:rPr>
          <w:rFonts w:ascii="Arial" w:hAnsi="Arial" w:cs="Arial"/>
        </w:rPr>
        <w:t xml:space="preserve"> between approximately R1.2 million and R1.8 million in grant amount</w:t>
      </w:r>
      <w:r w:rsidR="006C528F" w:rsidRPr="00ED184B">
        <w:rPr>
          <w:rFonts w:ascii="Arial" w:hAnsi="Arial" w:cs="Arial"/>
        </w:rPr>
        <w:t>.</w:t>
      </w:r>
      <w:r w:rsidR="00CC2F12" w:rsidRPr="00ED184B">
        <w:rPr>
          <w:rFonts w:ascii="Arial" w:hAnsi="Arial" w:cs="Arial"/>
        </w:rPr>
        <w:t xml:space="preserve"> The length and periods of the S</w:t>
      </w:r>
      <w:r w:rsidR="00276017" w:rsidRPr="00ED184B">
        <w:rPr>
          <w:rFonts w:ascii="Arial" w:hAnsi="Arial" w:cs="Arial"/>
        </w:rPr>
        <w:t xml:space="preserve">mall </w:t>
      </w:r>
      <w:r w:rsidR="00CC2F12" w:rsidRPr="00ED184B">
        <w:rPr>
          <w:rFonts w:ascii="Arial" w:hAnsi="Arial" w:cs="Arial"/>
        </w:rPr>
        <w:t>G</w:t>
      </w:r>
      <w:r w:rsidR="00276017" w:rsidRPr="00ED184B">
        <w:rPr>
          <w:rFonts w:ascii="Arial" w:hAnsi="Arial" w:cs="Arial"/>
        </w:rPr>
        <w:t xml:space="preserve">rant </w:t>
      </w:r>
      <w:r w:rsidR="00CC2F12" w:rsidRPr="00ED184B">
        <w:rPr>
          <w:rFonts w:ascii="Arial" w:hAnsi="Arial" w:cs="Arial"/>
        </w:rPr>
        <w:t>R</w:t>
      </w:r>
      <w:r w:rsidR="00276017" w:rsidRPr="00ED184B">
        <w:rPr>
          <w:rFonts w:ascii="Arial" w:hAnsi="Arial" w:cs="Arial"/>
        </w:rPr>
        <w:t>ecipient</w:t>
      </w:r>
      <w:r w:rsidR="00CC2F12" w:rsidRPr="00ED184B">
        <w:rPr>
          <w:rFonts w:ascii="Arial" w:hAnsi="Arial" w:cs="Arial"/>
        </w:rPr>
        <w:t xml:space="preserve"> projects r</w:t>
      </w:r>
      <w:r w:rsidR="00CC2F12" w:rsidRPr="000654C3">
        <w:rPr>
          <w:rFonts w:ascii="Arial" w:hAnsi="Arial" w:cs="Arial"/>
        </w:rPr>
        <w:t>anged</w:t>
      </w:r>
      <w:r w:rsidR="00276017" w:rsidRPr="000654C3">
        <w:rPr>
          <w:rFonts w:ascii="Arial" w:hAnsi="Arial" w:cs="Arial"/>
        </w:rPr>
        <w:t xml:space="preserve"> from one year to </w:t>
      </w:r>
      <w:r w:rsidR="00CC2F12" w:rsidRPr="000654C3">
        <w:rPr>
          <w:rFonts w:ascii="Arial" w:hAnsi="Arial" w:cs="Arial"/>
        </w:rPr>
        <w:t>almost three years.</w:t>
      </w:r>
      <w:r w:rsidR="00A65414" w:rsidRPr="000654C3">
        <w:rPr>
          <w:rFonts w:ascii="Arial" w:hAnsi="Arial" w:cs="Arial"/>
        </w:rPr>
        <w:t xml:space="preserve"> </w:t>
      </w:r>
      <w:r w:rsidR="008C0958" w:rsidRPr="000654C3">
        <w:rPr>
          <w:rFonts w:ascii="Arial" w:hAnsi="Arial" w:cs="Arial"/>
        </w:rPr>
        <w:t xml:space="preserve">12 </w:t>
      </w:r>
      <w:r w:rsidR="00A65414" w:rsidRPr="000654C3">
        <w:rPr>
          <w:rFonts w:ascii="Arial" w:hAnsi="Arial" w:cs="Arial"/>
        </w:rPr>
        <w:t xml:space="preserve">of these projects included women in their management structures (against a target of </w:t>
      </w:r>
      <w:r w:rsidR="008C0958" w:rsidRPr="000654C3">
        <w:rPr>
          <w:rFonts w:ascii="Arial" w:hAnsi="Arial" w:cs="Arial"/>
        </w:rPr>
        <w:t>10</w:t>
      </w:r>
      <w:r w:rsidR="00A65414" w:rsidRPr="000654C3">
        <w:rPr>
          <w:rFonts w:ascii="Arial" w:hAnsi="Arial" w:cs="Arial"/>
        </w:rPr>
        <w:t xml:space="preserve">) and </w:t>
      </w:r>
      <w:r w:rsidR="008C0958" w:rsidRPr="000654C3">
        <w:rPr>
          <w:rFonts w:ascii="Arial" w:hAnsi="Arial" w:cs="Arial"/>
        </w:rPr>
        <w:t xml:space="preserve">11 </w:t>
      </w:r>
      <w:r w:rsidR="00A65414" w:rsidRPr="000654C3">
        <w:rPr>
          <w:rFonts w:ascii="Arial" w:hAnsi="Arial" w:cs="Arial"/>
        </w:rPr>
        <w:t xml:space="preserve">were led by civil society organizations (against a target of </w:t>
      </w:r>
      <w:r w:rsidR="008C0958" w:rsidRPr="000654C3">
        <w:rPr>
          <w:rFonts w:ascii="Arial" w:hAnsi="Arial" w:cs="Arial"/>
        </w:rPr>
        <w:t>8</w:t>
      </w:r>
      <w:r w:rsidR="00A65414" w:rsidRPr="000654C3">
        <w:rPr>
          <w:rFonts w:ascii="Arial" w:hAnsi="Arial" w:cs="Arial"/>
        </w:rPr>
        <w:t>).</w:t>
      </w:r>
    </w:p>
    <w:p w14:paraId="23715C78" w14:textId="5C4E543D" w:rsidR="00CC2F12" w:rsidRPr="000654C3" w:rsidRDefault="00CC2F12" w:rsidP="00CC2F12">
      <w:pPr>
        <w:pStyle w:val="Caption"/>
        <w:keepNext/>
        <w:rPr>
          <w:rFonts w:ascii="Arial" w:hAnsi="Arial" w:cs="Arial"/>
          <w:color w:val="auto"/>
          <w:sz w:val="22"/>
          <w:szCs w:val="22"/>
        </w:rPr>
      </w:pPr>
      <w:bookmarkStart w:id="3" w:name="_Ref87431503"/>
      <w:bookmarkStart w:id="4" w:name="_Toc87536216"/>
      <w:r w:rsidRPr="000654C3">
        <w:rPr>
          <w:rFonts w:ascii="Arial" w:hAnsi="Arial" w:cs="Arial"/>
          <w:color w:val="auto"/>
          <w:sz w:val="22"/>
          <w:szCs w:val="22"/>
        </w:rPr>
        <w:t xml:space="preserve">Table </w:t>
      </w:r>
      <w:bookmarkEnd w:id="3"/>
      <w:r w:rsidR="00F97AFB">
        <w:rPr>
          <w:rFonts w:ascii="Arial" w:hAnsi="Arial" w:cs="Arial"/>
          <w:color w:val="auto"/>
          <w:sz w:val="22"/>
          <w:szCs w:val="22"/>
        </w:rPr>
        <w:t>1</w:t>
      </w:r>
      <w:r w:rsidRPr="000654C3">
        <w:rPr>
          <w:rFonts w:ascii="Arial" w:hAnsi="Arial" w:cs="Arial"/>
          <w:color w:val="auto"/>
          <w:sz w:val="22"/>
          <w:szCs w:val="22"/>
        </w:rPr>
        <w:t>: Small Grant Recipients and their projects.</w:t>
      </w:r>
      <w:bookmarkEnd w:id="4"/>
      <w:r w:rsidR="00A764E6">
        <w:rPr>
          <w:rFonts w:ascii="Arial" w:hAnsi="Arial" w:cs="Arial"/>
          <w:color w:val="auto"/>
          <w:sz w:val="22"/>
          <w:szCs w:val="22"/>
        </w:rPr>
        <w:t xml:space="preserve"> See the </w:t>
      </w:r>
      <w:hyperlink r:id="rId12" w:history="1">
        <w:r w:rsidR="00A764E6" w:rsidRPr="00A764E6">
          <w:rPr>
            <w:rStyle w:val="Hyperlink"/>
            <w:rFonts w:ascii="Arial" w:hAnsi="Arial" w:cs="Arial"/>
            <w:sz w:val="22"/>
            <w:szCs w:val="22"/>
          </w:rPr>
          <w:t>Project Overview</w:t>
        </w:r>
      </w:hyperlink>
      <w:r w:rsidR="00A764E6">
        <w:rPr>
          <w:rFonts w:ascii="Arial" w:hAnsi="Arial" w:cs="Arial"/>
          <w:color w:val="auto"/>
          <w:sz w:val="22"/>
          <w:szCs w:val="22"/>
        </w:rPr>
        <w:t xml:space="preserve"> and Part B of the </w:t>
      </w:r>
      <w:hyperlink r:id="rId13" w:history="1">
        <w:r w:rsidR="00A764E6" w:rsidRPr="00ED184B">
          <w:rPr>
            <w:rStyle w:val="Hyperlink"/>
            <w:rFonts w:ascii="Arial" w:hAnsi="Arial" w:cs="Arial"/>
            <w:sz w:val="22"/>
            <w:szCs w:val="22"/>
          </w:rPr>
          <w:t>Blueprint Document for Enhanced Direct Access in South Africa</w:t>
        </w:r>
      </w:hyperlink>
      <w:r w:rsidR="00A764E6">
        <w:rPr>
          <w:rStyle w:val="Hyperlink"/>
          <w:rFonts w:ascii="Arial" w:hAnsi="Arial" w:cs="Arial"/>
          <w:sz w:val="22"/>
          <w:szCs w:val="22"/>
        </w:rPr>
        <w:t xml:space="preserve"> </w:t>
      </w:r>
      <w:r w:rsidR="00A764E6">
        <w:rPr>
          <w:rFonts w:ascii="Arial" w:hAnsi="Arial" w:cs="Arial"/>
          <w:color w:val="auto"/>
          <w:sz w:val="22"/>
          <w:szCs w:val="22"/>
        </w:rPr>
        <w:t>for more details.</w:t>
      </w:r>
    </w:p>
    <w:tbl>
      <w:tblPr>
        <w:tblStyle w:val="TableGrid1"/>
        <w:tblW w:w="9351" w:type="dxa"/>
        <w:tblLook w:val="04A0" w:firstRow="1" w:lastRow="0" w:firstColumn="1" w:lastColumn="0" w:noHBand="0" w:noVBand="1"/>
      </w:tblPr>
      <w:tblGrid>
        <w:gridCol w:w="4675"/>
        <w:gridCol w:w="4676"/>
      </w:tblGrid>
      <w:tr w:rsidR="00CC2F12" w:rsidRPr="00ED184B" w14:paraId="35EC96CF" w14:textId="77777777" w:rsidTr="00A764E6">
        <w:trPr>
          <w:trHeight w:val="289"/>
        </w:trPr>
        <w:tc>
          <w:tcPr>
            <w:tcW w:w="4675" w:type="dxa"/>
            <w:shd w:val="clear" w:color="auto" w:fill="D9D9D9" w:themeFill="background1" w:themeFillShade="D9"/>
          </w:tcPr>
          <w:p w14:paraId="4EF5257C" w14:textId="77777777" w:rsidR="00CC2F12" w:rsidRPr="00ED184B" w:rsidRDefault="00CC2F12" w:rsidP="00745F86">
            <w:pPr>
              <w:rPr>
                <w:rFonts w:ascii="Arial" w:hAnsi="Arial" w:cs="Arial"/>
                <w:b/>
                <w:bCs/>
              </w:rPr>
            </w:pPr>
            <w:r w:rsidRPr="00ED184B">
              <w:rPr>
                <w:rFonts w:ascii="Arial" w:hAnsi="Arial" w:cs="Arial"/>
                <w:b/>
                <w:bCs/>
              </w:rPr>
              <w:t>Small Grant Recipient</w:t>
            </w:r>
          </w:p>
        </w:tc>
        <w:tc>
          <w:tcPr>
            <w:tcW w:w="4676" w:type="dxa"/>
            <w:shd w:val="clear" w:color="auto" w:fill="D9D9D9" w:themeFill="background1" w:themeFillShade="D9"/>
          </w:tcPr>
          <w:p w14:paraId="2DABE13C" w14:textId="77777777" w:rsidR="00CC2F12" w:rsidRPr="00ED184B" w:rsidRDefault="00CC2F12" w:rsidP="00745F86">
            <w:pPr>
              <w:rPr>
                <w:rFonts w:ascii="Arial" w:hAnsi="Arial" w:cs="Arial"/>
                <w:b/>
                <w:bCs/>
              </w:rPr>
            </w:pPr>
            <w:r w:rsidRPr="00ED184B">
              <w:rPr>
                <w:rFonts w:ascii="Arial" w:hAnsi="Arial" w:cs="Arial"/>
                <w:b/>
                <w:bCs/>
              </w:rPr>
              <w:t>Project Title</w:t>
            </w:r>
          </w:p>
        </w:tc>
      </w:tr>
      <w:tr w:rsidR="00CC2F12" w:rsidRPr="00ED184B" w14:paraId="445FA279" w14:textId="77777777" w:rsidTr="00535C86">
        <w:trPr>
          <w:trHeight w:val="289"/>
        </w:trPr>
        <w:tc>
          <w:tcPr>
            <w:tcW w:w="4675" w:type="dxa"/>
          </w:tcPr>
          <w:p w14:paraId="50625F23" w14:textId="77777777" w:rsidR="00CC2F12" w:rsidRPr="00ED184B" w:rsidRDefault="00CC2F12" w:rsidP="00745F86">
            <w:pPr>
              <w:rPr>
                <w:rFonts w:ascii="Arial" w:hAnsi="Arial" w:cs="Arial"/>
              </w:rPr>
            </w:pPr>
            <w:r w:rsidRPr="00ED184B">
              <w:rPr>
                <w:rFonts w:ascii="Arial" w:hAnsi="Arial" w:cs="Arial"/>
              </w:rPr>
              <w:t>Kamiesberg Heritage Foundation in partnership with Conservation South Africa</w:t>
            </w:r>
          </w:p>
          <w:p w14:paraId="68E896AE" w14:textId="77777777" w:rsidR="00CC2F12" w:rsidRPr="00ED184B" w:rsidRDefault="00CC2F12" w:rsidP="00745F86">
            <w:pPr>
              <w:rPr>
                <w:rFonts w:ascii="Arial" w:hAnsi="Arial" w:cs="Arial"/>
              </w:rPr>
            </w:pPr>
          </w:p>
        </w:tc>
        <w:tc>
          <w:tcPr>
            <w:tcW w:w="4676" w:type="dxa"/>
          </w:tcPr>
          <w:p w14:paraId="3DE990AA" w14:textId="77777777" w:rsidR="00CC2F12" w:rsidRPr="00ED184B" w:rsidRDefault="00CC2F12" w:rsidP="00745F86">
            <w:pPr>
              <w:rPr>
                <w:rFonts w:ascii="Arial" w:hAnsi="Arial" w:cs="Arial"/>
              </w:rPr>
            </w:pPr>
            <w:r w:rsidRPr="00ED184B">
              <w:rPr>
                <w:rFonts w:ascii="Arial" w:hAnsi="Arial" w:cs="Arial"/>
              </w:rPr>
              <w:t>Climate Proofing Herder Shelter to Facilitate Climate Change Adaptation</w:t>
            </w:r>
          </w:p>
        </w:tc>
      </w:tr>
      <w:tr w:rsidR="00CC2F12" w:rsidRPr="00ED184B" w14:paraId="357D428C" w14:textId="77777777" w:rsidTr="00535C86">
        <w:trPr>
          <w:trHeight w:val="289"/>
        </w:trPr>
        <w:tc>
          <w:tcPr>
            <w:tcW w:w="4675" w:type="dxa"/>
          </w:tcPr>
          <w:p w14:paraId="23E8D832" w14:textId="77777777" w:rsidR="00CC2F12" w:rsidRPr="00ED184B" w:rsidRDefault="00CC2F12" w:rsidP="00745F86">
            <w:pPr>
              <w:rPr>
                <w:rFonts w:ascii="Arial" w:hAnsi="Arial" w:cs="Arial"/>
              </w:rPr>
            </w:pPr>
            <w:r w:rsidRPr="00ED184B">
              <w:rPr>
                <w:rFonts w:ascii="Arial" w:hAnsi="Arial" w:cs="Arial"/>
              </w:rPr>
              <w:t>Coastal Livelihoods Foundation NPC and Abalobi in partnership with Conservation South Africa</w:t>
            </w:r>
          </w:p>
        </w:tc>
        <w:tc>
          <w:tcPr>
            <w:tcW w:w="4676" w:type="dxa"/>
          </w:tcPr>
          <w:p w14:paraId="36BAC0A5" w14:textId="77777777" w:rsidR="00CC2F12" w:rsidRPr="00ED184B" w:rsidRDefault="00CC2F12" w:rsidP="00745F86">
            <w:pPr>
              <w:rPr>
                <w:rFonts w:ascii="Arial" w:hAnsi="Arial" w:cs="Arial"/>
              </w:rPr>
            </w:pPr>
            <w:r w:rsidRPr="00ED184B">
              <w:rPr>
                <w:rFonts w:ascii="Arial" w:hAnsi="Arial" w:cs="Arial"/>
              </w:rPr>
              <w:t>Building Resilience for Northern Cape Small-scale Fisher Communities and Cooperatives</w:t>
            </w:r>
          </w:p>
        </w:tc>
      </w:tr>
      <w:tr w:rsidR="00CC2F12" w:rsidRPr="00ED184B" w14:paraId="425C0FDF" w14:textId="77777777" w:rsidTr="00535C86">
        <w:trPr>
          <w:trHeight w:val="289"/>
        </w:trPr>
        <w:tc>
          <w:tcPr>
            <w:tcW w:w="4675" w:type="dxa"/>
          </w:tcPr>
          <w:p w14:paraId="216ECF13" w14:textId="77777777" w:rsidR="00CC2F12" w:rsidRPr="00ED184B" w:rsidRDefault="00CC2F12" w:rsidP="00745F86">
            <w:pPr>
              <w:rPr>
                <w:rFonts w:ascii="Arial" w:hAnsi="Arial" w:cs="Arial"/>
                <w:i/>
              </w:rPr>
            </w:pPr>
            <w:r w:rsidRPr="00ED184B">
              <w:rPr>
                <w:rStyle w:val="A4"/>
                <w:rFonts w:ascii="Arial" w:hAnsi="Arial" w:cs="Arial"/>
                <w:sz w:val="22"/>
                <w:szCs w:val="22"/>
              </w:rPr>
              <w:t>Heiveld Cooperative Limited</w:t>
            </w:r>
          </w:p>
        </w:tc>
        <w:tc>
          <w:tcPr>
            <w:tcW w:w="4676" w:type="dxa"/>
          </w:tcPr>
          <w:p w14:paraId="330ADA0E" w14:textId="77777777" w:rsidR="00CC2F12" w:rsidRPr="00ED184B" w:rsidRDefault="00CC2F12" w:rsidP="00745F86">
            <w:pPr>
              <w:rPr>
                <w:rFonts w:ascii="Arial" w:hAnsi="Arial" w:cs="Arial"/>
              </w:rPr>
            </w:pPr>
            <w:r w:rsidRPr="00ED184B">
              <w:rPr>
                <w:rFonts w:ascii="Arial" w:hAnsi="Arial" w:cs="Arial"/>
              </w:rPr>
              <w:t>Climate Proofing Small-scale Rooibos Production</w:t>
            </w:r>
          </w:p>
        </w:tc>
      </w:tr>
      <w:tr w:rsidR="00CC2F12" w:rsidRPr="00ED184B" w14:paraId="0B661341" w14:textId="77777777" w:rsidTr="00535C86">
        <w:trPr>
          <w:trHeight w:val="289"/>
        </w:trPr>
        <w:tc>
          <w:tcPr>
            <w:tcW w:w="4675" w:type="dxa"/>
          </w:tcPr>
          <w:p w14:paraId="60D9AE1C" w14:textId="77777777" w:rsidR="00CC2F12" w:rsidRPr="00ED184B" w:rsidRDefault="00CC2F12" w:rsidP="00745F86">
            <w:pPr>
              <w:rPr>
                <w:rFonts w:ascii="Arial" w:hAnsi="Arial" w:cs="Arial"/>
              </w:rPr>
            </w:pPr>
            <w:r w:rsidRPr="00ED184B">
              <w:rPr>
                <w:rFonts w:ascii="Arial" w:hAnsi="Arial" w:cs="Arial"/>
              </w:rPr>
              <w:t>Environmental Monitoring Group Trust (in partnership with Universität Hamburg)</w:t>
            </w:r>
          </w:p>
        </w:tc>
        <w:tc>
          <w:tcPr>
            <w:tcW w:w="4676" w:type="dxa"/>
          </w:tcPr>
          <w:p w14:paraId="19F948AF" w14:textId="77777777" w:rsidR="00CC2F12" w:rsidRPr="00ED184B" w:rsidRDefault="00CC2F12" w:rsidP="00745F86">
            <w:pPr>
              <w:rPr>
                <w:rFonts w:ascii="Arial" w:hAnsi="Arial" w:cs="Arial"/>
              </w:rPr>
            </w:pPr>
            <w:r w:rsidRPr="00ED184B">
              <w:rPr>
                <w:rFonts w:ascii="Arial" w:hAnsi="Arial" w:cs="Arial"/>
              </w:rPr>
              <w:t>Two Communities Adapting Together</w:t>
            </w:r>
          </w:p>
        </w:tc>
      </w:tr>
      <w:tr w:rsidR="00CC2F12" w:rsidRPr="00ED184B" w14:paraId="762D47FC" w14:textId="77777777" w:rsidTr="00535C86">
        <w:trPr>
          <w:trHeight w:val="289"/>
        </w:trPr>
        <w:tc>
          <w:tcPr>
            <w:tcW w:w="4675" w:type="dxa"/>
          </w:tcPr>
          <w:p w14:paraId="65FD687F" w14:textId="77777777" w:rsidR="00CC2F12" w:rsidRPr="00ED184B" w:rsidRDefault="00CC2F12" w:rsidP="00745F86">
            <w:pPr>
              <w:rPr>
                <w:rFonts w:ascii="Arial" w:hAnsi="Arial" w:cs="Arial"/>
              </w:rPr>
            </w:pPr>
            <w:r w:rsidRPr="00ED184B">
              <w:rPr>
                <w:rFonts w:ascii="Arial" w:hAnsi="Arial" w:cs="Arial"/>
              </w:rPr>
              <w:t>Gondwana Alive in partnership with Biodiversity en Rooivleis Kooperatief (BRK)</w:t>
            </w:r>
          </w:p>
        </w:tc>
        <w:tc>
          <w:tcPr>
            <w:tcW w:w="4676" w:type="dxa"/>
          </w:tcPr>
          <w:p w14:paraId="459EBFB4" w14:textId="50620174" w:rsidR="00CC2F12" w:rsidRPr="00ED184B" w:rsidRDefault="00CC2F12" w:rsidP="00745F86">
            <w:pPr>
              <w:rPr>
                <w:rFonts w:ascii="Arial" w:hAnsi="Arial" w:cs="Arial"/>
              </w:rPr>
            </w:pPr>
            <w:r w:rsidRPr="00ED184B">
              <w:rPr>
                <w:rFonts w:ascii="Arial" w:hAnsi="Arial" w:cs="Arial"/>
              </w:rPr>
              <w:t xml:space="preserve">Biodiversity and </w:t>
            </w:r>
            <w:r w:rsidR="00276017" w:rsidRPr="00ED184B">
              <w:rPr>
                <w:rFonts w:ascii="Arial" w:hAnsi="Arial" w:cs="Arial"/>
              </w:rPr>
              <w:t>r</w:t>
            </w:r>
            <w:r w:rsidRPr="00ED184B">
              <w:rPr>
                <w:rFonts w:ascii="Arial" w:hAnsi="Arial" w:cs="Arial"/>
              </w:rPr>
              <w:t>ed</w:t>
            </w:r>
            <w:r w:rsidR="00276017" w:rsidRPr="00ED184B">
              <w:rPr>
                <w:rFonts w:ascii="Arial" w:hAnsi="Arial" w:cs="Arial"/>
              </w:rPr>
              <w:t xml:space="preserve"> </w:t>
            </w:r>
            <w:r w:rsidRPr="00ED184B">
              <w:rPr>
                <w:rFonts w:ascii="Arial" w:hAnsi="Arial" w:cs="Arial"/>
              </w:rPr>
              <w:t>meat Cooperative’s Land and Livestock Adaptation</w:t>
            </w:r>
          </w:p>
        </w:tc>
      </w:tr>
      <w:tr w:rsidR="00CC2F12" w:rsidRPr="00ED184B" w14:paraId="7BB782AD" w14:textId="77777777" w:rsidTr="00535C86">
        <w:trPr>
          <w:trHeight w:val="274"/>
        </w:trPr>
        <w:tc>
          <w:tcPr>
            <w:tcW w:w="4675" w:type="dxa"/>
          </w:tcPr>
          <w:p w14:paraId="422F8875" w14:textId="77777777" w:rsidR="00CC2F12" w:rsidRPr="00ED184B" w:rsidRDefault="00CC2F12" w:rsidP="00745F86">
            <w:pPr>
              <w:rPr>
                <w:rFonts w:ascii="Arial" w:hAnsi="Arial" w:cs="Arial"/>
              </w:rPr>
            </w:pPr>
            <w:r w:rsidRPr="00ED184B">
              <w:rPr>
                <w:rFonts w:ascii="Arial" w:hAnsi="Arial" w:cs="Arial"/>
              </w:rPr>
              <w:t>SaveAct Trust</w:t>
            </w:r>
          </w:p>
        </w:tc>
        <w:tc>
          <w:tcPr>
            <w:tcW w:w="4676" w:type="dxa"/>
          </w:tcPr>
          <w:p w14:paraId="3492B85C" w14:textId="77777777" w:rsidR="00CC2F12" w:rsidRPr="00ED184B" w:rsidRDefault="00CC2F12" w:rsidP="00745F86">
            <w:pPr>
              <w:rPr>
                <w:rFonts w:ascii="Arial" w:hAnsi="Arial" w:cs="Arial"/>
              </w:rPr>
            </w:pPr>
            <w:r w:rsidRPr="00ED184B">
              <w:rPr>
                <w:rFonts w:ascii="Arial" w:hAnsi="Arial" w:cs="Arial"/>
              </w:rPr>
              <w:t>Building Resilience to Climate Change by Promoting Saving</w:t>
            </w:r>
          </w:p>
        </w:tc>
      </w:tr>
      <w:tr w:rsidR="00CC2F12" w:rsidRPr="00ED184B" w14:paraId="1BCDDFDB" w14:textId="77777777" w:rsidTr="00535C86">
        <w:trPr>
          <w:trHeight w:val="289"/>
        </w:trPr>
        <w:tc>
          <w:tcPr>
            <w:tcW w:w="4675" w:type="dxa"/>
          </w:tcPr>
          <w:p w14:paraId="4A1D1E35" w14:textId="77777777" w:rsidR="00CC2F12" w:rsidRPr="00ED184B" w:rsidRDefault="00CC2F12" w:rsidP="00745F86">
            <w:pPr>
              <w:rPr>
                <w:rFonts w:ascii="Arial" w:hAnsi="Arial" w:cs="Arial"/>
              </w:rPr>
            </w:pPr>
            <w:r w:rsidRPr="00ED184B">
              <w:rPr>
                <w:rFonts w:ascii="Arial" w:hAnsi="Arial" w:cs="Arial"/>
              </w:rPr>
              <w:t>Concordia Landbou Boerevereniging</w:t>
            </w:r>
          </w:p>
        </w:tc>
        <w:tc>
          <w:tcPr>
            <w:tcW w:w="4676" w:type="dxa"/>
          </w:tcPr>
          <w:p w14:paraId="5A1CBEBB" w14:textId="77777777" w:rsidR="00CC2F12" w:rsidRPr="00ED184B" w:rsidRDefault="00CC2F12" w:rsidP="00745F86">
            <w:pPr>
              <w:rPr>
                <w:rFonts w:ascii="Arial" w:hAnsi="Arial" w:cs="Arial"/>
              </w:rPr>
            </w:pPr>
            <w:r w:rsidRPr="00ED184B">
              <w:rPr>
                <w:rFonts w:ascii="Arial" w:hAnsi="Arial" w:cs="Arial"/>
              </w:rPr>
              <w:t>Concordia Farmers Adaptation Project</w:t>
            </w:r>
          </w:p>
        </w:tc>
      </w:tr>
      <w:tr w:rsidR="00CC2F12" w:rsidRPr="00ED184B" w14:paraId="625AA872" w14:textId="77777777" w:rsidTr="00535C86">
        <w:trPr>
          <w:trHeight w:val="289"/>
        </w:trPr>
        <w:tc>
          <w:tcPr>
            <w:tcW w:w="4675" w:type="dxa"/>
          </w:tcPr>
          <w:p w14:paraId="441198D1" w14:textId="77777777" w:rsidR="00CC2F12" w:rsidRPr="00ED184B" w:rsidRDefault="00CC2F12" w:rsidP="00745F86">
            <w:pPr>
              <w:rPr>
                <w:rFonts w:ascii="Arial" w:hAnsi="Arial" w:cs="Arial"/>
              </w:rPr>
            </w:pPr>
            <w:r w:rsidRPr="00ED184B">
              <w:rPr>
                <w:rFonts w:ascii="Arial" w:hAnsi="Arial" w:cs="Arial"/>
              </w:rPr>
              <w:t>Tsogang Water and Sanitation, in partnership with DMW Limpopo (Pty) Ltd</w:t>
            </w:r>
          </w:p>
        </w:tc>
        <w:tc>
          <w:tcPr>
            <w:tcW w:w="4676" w:type="dxa"/>
          </w:tcPr>
          <w:p w14:paraId="722075F8" w14:textId="77777777" w:rsidR="00CC2F12" w:rsidRPr="00ED184B" w:rsidRDefault="00CC2F12" w:rsidP="00745F86">
            <w:pPr>
              <w:rPr>
                <w:rFonts w:ascii="Arial" w:hAnsi="Arial" w:cs="Arial"/>
              </w:rPr>
            </w:pPr>
            <w:r w:rsidRPr="00ED184B">
              <w:rPr>
                <w:rFonts w:ascii="Arial" w:hAnsi="Arial" w:cs="Arial"/>
              </w:rPr>
              <w:t>Ga-Ntata Rainwater Harvesting System and Rain Gauge</w:t>
            </w:r>
          </w:p>
        </w:tc>
      </w:tr>
      <w:tr w:rsidR="00CC2F12" w:rsidRPr="00ED184B" w14:paraId="485C7645" w14:textId="77777777" w:rsidTr="00535C86">
        <w:trPr>
          <w:trHeight w:val="289"/>
        </w:trPr>
        <w:tc>
          <w:tcPr>
            <w:tcW w:w="4675" w:type="dxa"/>
          </w:tcPr>
          <w:p w14:paraId="4AFD1945" w14:textId="77777777" w:rsidR="00CC2F12" w:rsidRPr="00ED184B" w:rsidRDefault="00CC2F12" w:rsidP="00745F86">
            <w:pPr>
              <w:rPr>
                <w:rFonts w:ascii="Arial" w:hAnsi="Arial" w:cs="Arial"/>
              </w:rPr>
            </w:pPr>
            <w:r w:rsidRPr="00ED184B">
              <w:rPr>
                <w:rFonts w:ascii="Arial" w:hAnsi="Arial" w:cs="Arial"/>
              </w:rPr>
              <w:t>Holani Home Based Care</w:t>
            </w:r>
          </w:p>
        </w:tc>
        <w:tc>
          <w:tcPr>
            <w:tcW w:w="4676" w:type="dxa"/>
          </w:tcPr>
          <w:p w14:paraId="6ABF4F92" w14:textId="77777777" w:rsidR="00CC2F12" w:rsidRPr="00ED184B" w:rsidRDefault="00CC2F12" w:rsidP="00745F86">
            <w:pPr>
              <w:rPr>
                <w:rFonts w:ascii="Arial" w:hAnsi="Arial" w:cs="Arial"/>
              </w:rPr>
            </w:pPr>
            <w:r w:rsidRPr="00ED184B">
              <w:rPr>
                <w:rFonts w:ascii="Arial" w:hAnsi="Arial" w:cs="Arial"/>
              </w:rPr>
              <w:t>Drought Resilience Agriculture Project</w:t>
            </w:r>
          </w:p>
        </w:tc>
      </w:tr>
      <w:tr w:rsidR="00CC2F12" w:rsidRPr="00ED184B" w14:paraId="03A93FB5" w14:textId="77777777" w:rsidTr="00535C86">
        <w:trPr>
          <w:trHeight w:val="289"/>
        </w:trPr>
        <w:tc>
          <w:tcPr>
            <w:tcW w:w="4675" w:type="dxa"/>
          </w:tcPr>
          <w:p w14:paraId="1E3213EE" w14:textId="77777777" w:rsidR="00CC2F12" w:rsidRPr="00ED184B" w:rsidRDefault="00CC2F12" w:rsidP="00745F86">
            <w:pPr>
              <w:rPr>
                <w:rFonts w:ascii="Arial" w:hAnsi="Arial" w:cs="Arial"/>
              </w:rPr>
            </w:pPr>
            <w:r w:rsidRPr="00ED184B">
              <w:rPr>
                <w:rFonts w:ascii="Arial" w:hAnsi="Arial" w:cs="Arial"/>
              </w:rPr>
              <w:t>Ramotshinyadi HIV/AIDS Youth Guide</w:t>
            </w:r>
          </w:p>
        </w:tc>
        <w:tc>
          <w:tcPr>
            <w:tcW w:w="4676" w:type="dxa"/>
          </w:tcPr>
          <w:p w14:paraId="0233434B" w14:textId="77777777" w:rsidR="00CC2F12" w:rsidRPr="00ED184B" w:rsidRDefault="00CC2F12" w:rsidP="00745F86">
            <w:pPr>
              <w:rPr>
                <w:rFonts w:ascii="Arial" w:hAnsi="Arial" w:cs="Arial"/>
              </w:rPr>
            </w:pPr>
            <w:r w:rsidRPr="00ED184B">
              <w:rPr>
                <w:rFonts w:ascii="Arial" w:hAnsi="Arial" w:cs="Arial"/>
              </w:rPr>
              <w:t>Enhancing Food Security through Climate-Smart Agriculture</w:t>
            </w:r>
          </w:p>
        </w:tc>
      </w:tr>
      <w:tr w:rsidR="00CC2F12" w:rsidRPr="00ED184B" w14:paraId="148BC0D8" w14:textId="77777777" w:rsidTr="00535C86">
        <w:trPr>
          <w:trHeight w:val="289"/>
        </w:trPr>
        <w:tc>
          <w:tcPr>
            <w:tcW w:w="4675" w:type="dxa"/>
          </w:tcPr>
          <w:p w14:paraId="0EFDC3B9" w14:textId="77777777" w:rsidR="00CC2F12" w:rsidRPr="00ED184B" w:rsidRDefault="00CC2F12" w:rsidP="00745F86">
            <w:pPr>
              <w:rPr>
                <w:rFonts w:ascii="Arial" w:hAnsi="Arial" w:cs="Arial"/>
              </w:rPr>
            </w:pPr>
            <w:r w:rsidRPr="00ED184B">
              <w:rPr>
                <w:rFonts w:ascii="Arial" w:hAnsi="Arial" w:cs="Arial"/>
              </w:rPr>
              <w:t>Khanimamba Training and Resource Centre in partnership with CHoiCe Trust</w:t>
            </w:r>
          </w:p>
        </w:tc>
        <w:tc>
          <w:tcPr>
            <w:tcW w:w="4676" w:type="dxa"/>
          </w:tcPr>
          <w:p w14:paraId="384A46D2" w14:textId="77777777" w:rsidR="00CC2F12" w:rsidRPr="00ED184B" w:rsidRDefault="00CC2F12" w:rsidP="00745F86">
            <w:pPr>
              <w:rPr>
                <w:rFonts w:ascii="Arial" w:hAnsi="Arial" w:cs="Arial"/>
              </w:rPr>
            </w:pPr>
            <w:r w:rsidRPr="00ED184B">
              <w:rPr>
                <w:rFonts w:ascii="Arial" w:hAnsi="Arial" w:cs="Arial"/>
              </w:rPr>
              <w:t>Small-scale Vegetable Gardening under Controlled Environment for Communal and Family Households Backyards</w:t>
            </w:r>
          </w:p>
        </w:tc>
      </w:tr>
      <w:tr w:rsidR="00CC2F12" w:rsidRPr="00ED184B" w14:paraId="68ACF31D" w14:textId="77777777" w:rsidTr="00535C86">
        <w:trPr>
          <w:trHeight w:val="289"/>
        </w:trPr>
        <w:tc>
          <w:tcPr>
            <w:tcW w:w="4675" w:type="dxa"/>
          </w:tcPr>
          <w:p w14:paraId="5071D278" w14:textId="77777777" w:rsidR="00CC2F12" w:rsidRPr="00ED184B" w:rsidRDefault="00CC2F12" w:rsidP="00745F86">
            <w:pPr>
              <w:rPr>
                <w:rFonts w:ascii="Arial" w:hAnsi="Arial" w:cs="Arial"/>
              </w:rPr>
            </w:pPr>
            <w:r w:rsidRPr="00ED184B">
              <w:rPr>
                <w:rFonts w:ascii="Arial" w:hAnsi="Arial" w:cs="Arial"/>
              </w:rPr>
              <w:t>Exilite 499 cc and Vuhehli Drop-in centre in partnership with CHoiCe Trust</w:t>
            </w:r>
          </w:p>
        </w:tc>
        <w:tc>
          <w:tcPr>
            <w:tcW w:w="4676" w:type="dxa"/>
          </w:tcPr>
          <w:p w14:paraId="39A421AE" w14:textId="77777777" w:rsidR="00CC2F12" w:rsidRPr="00ED184B" w:rsidRDefault="00CC2F12" w:rsidP="00745F86">
            <w:pPr>
              <w:rPr>
                <w:rFonts w:ascii="Arial" w:hAnsi="Arial" w:cs="Arial"/>
              </w:rPr>
            </w:pPr>
            <w:r w:rsidRPr="00ED184B">
              <w:rPr>
                <w:rFonts w:ascii="Arial" w:hAnsi="Arial" w:cs="Arial"/>
              </w:rPr>
              <w:t>Vuhehli Climate-Smart Agriculture Vegetable and Nursery</w:t>
            </w:r>
          </w:p>
        </w:tc>
      </w:tr>
    </w:tbl>
    <w:p w14:paraId="268C4FD3" w14:textId="5A3BC6C9" w:rsidR="00F968EB" w:rsidRPr="00ED184B" w:rsidRDefault="00F968EB" w:rsidP="00F369CD">
      <w:pPr>
        <w:jc w:val="both"/>
        <w:rPr>
          <w:rFonts w:ascii="Arial" w:hAnsi="Arial" w:cs="Arial"/>
        </w:rPr>
      </w:pPr>
    </w:p>
    <w:p w14:paraId="162DEE39" w14:textId="6CE60E60" w:rsidR="006C528F" w:rsidRPr="00ED184B" w:rsidRDefault="00C60DC8" w:rsidP="00F369CD">
      <w:pPr>
        <w:jc w:val="both"/>
        <w:rPr>
          <w:rFonts w:ascii="Arial" w:hAnsi="Arial" w:cs="Arial"/>
        </w:rPr>
      </w:pPr>
      <w:r w:rsidRPr="00ED184B">
        <w:rPr>
          <w:rFonts w:ascii="Arial" w:hAnsi="Arial" w:cs="Arial"/>
        </w:rPr>
        <w:t xml:space="preserve">The CA SGF </w:t>
      </w:r>
      <w:r w:rsidRPr="00ED184B">
        <w:rPr>
          <w:rFonts w:ascii="Arial" w:eastAsia="Calibri" w:hAnsi="Arial" w:cs="Arial"/>
        </w:rPr>
        <w:t xml:space="preserve">delivered a range of tangible local benefits for 1921 direct and 9006 indirect beneficiaries </w:t>
      </w:r>
      <w:sdt>
        <w:sdtPr>
          <w:rPr>
            <w:rFonts w:ascii="Arial" w:eastAsia="Calibri" w:hAnsi="Arial" w:cs="Arial"/>
          </w:rPr>
          <w:id w:val="750702768"/>
          <w:placeholder>
            <w:docPart w:val="ADF3CF8C3A2A4694B30ECF909CA4EE1D"/>
          </w:placeholder>
          <w:citation/>
        </w:sdtPr>
        <w:sdtEndPr/>
        <w:sdtContent>
          <w:r w:rsidRPr="00ED184B">
            <w:rPr>
              <w:rFonts w:ascii="Arial" w:eastAsia="Calibri" w:hAnsi="Arial" w:cs="Arial"/>
            </w:rPr>
            <w:fldChar w:fldCharType="begin"/>
          </w:r>
          <w:r w:rsidRPr="00ED184B">
            <w:rPr>
              <w:rFonts w:ascii="Arial" w:eastAsia="Calibri" w:hAnsi="Arial" w:cs="Arial"/>
            </w:rPr>
            <w:instrText xml:space="preserve"> CITATION SAN21 \l 1033 </w:instrText>
          </w:r>
          <w:r w:rsidRPr="00ED184B">
            <w:rPr>
              <w:rFonts w:ascii="Arial" w:eastAsia="Calibri" w:hAnsi="Arial" w:cs="Arial"/>
            </w:rPr>
            <w:fldChar w:fldCharType="separate"/>
          </w:r>
          <w:r w:rsidRPr="00ED184B">
            <w:rPr>
              <w:rFonts w:ascii="Arial" w:eastAsia="Calibri" w:hAnsi="Arial" w:cs="Arial"/>
              <w:noProof/>
            </w:rPr>
            <w:t>(SANBI, 2021)</w:t>
          </w:r>
          <w:r w:rsidRPr="00ED184B">
            <w:rPr>
              <w:rFonts w:ascii="Arial" w:eastAsia="Calibri" w:hAnsi="Arial" w:cs="Arial"/>
            </w:rPr>
            <w:fldChar w:fldCharType="end"/>
          </w:r>
        </w:sdtContent>
      </w:sdt>
      <w:r w:rsidRPr="00ED184B">
        <w:rPr>
          <w:rFonts w:ascii="Arial" w:eastAsia="Calibri" w:hAnsi="Arial" w:cs="Arial"/>
        </w:rPr>
        <w:t>.</w:t>
      </w:r>
      <w:r w:rsidRPr="00ED184B">
        <w:rPr>
          <w:rFonts w:ascii="Arial" w:hAnsi="Arial" w:cs="Arial"/>
        </w:rPr>
        <w:t xml:space="preserve">  </w:t>
      </w:r>
      <w:r w:rsidR="006C528F" w:rsidRPr="00ED184B">
        <w:rPr>
          <w:rFonts w:ascii="Arial" w:hAnsi="Arial" w:cs="Arial"/>
        </w:rPr>
        <w:t>A total of 1083 women</w:t>
      </w:r>
      <w:r w:rsidR="00D473EB">
        <w:rPr>
          <w:rFonts w:ascii="Arial" w:hAnsi="Arial" w:cs="Arial"/>
        </w:rPr>
        <w:t xml:space="preserve"> and</w:t>
      </w:r>
      <w:r w:rsidR="006C528F" w:rsidRPr="00ED184B">
        <w:rPr>
          <w:rFonts w:ascii="Arial" w:hAnsi="Arial" w:cs="Arial"/>
        </w:rPr>
        <w:t xml:space="preserve"> 838 men benefitted from the SGR projects, against SGR project targets of 1334 women, 1126 men </w:t>
      </w:r>
      <w:sdt>
        <w:sdtPr>
          <w:rPr>
            <w:rFonts w:ascii="Arial" w:hAnsi="Arial" w:cs="Arial"/>
          </w:rPr>
          <w:id w:val="-614202851"/>
          <w:citation/>
        </w:sdtPr>
        <w:sdtEndPr/>
        <w:sdtContent>
          <w:r w:rsidR="006C528F" w:rsidRPr="00ED184B">
            <w:rPr>
              <w:rFonts w:ascii="Arial" w:hAnsi="Arial" w:cs="Arial"/>
            </w:rPr>
            <w:fldChar w:fldCharType="begin"/>
          </w:r>
          <w:r w:rsidR="006C528F" w:rsidRPr="00ED184B">
            <w:rPr>
              <w:rFonts w:ascii="Arial" w:hAnsi="Arial" w:cs="Arial"/>
            </w:rPr>
            <w:instrText xml:space="preserve"> CITATION Bur20 \l 1033 </w:instrText>
          </w:r>
          <w:r w:rsidR="006C528F" w:rsidRPr="00ED184B">
            <w:rPr>
              <w:rFonts w:ascii="Arial" w:hAnsi="Arial" w:cs="Arial"/>
            </w:rPr>
            <w:fldChar w:fldCharType="separate"/>
          </w:r>
          <w:r w:rsidR="006C528F" w:rsidRPr="00ED184B">
            <w:rPr>
              <w:rFonts w:ascii="Arial" w:hAnsi="Arial" w:cs="Arial"/>
              <w:noProof/>
            </w:rPr>
            <w:t>(Burt, Wilson, &amp; Munnik, 2020)</w:t>
          </w:r>
          <w:r w:rsidR="006C528F" w:rsidRPr="00ED184B">
            <w:rPr>
              <w:rFonts w:ascii="Arial" w:hAnsi="Arial" w:cs="Arial"/>
            </w:rPr>
            <w:fldChar w:fldCharType="end"/>
          </w:r>
        </w:sdtContent>
      </w:sdt>
      <w:r w:rsidR="006C528F" w:rsidRPr="00ED184B">
        <w:rPr>
          <w:rFonts w:ascii="Arial" w:hAnsi="Arial" w:cs="Arial"/>
        </w:rPr>
        <w:t>. These SGR project targets substantially exceeded the original project of 600 direct beneficiaries</w:t>
      </w:r>
      <w:r w:rsidR="00D473EB">
        <w:rPr>
          <w:rFonts w:ascii="Arial" w:hAnsi="Arial" w:cs="Arial"/>
        </w:rPr>
        <w:t xml:space="preserve"> (300 men and 300 women)</w:t>
      </w:r>
      <w:r w:rsidR="006C528F" w:rsidRPr="00ED184B">
        <w:rPr>
          <w:rFonts w:ascii="Arial" w:hAnsi="Arial" w:cs="Arial"/>
        </w:rPr>
        <w:t>.</w:t>
      </w:r>
    </w:p>
    <w:p w14:paraId="37B6B2EA" w14:textId="7D74A101" w:rsidR="00CC2F12" w:rsidRPr="00ED184B" w:rsidRDefault="00CC2F12" w:rsidP="00F369CD">
      <w:pPr>
        <w:jc w:val="both"/>
        <w:rPr>
          <w:rFonts w:ascii="Arial" w:hAnsi="Arial" w:cs="Arial"/>
        </w:rPr>
      </w:pPr>
      <w:r w:rsidRPr="00ED184B">
        <w:rPr>
          <w:rFonts w:ascii="Arial" w:hAnsi="Arial" w:cs="Arial"/>
        </w:rPr>
        <w:t xml:space="preserve">Sub-project targets were set by </w:t>
      </w:r>
      <w:r w:rsidRPr="00A764E6">
        <w:rPr>
          <w:rFonts w:ascii="Arial" w:hAnsi="Arial" w:cs="Arial"/>
        </w:rPr>
        <w:t>small grant recipients upon</w:t>
      </w:r>
      <w:r w:rsidRPr="00ED184B">
        <w:rPr>
          <w:rFonts w:ascii="Arial" w:hAnsi="Arial" w:cs="Arial"/>
        </w:rPr>
        <w:t xml:space="preserve"> contracting. Most of the projects met their initial targets. 5 projects successfully applied for contract amendments during project implementation when it became clear that their original targets were too ambitious</w:t>
      </w:r>
      <w:r w:rsidR="00EB497A" w:rsidRPr="00ED184B">
        <w:rPr>
          <w:rFonts w:ascii="Arial" w:hAnsi="Arial" w:cs="Arial"/>
        </w:rPr>
        <w:t xml:space="preserve"> and </w:t>
      </w:r>
      <w:r w:rsidR="00276017" w:rsidRPr="00ED184B">
        <w:rPr>
          <w:rFonts w:ascii="Arial" w:hAnsi="Arial" w:cs="Arial"/>
        </w:rPr>
        <w:t xml:space="preserve">in response to changing needs. </w:t>
      </w:r>
      <w:r w:rsidRPr="00ED184B">
        <w:rPr>
          <w:rFonts w:ascii="Arial" w:hAnsi="Arial" w:cs="Arial"/>
        </w:rPr>
        <w:t>Th</w:t>
      </w:r>
      <w:r w:rsidR="00276017" w:rsidRPr="00ED184B">
        <w:rPr>
          <w:rFonts w:ascii="Arial" w:hAnsi="Arial" w:cs="Arial"/>
        </w:rPr>
        <w:t xml:space="preserve">e former </w:t>
      </w:r>
      <w:r w:rsidRPr="00ED184B">
        <w:rPr>
          <w:rFonts w:ascii="Arial" w:hAnsi="Arial" w:cs="Arial"/>
        </w:rPr>
        <w:t>accounts for the shortfall in achievement of some of the original project sub- targets.</w:t>
      </w:r>
    </w:p>
    <w:p w14:paraId="21DF6C71" w14:textId="77777777" w:rsidR="00C60DC8" w:rsidRPr="00ED184B" w:rsidRDefault="00FD03BF" w:rsidP="00F369CD">
      <w:pPr>
        <w:jc w:val="both"/>
        <w:rPr>
          <w:rFonts w:ascii="Arial" w:hAnsi="Arial" w:cs="Arial"/>
        </w:rPr>
      </w:pPr>
      <w:r w:rsidRPr="00ED184B">
        <w:rPr>
          <w:rFonts w:ascii="Arial" w:hAnsi="Arial" w:cs="Arial"/>
        </w:rPr>
        <w:t xml:space="preserve">The CA SGF project generated a number of tangible outcomes across the three investment windows. Projects in the Climate-Smart Agriculture window included the introduction of hardier livestock breeds, improved grazing management and practices for local farmers, and the development of climate-smart food gardens that incorporated multiple elements including agroecology, biogas digesters, and simple technology food coolers and dryers. Projects in the Climate-Resilient Livelihoods window included savings groups that provided additional income in support of adaptation measures, and the establishment of a safety-at-sea mechanism to protect small-scale fisher livelihoods. Projects in the Climate-Proof Settlement window included the installation of household rainwater harvesting systems, shelters for herders to protect them against extreme temperatures, and systems that assist with weather prediction. </w:t>
      </w:r>
    </w:p>
    <w:p w14:paraId="0DE6D211" w14:textId="6DD9CE86" w:rsidR="00FD03BF" w:rsidRPr="00ED184B" w:rsidRDefault="00366B6F" w:rsidP="00F369CD">
      <w:pPr>
        <w:jc w:val="both"/>
        <w:rPr>
          <w:rFonts w:ascii="Arial" w:hAnsi="Arial" w:cs="Arial"/>
        </w:rPr>
      </w:pPr>
      <w:r w:rsidRPr="00ED184B">
        <w:rPr>
          <w:rFonts w:ascii="Arial" w:hAnsi="Arial" w:cs="Arial"/>
        </w:rPr>
        <w:t xml:space="preserve">In total, 525 adaptation assets comprising 34 types of assets </w:t>
      </w:r>
      <w:r w:rsidR="00A764E6">
        <w:rPr>
          <w:rFonts w:ascii="Arial" w:hAnsi="Arial" w:cs="Arial"/>
        </w:rPr>
        <w:t xml:space="preserve">(against a target of 24 types of assets) </w:t>
      </w:r>
      <w:r w:rsidRPr="00ED184B">
        <w:rPr>
          <w:rFonts w:ascii="Arial" w:hAnsi="Arial" w:cs="Arial"/>
        </w:rPr>
        <w:t xml:space="preserve">were provided through the implementation of the project. These are described </w:t>
      </w:r>
      <w:r w:rsidR="00FD03BF" w:rsidRPr="00ED184B">
        <w:rPr>
          <w:rFonts w:ascii="Arial" w:hAnsi="Arial" w:cs="Arial"/>
        </w:rPr>
        <w:t xml:space="preserve">in </w:t>
      </w:r>
      <w:r w:rsidR="00F97AFB">
        <w:rPr>
          <w:rFonts w:ascii="Arial" w:hAnsi="Arial" w:cs="Arial"/>
        </w:rPr>
        <w:t>Table 2</w:t>
      </w:r>
      <w:r w:rsidR="00FD03BF" w:rsidRPr="00ED184B">
        <w:rPr>
          <w:rFonts w:ascii="Arial" w:hAnsi="Arial" w:cs="Arial"/>
        </w:rPr>
        <w:t>.</w:t>
      </w:r>
    </w:p>
    <w:p w14:paraId="6B15866D" w14:textId="21D2FBFC" w:rsidR="00FD03BF" w:rsidRPr="000654C3" w:rsidRDefault="00FD03BF" w:rsidP="00FD03BF">
      <w:pPr>
        <w:pStyle w:val="Caption"/>
        <w:rPr>
          <w:rFonts w:ascii="Arial" w:hAnsi="Arial" w:cs="Arial"/>
          <w:color w:val="auto"/>
          <w:sz w:val="22"/>
          <w:szCs w:val="22"/>
        </w:rPr>
      </w:pPr>
      <w:bookmarkStart w:id="5" w:name="_Ref83655085"/>
      <w:bookmarkStart w:id="6" w:name="_Toc87536217"/>
      <w:r w:rsidRPr="000654C3">
        <w:rPr>
          <w:rFonts w:ascii="Arial" w:hAnsi="Arial" w:cs="Arial"/>
          <w:color w:val="auto"/>
          <w:sz w:val="22"/>
          <w:szCs w:val="22"/>
        </w:rPr>
        <w:t xml:space="preserve">Table </w:t>
      </w:r>
      <w:r w:rsidR="00F97AFB">
        <w:rPr>
          <w:rFonts w:ascii="Arial" w:hAnsi="Arial" w:cs="Arial"/>
          <w:color w:val="auto"/>
          <w:sz w:val="22"/>
          <w:szCs w:val="22"/>
        </w:rPr>
        <w:t>2</w:t>
      </w:r>
      <w:bookmarkEnd w:id="5"/>
      <w:r w:rsidRPr="000654C3">
        <w:rPr>
          <w:rFonts w:ascii="Arial" w:hAnsi="Arial" w:cs="Arial"/>
          <w:color w:val="auto"/>
          <w:sz w:val="22"/>
          <w:szCs w:val="22"/>
        </w:rPr>
        <w:t>: High level outcomes of the CA SGF project.</w:t>
      </w:r>
      <w:bookmarkEnd w:id="6"/>
    </w:p>
    <w:tbl>
      <w:tblPr>
        <w:tblStyle w:val="TableGrid"/>
        <w:tblW w:w="5000" w:type="pct"/>
        <w:tblLook w:val="04A0" w:firstRow="1" w:lastRow="0" w:firstColumn="1" w:lastColumn="0" w:noHBand="0" w:noVBand="1"/>
      </w:tblPr>
      <w:tblGrid>
        <w:gridCol w:w="3541"/>
        <w:gridCol w:w="2905"/>
        <w:gridCol w:w="2904"/>
      </w:tblGrid>
      <w:tr w:rsidR="00FD03BF" w:rsidRPr="00ED184B" w14:paraId="0F12AE55" w14:textId="77777777" w:rsidTr="003D5F3D">
        <w:tc>
          <w:tcPr>
            <w:tcW w:w="1893" w:type="pct"/>
          </w:tcPr>
          <w:p w14:paraId="33D302E7" w14:textId="77777777" w:rsidR="00FD03BF" w:rsidRPr="00ED184B" w:rsidRDefault="00FD03BF" w:rsidP="002E4189">
            <w:pPr>
              <w:rPr>
                <w:rFonts w:ascii="Arial" w:hAnsi="Arial" w:cs="Arial"/>
                <w:b/>
              </w:rPr>
            </w:pPr>
            <w:r w:rsidRPr="00ED184B">
              <w:rPr>
                <w:rFonts w:ascii="Arial" w:hAnsi="Arial" w:cs="Arial"/>
                <w:b/>
              </w:rPr>
              <w:t>Agricultural Adaptation Assets</w:t>
            </w:r>
          </w:p>
          <w:p w14:paraId="412322C6" w14:textId="77777777" w:rsidR="00FD03BF" w:rsidRPr="00ED184B" w:rsidRDefault="00FD03BF" w:rsidP="002E4189">
            <w:pPr>
              <w:rPr>
                <w:rFonts w:ascii="Arial" w:hAnsi="Arial" w:cs="Arial"/>
              </w:rPr>
            </w:pPr>
          </w:p>
          <w:p w14:paraId="7BF9CB03" w14:textId="77777777" w:rsidR="00FD03BF" w:rsidRPr="00ED184B" w:rsidRDefault="00FD03BF" w:rsidP="002E4189">
            <w:pPr>
              <w:rPr>
                <w:rFonts w:ascii="Arial" w:hAnsi="Arial" w:cs="Arial"/>
              </w:rPr>
            </w:pPr>
            <w:r w:rsidRPr="00ED184B">
              <w:rPr>
                <w:rFonts w:ascii="Arial" w:hAnsi="Arial" w:cs="Arial"/>
              </w:rPr>
              <w:t>• 12 livestock shelters</w:t>
            </w:r>
          </w:p>
          <w:p w14:paraId="38EE1E10" w14:textId="77777777" w:rsidR="00FD03BF" w:rsidRPr="00ED184B" w:rsidRDefault="00FD03BF" w:rsidP="002E4189">
            <w:pPr>
              <w:rPr>
                <w:rFonts w:ascii="Arial" w:hAnsi="Arial" w:cs="Arial"/>
              </w:rPr>
            </w:pPr>
            <w:r w:rsidRPr="00ED184B">
              <w:rPr>
                <w:rFonts w:ascii="Arial" w:hAnsi="Arial" w:cs="Arial"/>
              </w:rPr>
              <w:t>• 2 poultry houses</w:t>
            </w:r>
          </w:p>
          <w:p w14:paraId="22041BEA" w14:textId="77777777" w:rsidR="00FD03BF" w:rsidRPr="00ED184B" w:rsidRDefault="00FD03BF" w:rsidP="002E4189">
            <w:pPr>
              <w:rPr>
                <w:rFonts w:ascii="Arial" w:hAnsi="Arial" w:cs="Arial"/>
              </w:rPr>
            </w:pPr>
            <w:r w:rsidRPr="00ED184B">
              <w:rPr>
                <w:rFonts w:ascii="Arial" w:hAnsi="Arial" w:cs="Arial"/>
              </w:rPr>
              <w:t>• 89 climate-resilient livestock</w:t>
            </w:r>
          </w:p>
          <w:p w14:paraId="12AF9A28" w14:textId="77777777" w:rsidR="00FD03BF" w:rsidRPr="00ED184B" w:rsidRDefault="00FD03BF" w:rsidP="002E4189">
            <w:pPr>
              <w:rPr>
                <w:rFonts w:ascii="Arial" w:hAnsi="Arial" w:cs="Arial"/>
              </w:rPr>
            </w:pPr>
            <w:r w:rsidRPr="00ED184B">
              <w:rPr>
                <w:rFonts w:ascii="Arial" w:hAnsi="Arial" w:cs="Arial"/>
              </w:rPr>
              <w:t>• 3 climate-resilient grazing plans developed</w:t>
            </w:r>
          </w:p>
          <w:p w14:paraId="75B9A235" w14:textId="77777777" w:rsidR="00FD03BF" w:rsidRPr="00ED184B" w:rsidRDefault="00FD03BF" w:rsidP="002E4189">
            <w:pPr>
              <w:rPr>
                <w:rFonts w:ascii="Arial" w:hAnsi="Arial" w:cs="Arial"/>
              </w:rPr>
            </w:pPr>
            <w:r w:rsidRPr="00ED184B">
              <w:rPr>
                <w:rFonts w:ascii="Arial" w:hAnsi="Arial" w:cs="Arial"/>
              </w:rPr>
              <w:t>• 3 communal climate-resilient food gardens</w:t>
            </w:r>
          </w:p>
          <w:p w14:paraId="6D90B580" w14:textId="77777777" w:rsidR="00FD03BF" w:rsidRPr="00ED184B" w:rsidRDefault="00FD03BF" w:rsidP="002E4189">
            <w:pPr>
              <w:rPr>
                <w:rFonts w:ascii="Arial" w:hAnsi="Arial" w:cs="Arial"/>
              </w:rPr>
            </w:pPr>
            <w:r w:rsidRPr="00ED184B">
              <w:rPr>
                <w:rFonts w:ascii="Arial" w:hAnsi="Arial" w:cs="Arial"/>
              </w:rPr>
              <w:t>• 3,97 ha communal climate-resilient food gardens</w:t>
            </w:r>
          </w:p>
          <w:p w14:paraId="638FDF37" w14:textId="77777777" w:rsidR="00FD03BF" w:rsidRPr="00ED184B" w:rsidRDefault="00FD03BF" w:rsidP="002E4189">
            <w:pPr>
              <w:rPr>
                <w:rFonts w:ascii="Arial" w:hAnsi="Arial" w:cs="Arial"/>
              </w:rPr>
            </w:pPr>
            <w:r w:rsidRPr="00ED184B">
              <w:rPr>
                <w:rFonts w:ascii="Arial" w:hAnsi="Arial" w:cs="Arial"/>
              </w:rPr>
              <w:t>• 136 backyard climate-resilient food gardens</w:t>
            </w:r>
          </w:p>
          <w:p w14:paraId="21733A97" w14:textId="77777777" w:rsidR="00FD03BF" w:rsidRPr="00ED184B" w:rsidRDefault="00FD03BF" w:rsidP="002E4189">
            <w:pPr>
              <w:rPr>
                <w:rFonts w:ascii="Arial" w:hAnsi="Arial" w:cs="Arial"/>
              </w:rPr>
            </w:pPr>
            <w:r w:rsidRPr="00ED184B">
              <w:rPr>
                <w:rFonts w:ascii="Arial" w:hAnsi="Arial" w:cs="Arial"/>
              </w:rPr>
              <w:t>• 37 tanks used for rainwater harvesting for small-scale farming</w:t>
            </w:r>
          </w:p>
          <w:p w14:paraId="5C9B8520" w14:textId="77777777" w:rsidR="00FD03BF" w:rsidRPr="00ED184B" w:rsidRDefault="00FD03BF" w:rsidP="002E4189">
            <w:pPr>
              <w:rPr>
                <w:rFonts w:ascii="Arial" w:hAnsi="Arial" w:cs="Arial"/>
              </w:rPr>
            </w:pPr>
            <w:r w:rsidRPr="00ED184B">
              <w:rPr>
                <w:rFonts w:ascii="Arial" w:hAnsi="Arial" w:cs="Arial"/>
              </w:rPr>
              <w:t>• 26 tanks for water storage for small-scale farming</w:t>
            </w:r>
          </w:p>
          <w:p w14:paraId="554F0766" w14:textId="77777777" w:rsidR="00FD03BF" w:rsidRPr="00ED184B" w:rsidRDefault="00FD03BF" w:rsidP="002E4189">
            <w:pPr>
              <w:rPr>
                <w:rFonts w:ascii="Arial" w:hAnsi="Arial" w:cs="Arial"/>
              </w:rPr>
            </w:pPr>
            <w:r w:rsidRPr="00ED184B">
              <w:rPr>
                <w:rFonts w:ascii="Arial" w:hAnsi="Arial" w:cs="Arial"/>
              </w:rPr>
              <w:t>• 2 reservoirs for water storage</w:t>
            </w:r>
          </w:p>
          <w:p w14:paraId="53DBA7AC" w14:textId="073E33F4" w:rsidR="00FD03BF" w:rsidRPr="00ED184B" w:rsidRDefault="00FD03BF" w:rsidP="002E4189">
            <w:pPr>
              <w:rPr>
                <w:rFonts w:ascii="Arial" w:hAnsi="Arial" w:cs="Arial"/>
              </w:rPr>
            </w:pPr>
            <w:r w:rsidRPr="00ED184B">
              <w:rPr>
                <w:rFonts w:ascii="Arial" w:hAnsi="Arial" w:cs="Arial"/>
              </w:rPr>
              <w:t>• 4 nurseries</w:t>
            </w:r>
          </w:p>
          <w:p w14:paraId="2CBC6699" w14:textId="77777777" w:rsidR="00FD03BF" w:rsidRPr="00ED184B" w:rsidRDefault="00FD03BF" w:rsidP="002E4189">
            <w:pPr>
              <w:rPr>
                <w:rFonts w:ascii="Arial" w:hAnsi="Arial" w:cs="Arial"/>
              </w:rPr>
            </w:pPr>
            <w:r w:rsidRPr="00ED184B">
              <w:rPr>
                <w:rFonts w:ascii="Arial" w:hAnsi="Arial" w:cs="Arial"/>
              </w:rPr>
              <w:t>• 1 biogas digester</w:t>
            </w:r>
          </w:p>
          <w:p w14:paraId="52B8D1C0" w14:textId="77777777" w:rsidR="00FD03BF" w:rsidRPr="00ED184B" w:rsidRDefault="00FD03BF" w:rsidP="002E4189">
            <w:pPr>
              <w:rPr>
                <w:rFonts w:ascii="Arial" w:hAnsi="Arial" w:cs="Arial"/>
              </w:rPr>
            </w:pPr>
            <w:r w:rsidRPr="00ED184B">
              <w:rPr>
                <w:rFonts w:ascii="Arial" w:hAnsi="Arial" w:cs="Arial"/>
              </w:rPr>
              <w:t>• 1 solar drier</w:t>
            </w:r>
          </w:p>
        </w:tc>
        <w:tc>
          <w:tcPr>
            <w:tcW w:w="1553" w:type="pct"/>
          </w:tcPr>
          <w:p w14:paraId="1753883F" w14:textId="77777777" w:rsidR="00FD03BF" w:rsidRPr="00ED184B" w:rsidRDefault="00FD03BF" w:rsidP="002E4189">
            <w:pPr>
              <w:rPr>
                <w:rFonts w:ascii="Arial" w:hAnsi="Arial" w:cs="Arial"/>
                <w:b/>
              </w:rPr>
            </w:pPr>
            <w:r w:rsidRPr="00ED184B">
              <w:rPr>
                <w:rFonts w:ascii="Arial" w:hAnsi="Arial" w:cs="Arial"/>
                <w:b/>
              </w:rPr>
              <w:t>Livelihood Adaptation Assets</w:t>
            </w:r>
          </w:p>
          <w:p w14:paraId="7A9E9606" w14:textId="77777777" w:rsidR="00FD03BF" w:rsidRPr="00ED184B" w:rsidRDefault="00FD03BF" w:rsidP="002E4189">
            <w:pPr>
              <w:rPr>
                <w:rFonts w:ascii="Arial" w:hAnsi="Arial" w:cs="Arial"/>
              </w:rPr>
            </w:pPr>
          </w:p>
          <w:p w14:paraId="30EE6CC6" w14:textId="77777777" w:rsidR="00FD03BF" w:rsidRPr="00ED184B" w:rsidRDefault="00FD03BF" w:rsidP="002E4189">
            <w:pPr>
              <w:rPr>
                <w:rFonts w:ascii="Arial" w:hAnsi="Arial" w:cs="Arial"/>
              </w:rPr>
            </w:pPr>
            <w:r w:rsidRPr="00ED184B">
              <w:rPr>
                <w:rFonts w:ascii="Arial" w:hAnsi="Arial" w:cs="Arial"/>
              </w:rPr>
              <w:t>• 20 savings groups</w:t>
            </w:r>
          </w:p>
          <w:p w14:paraId="45CFC6DD" w14:textId="77777777" w:rsidR="00FD03BF" w:rsidRPr="00ED184B" w:rsidRDefault="00FD03BF" w:rsidP="002E4189">
            <w:pPr>
              <w:rPr>
                <w:rFonts w:ascii="Arial" w:hAnsi="Arial" w:cs="Arial"/>
              </w:rPr>
            </w:pPr>
            <w:r w:rsidRPr="00ED184B">
              <w:rPr>
                <w:rFonts w:ascii="Arial" w:hAnsi="Arial" w:cs="Arial"/>
              </w:rPr>
              <w:t>• 1 water committee</w:t>
            </w:r>
          </w:p>
          <w:p w14:paraId="4F0CEB72" w14:textId="77777777" w:rsidR="00FD03BF" w:rsidRPr="00ED184B" w:rsidRDefault="00FD03BF" w:rsidP="002E4189">
            <w:pPr>
              <w:rPr>
                <w:rFonts w:ascii="Arial" w:hAnsi="Arial" w:cs="Arial"/>
              </w:rPr>
            </w:pPr>
            <w:r w:rsidRPr="00ED184B">
              <w:rPr>
                <w:rFonts w:ascii="Arial" w:hAnsi="Arial" w:cs="Arial"/>
              </w:rPr>
              <w:t>• 3 storage and processing sheds</w:t>
            </w:r>
          </w:p>
          <w:p w14:paraId="3DB1421D" w14:textId="77777777" w:rsidR="00FD03BF" w:rsidRPr="00ED184B" w:rsidRDefault="00FD03BF" w:rsidP="002E4189">
            <w:pPr>
              <w:rPr>
                <w:rFonts w:ascii="Arial" w:hAnsi="Arial" w:cs="Arial"/>
              </w:rPr>
            </w:pPr>
            <w:r w:rsidRPr="00ED184B">
              <w:rPr>
                <w:rFonts w:ascii="Arial" w:hAnsi="Arial" w:cs="Arial"/>
              </w:rPr>
              <w:t>• 1 enhanced early warning systems for fishers</w:t>
            </w:r>
          </w:p>
          <w:p w14:paraId="54423A3C" w14:textId="77777777" w:rsidR="00FD03BF" w:rsidRPr="00ED184B" w:rsidRDefault="00FD03BF" w:rsidP="002E4189">
            <w:pPr>
              <w:rPr>
                <w:rFonts w:ascii="Arial" w:hAnsi="Arial" w:cs="Arial"/>
              </w:rPr>
            </w:pPr>
            <w:r w:rsidRPr="00ED184B">
              <w:rPr>
                <w:rFonts w:ascii="Arial" w:hAnsi="Arial" w:cs="Arial"/>
              </w:rPr>
              <w:t>• 1 disaster risk response mechanism for fishers</w:t>
            </w:r>
          </w:p>
          <w:p w14:paraId="0BC0F8A0" w14:textId="77777777" w:rsidR="00FD03BF" w:rsidRPr="00ED184B" w:rsidRDefault="00FD03BF" w:rsidP="002E4189">
            <w:pPr>
              <w:rPr>
                <w:rFonts w:ascii="Arial" w:hAnsi="Arial" w:cs="Arial"/>
              </w:rPr>
            </w:pPr>
            <w:r w:rsidRPr="00ED184B">
              <w:rPr>
                <w:rFonts w:ascii="Arial" w:hAnsi="Arial" w:cs="Arial"/>
              </w:rPr>
              <w:t xml:space="preserve">• 2 capacitated climate-resilient small-scale fisher cooperatives </w:t>
            </w:r>
          </w:p>
          <w:p w14:paraId="050ECA07" w14:textId="77777777" w:rsidR="00FD03BF" w:rsidRPr="00ED184B" w:rsidRDefault="00FD03BF" w:rsidP="002E4189">
            <w:pPr>
              <w:rPr>
                <w:rFonts w:ascii="Arial" w:hAnsi="Arial" w:cs="Arial"/>
              </w:rPr>
            </w:pPr>
            <w:r w:rsidRPr="00ED184B">
              <w:rPr>
                <w:rFonts w:ascii="Arial" w:hAnsi="Arial" w:cs="Arial"/>
              </w:rPr>
              <w:t xml:space="preserve">• 3 shelters for vegetable production </w:t>
            </w:r>
          </w:p>
          <w:p w14:paraId="23690EFD" w14:textId="77777777" w:rsidR="00FD03BF" w:rsidRPr="00ED184B" w:rsidRDefault="00FD03BF" w:rsidP="002E4189">
            <w:pPr>
              <w:rPr>
                <w:rFonts w:ascii="Arial" w:hAnsi="Arial" w:cs="Arial"/>
              </w:rPr>
            </w:pPr>
            <w:r w:rsidRPr="00ED184B">
              <w:rPr>
                <w:rFonts w:ascii="Arial" w:hAnsi="Arial" w:cs="Arial"/>
              </w:rPr>
              <w:t>• 2 cooling facilities for food traders</w:t>
            </w:r>
          </w:p>
        </w:tc>
        <w:tc>
          <w:tcPr>
            <w:tcW w:w="1553" w:type="pct"/>
          </w:tcPr>
          <w:p w14:paraId="1070CC57" w14:textId="77777777" w:rsidR="00FD03BF" w:rsidRPr="00ED184B" w:rsidRDefault="00FD03BF" w:rsidP="002E4189">
            <w:pPr>
              <w:rPr>
                <w:rFonts w:ascii="Arial" w:hAnsi="Arial" w:cs="Arial"/>
                <w:b/>
              </w:rPr>
            </w:pPr>
            <w:r w:rsidRPr="00ED184B">
              <w:rPr>
                <w:rFonts w:ascii="Arial" w:hAnsi="Arial" w:cs="Arial"/>
                <w:b/>
              </w:rPr>
              <w:t>Settlement Adaptation Assets</w:t>
            </w:r>
          </w:p>
          <w:p w14:paraId="525BE392" w14:textId="77777777" w:rsidR="00FD03BF" w:rsidRPr="00ED184B" w:rsidRDefault="00FD03BF" w:rsidP="002E4189">
            <w:pPr>
              <w:rPr>
                <w:rFonts w:ascii="Arial" w:hAnsi="Arial" w:cs="Arial"/>
              </w:rPr>
            </w:pPr>
          </w:p>
          <w:p w14:paraId="2A363A32" w14:textId="77777777" w:rsidR="00FD03BF" w:rsidRPr="00ED184B" w:rsidRDefault="00FD03BF" w:rsidP="002E4189">
            <w:pPr>
              <w:rPr>
                <w:rFonts w:ascii="Arial" w:hAnsi="Arial" w:cs="Arial"/>
              </w:rPr>
            </w:pPr>
            <w:r w:rsidRPr="00ED184B">
              <w:rPr>
                <w:rFonts w:ascii="Arial" w:hAnsi="Arial" w:cs="Arial"/>
              </w:rPr>
              <w:t>• 15 houses with improved insulation</w:t>
            </w:r>
          </w:p>
          <w:p w14:paraId="7D63680D" w14:textId="77777777" w:rsidR="00FD03BF" w:rsidRPr="00ED184B" w:rsidRDefault="00FD03BF" w:rsidP="002E4189">
            <w:pPr>
              <w:rPr>
                <w:rFonts w:ascii="Arial" w:hAnsi="Arial" w:cs="Arial"/>
              </w:rPr>
            </w:pPr>
            <w:r w:rsidRPr="00ED184B">
              <w:rPr>
                <w:rFonts w:ascii="Arial" w:hAnsi="Arial" w:cs="Arial"/>
              </w:rPr>
              <w:t>• 154 tanks used for domestic rainwater harvesting</w:t>
            </w:r>
          </w:p>
          <w:p w14:paraId="699BBD65" w14:textId="77777777" w:rsidR="00FD03BF" w:rsidRPr="00ED184B" w:rsidRDefault="00FD03BF" w:rsidP="002E4189">
            <w:pPr>
              <w:rPr>
                <w:rFonts w:ascii="Arial" w:hAnsi="Arial" w:cs="Arial"/>
              </w:rPr>
            </w:pPr>
            <w:r w:rsidRPr="00ED184B">
              <w:rPr>
                <w:rFonts w:ascii="Arial" w:hAnsi="Arial" w:cs="Arial"/>
              </w:rPr>
              <w:t xml:space="preserve">• 3 installed compost toilets </w:t>
            </w:r>
          </w:p>
          <w:p w14:paraId="16BDC381" w14:textId="77777777" w:rsidR="00FD03BF" w:rsidRPr="00ED184B" w:rsidRDefault="00FD03BF" w:rsidP="002E4189">
            <w:pPr>
              <w:rPr>
                <w:rFonts w:ascii="Arial" w:hAnsi="Arial" w:cs="Arial"/>
              </w:rPr>
            </w:pPr>
            <w:r w:rsidRPr="00ED184B">
              <w:rPr>
                <w:rFonts w:ascii="Arial" w:hAnsi="Arial" w:cs="Arial"/>
              </w:rPr>
              <w:t>• 13 mobile herder shelters</w:t>
            </w:r>
          </w:p>
          <w:p w14:paraId="0901F05A" w14:textId="77777777" w:rsidR="00FD03BF" w:rsidRPr="00ED184B" w:rsidRDefault="00FD03BF" w:rsidP="002E4189">
            <w:pPr>
              <w:rPr>
                <w:rFonts w:ascii="Arial" w:hAnsi="Arial" w:cs="Arial"/>
              </w:rPr>
            </w:pPr>
            <w:r w:rsidRPr="00ED184B">
              <w:rPr>
                <w:rFonts w:ascii="Arial" w:hAnsi="Arial" w:cs="Arial"/>
              </w:rPr>
              <w:t xml:space="preserve">• 2 earth dams refurbished </w:t>
            </w:r>
          </w:p>
          <w:p w14:paraId="2A6E60EC" w14:textId="77777777" w:rsidR="00FD03BF" w:rsidRPr="00ED184B" w:rsidRDefault="00FD03BF" w:rsidP="002E4189">
            <w:pPr>
              <w:rPr>
                <w:rFonts w:ascii="Arial" w:hAnsi="Arial" w:cs="Arial"/>
              </w:rPr>
            </w:pPr>
            <w:r w:rsidRPr="00ED184B">
              <w:rPr>
                <w:rFonts w:ascii="Arial" w:hAnsi="Arial" w:cs="Arial"/>
              </w:rPr>
              <w:t>• 5 donga/gullies rehabilitated</w:t>
            </w:r>
          </w:p>
          <w:p w14:paraId="6789085C" w14:textId="77777777" w:rsidR="00FD03BF" w:rsidRPr="00ED184B" w:rsidRDefault="00FD03BF" w:rsidP="002E4189">
            <w:pPr>
              <w:rPr>
                <w:rFonts w:ascii="Arial" w:hAnsi="Arial" w:cs="Arial"/>
              </w:rPr>
            </w:pPr>
          </w:p>
        </w:tc>
      </w:tr>
    </w:tbl>
    <w:p w14:paraId="7A6249F4" w14:textId="7E5193E7" w:rsidR="006B0AF6" w:rsidRPr="000654C3" w:rsidRDefault="006B0AF6" w:rsidP="00EB497A">
      <w:pPr>
        <w:jc w:val="both"/>
        <w:rPr>
          <w:rFonts w:ascii="Arial" w:hAnsi="Arial" w:cs="Arial"/>
          <w:i/>
          <w:iCs/>
        </w:rPr>
      </w:pPr>
      <w:r w:rsidRPr="000654C3">
        <w:rPr>
          <w:rFonts w:ascii="Arial" w:hAnsi="Arial" w:cs="Arial"/>
        </w:rPr>
        <w:lastRenderedPageBreak/>
        <w:t xml:space="preserve">Component 2: </w:t>
      </w:r>
      <w:r w:rsidR="00EB497A" w:rsidRPr="000654C3">
        <w:rPr>
          <w:rFonts w:ascii="Arial" w:hAnsi="Arial" w:cs="Arial"/>
          <w:i/>
          <w:iCs/>
        </w:rPr>
        <w:t>Local institutions empowered to identify and implement adaptation response measures</w:t>
      </w:r>
    </w:p>
    <w:p w14:paraId="25DCA492" w14:textId="7C80F5CA" w:rsidR="00E20C9D" w:rsidRPr="00ED184B" w:rsidRDefault="00E20C9D" w:rsidP="00F369CD">
      <w:pPr>
        <w:jc w:val="both"/>
        <w:rPr>
          <w:rFonts w:ascii="Arial" w:hAnsi="Arial" w:cs="Arial"/>
        </w:rPr>
      </w:pPr>
      <w:r w:rsidRPr="00ED184B">
        <w:rPr>
          <w:rFonts w:ascii="Arial" w:hAnsi="Arial" w:cs="Arial"/>
        </w:rPr>
        <w:t xml:space="preserve">Capacity building was a significant and continual focus of the FAs and EE. </w:t>
      </w:r>
    </w:p>
    <w:p w14:paraId="63822DA1" w14:textId="189C29E8" w:rsidR="00E20C9D" w:rsidRPr="00ED184B" w:rsidRDefault="00E20C9D" w:rsidP="00F369CD">
      <w:pPr>
        <w:jc w:val="both"/>
        <w:rPr>
          <w:rFonts w:ascii="Arial" w:hAnsi="Arial" w:cs="Arial"/>
        </w:rPr>
      </w:pPr>
      <w:r w:rsidRPr="00ED184B">
        <w:rPr>
          <w:rFonts w:ascii="Arial" w:hAnsi="Arial" w:cs="Arial"/>
        </w:rPr>
        <w:t>The experience of the SGF demonstrated that the SGRs required intensive, direct and customised support throughout the project.  The communities and local organizations who participated in the project received significantly more capacity building and support than planned, nearly quadruple the target. The number of site visits was also significantly exceeded. There were 44 individual capacity building sessions consisting of discrete area or subject matter training / capacity building efforts delivered to SGRs during the project lifespan. This total did not include the preparation time to assess needs, which were conducted through formal needs assessments as well as organically as needs were identified and training programmes and content developed.  Capacity building sessions included technical skills training in various adaptation technologies, financial management, reporting, and project management and monitoring as well as less tangible aspects of capacity, including topics such as conflict negotiation</w:t>
      </w:r>
      <w:r w:rsidR="00905E66" w:rsidRPr="00ED184B">
        <w:rPr>
          <w:rFonts w:ascii="Arial" w:hAnsi="Arial" w:cs="Arial"/>
        </w:rPr>
        <w:t>.</w:t>
      </w:r>
    </w:p>
    <w:p w14:paraId="071D09B8" w14:textId="475010C9" w:rsidR="00E20C9D" w:rsidRPr="00ED184B" w:rsidRDefault="00E20C9D" w:rsidP="00D473EB">
      <w:pPr>
        <w:jc w:val="both"/>
        <w:rPr>
          <w:rFonts w:ascii="Arial" w:hAnsi="Arial" w:cs="Arial"/>
        </w:rPr>
      </w:pPr>
      <w:r w:rsidRPr="00ED184B">
        <w:rPr>
          <w:rFonts w:ascii="Arial" w:hAnsi="Arial" w:cs="Arial"/>
        </w:rPr>
        <w:t xml:space="preserve">Small Grant Recipients received capacity building support from the Facilitating Agencies and the Executing Entity from detailed proposal development stage and throughout the project until Close-out.   All training conducted after the Small Grant Recipients started </w:t>
      </w:r>
      <w:r w:rsidRPr="00A764E6">
        <w:rPr>
          <w:rFonts w:ascii="Arial" w:hAnsi="Arial" w:cs="Arial"/>
        </w:rPr>
        <w:t xml:space="preserve">implementation was based on training needs assessments conducted by the Facilitating Agencies. 44 </w:t>
      </w:r>
      <w:r w:rsidR="00A764E6" w:rsidRPr="00A764E6">
        <w:rPr>
          <w:rFonts w:ascii="Arial" w:hAnsi="Arial" w:cs="Arial"/>
        </w:rPr>
        <w:t xml:space="preserve">formal </w:t>
      </w:r>
      <w:r w:rsidRPr="00A764E6">
        <w:rPr>
          <w:rFonts w:ascii="Arial" w:hAnsi="Arial" w:cs="Arial"/>
        </w:rPr>
        <w:t>training sessions were delivered</w:t>
      </w:r>
      <w:r w:rsidR="00A764E6" w:rsidRPr="00A764E6">
        <w:rPr>
          <w:rFonts w:ascii="Arial" w:hAnsi="Arial" w:cs="Arial"/>
        </w:rPr>
        <w:t xml:space="preserve"> (against a target of 10)</w:t>
      </w:r>
      <w:r w:rsidRPr="00A764E6">
        <w:rPr>
          <w:rFonts w:ascii="Arial" w:hAnsi="Arial" w:cs="Arial"/>
        </w:rPr>
        <w:t>, aspects covered included</w:t>
      </w:r>
      <w:r w:rsidRPr="00ED184B">
        <w:rPr>
          <w:rFonts w:ascii="Arial" w:hAnsi="Arial" w:cs="Arial"/>
        </w:rPr>
        <w:t xml:space="preserve"> climate smart agriculture (agro-ecology and conservation agriculture), climate change adaptation, water management, soil conservation, financial management, social dynamics, monitoring and evaluation, and reporting. </w:t>
      </w:r>
    </w:p>
    <w:p w14:paraId="5DB60872" w14:textId="1743AA49" w:rsidR="00D473EB" w:rsidRPr="00ED184B" w:rsidRDefault="00D473EB" w:rsidP="00D473EB">
      <w:pPr>
        <w:jc w:val="both"/>
        <w:rPr>
          <w:rFonts w:ascii="Arial" w:hAnsi="Arial" w:cs="Arial"/>
        </w:rPr>
      </w:pPr>
      <w:r w:rsidRPr="00D473EB">
        <w:rPr>
          <w:rFonts w:ascii="Arial" w:hAnsi="Arial" w:cs="Arial"/>
        </w:rPr>
        <w:t>The communities and local organisations received significantly more capacity building and support than planned (44 formal training sessions were held against a target of 10). The number of site visits undertaken was also significantly exceeded (349 site visits against a target of 192). Furthermore, attempts to ensure broad reach of capacity in climate adaptation was exceeded, including the number of women in Small Grant Recipient management (12 against a target of 10) and the number of Small Grant Recipients led by civil society (11 against a target of 8).</w:t>
      </w:r>
    </w:p>
    <w:p w14:paraId="51766032" w14:textId="1AA3FE87" w:rsidR="006B0AF6" w:rsidRPr="000654C3" w:rsidRDefault="006B0AF6" w:rsidP="00982169">
      <w:pPr>
        <w:jc w:val="both"/>
        <w:rPr>
          <w:rFonts w:ascii="Arial" w:hAnsi="Arial" w:cs="Arial"/>
          <w:i/>
          <w:iCs/>
        </w:rPr>
      </w:pPr>
      <w:r w:rsidRPr="000654C3">
        <w:rPr>
          <w:rFonts w:ascii="Arial" w:eastAsia="Calibri" w:hAnsi="Arial" w:cs="Arial"/>
        </w:rPr>
        <w:t xml:space="preserve">Component 3: </w:t>
      </w:r>
      <w:r w:rsidR="00982169" w:rsidRPr="000654C3">
        <w:rPr>
          <w:rFonts w:ascii="Arial" w:hAnsi="Arial" w:cs="Arial"/>
          <w:i/>
          <w:iCs/>
        </w:rPr>
        <w:t>Lessons learned facilitate future scaling up and replication of small grant- financing approaches</w:t>
      </w:r>
    </w:p>
    <w:p w14:paraId="000A9DE8" w14:textId="408A90AF" w:rsidR="00E20C9D" w:rsidRPr="00ED184B" w:rsidRDefault="00E20C9D" w:rsidP="00F369CD">
      <w:pPr>
        <w:jc w:val="both"/>
        <w:rPr>
          <w:rFonts w:ascii="Arial" w:hAnsi="Arial" w:cs="Arial"/>
        </w:rPr>
      </w:pPr>
      <w:r w:rsidRPr="00ED184B">
        <w:rPr>
          <w:rFonts w:ascii="Arial" w:hAnsi="Arial" w:cs="Arial"/>
        </w:rPr>
        <w:t xml:space="preserve">Extensive and significant learning occurred for all SGF partners through the implementation of this pilot project.  </w:t>
      </w:r>
    </w:p>
    <w:p w14:paraId="34499BD5" w14:textId="19E869AB" w:rsidR="00277303" w:rsidRDefault="00E20C9D" w:rsidP="00F369CD">
      <w:pPr>
        <w:jc w:val="both"/>
        <w:rPr>
          <w:rFonts w:ascii="Arial" w:hAnsi="Arial" w:cs="Arial"/>
        </w:rPr>
      </w:pPr>
      <w:r w:rsidRPr="00ED184B">
        <w:rPr>
          <w:rFonts w:ascii="Arial" w:hAnsi="Arial" w:cs="Arial"/>
        </w:rPr>
        <w:t xml:space="preserve">Learning workshops and exchange visits were convened to facilitate an exchange of experiences and stories amongst Small Grant Recipients, as well as the wider stakeholder community, which included local and national government officials and the local community. The Small Grant Recipients also had an opportunity to share their experiences with the international climate change community through their participation in 2018 Adaptation Futures conference, both as attendees of the conference and as panelists in a session. </w:t>
      </w:r>
      <w:r w:rsidR="00277303" w:rsidRPr="00ED184B">
        <w:rPr>
          <w:rFonts w:ascii="Arial" w:hAnsi="Arial" w:cs="Arial"/>
        </w:rPr>
        <w:t xml:space="preserve">Throughout the SGF project, outcomes were presented at </w:t>
      </w:r>
      <w:r w:rsidR="0016301D" w:rsidRPr="00ED184B">
        <w:rPr>
          <w:rFonts w:ascii="Arial" w:hAnsi="Arial" w:cs="Arial"/>
        </w:rPr>
        <w:t>numerous</w:t>
      </w:r>
      <w:r w:rsidR="00277303" w:rsidRPr="00ED184B">
        <w:rPr>
          <w:rFonts w:ascii="Arial" w:hAnsi="Arial" w:cs="Arial"/>
        </w:rPr>
        <w:t xml:space="preserve"> forums convened by local and national government, and local networks, as well as international conference such as the Adaptation Futures and the UNFCCC Conference of Parties sessions.  </w:t>
      </w:r>
    </w:p>
    <w:p w14:paraId="042A92FA" w14:textId="54A61C7E" w:rsidR="00D473EB" w:rsidRPr="00ED184B" w:rsidRDefault="00D473EB" w:rsidP="00F369CD">
      <w:pPr>
        <w:jc w:val="both"/>
        <w:rPr>
          <w:rFonts w:ascii="Arial" w:hAnsi="Arial" w:cs="Arial"/>
        </w:rPr>
      </w:pPr>
      <w:r w:rsidRPr="00D473EB">
        <w:rPr>
          <w:rFonts w:ascii="Arial" w:hAnsi="Arial" w:cs="Arial"/>
        </w:rPr>
        <w:lastRenderedPageBreak/>
        <w:t>Extensive and significant learning occurred and was widely shared by all SGF partners through the implementation of this pilot project. Experiences were shared between Small Grants Recipients at seven inter- and intra-District fora (against a target of four), and project outcomes were presented at nine fora (against a target of 6), including three international conferences.</w:t>
      </w:r>
    </w:p>
    <w:p w14:paraId="7409FD14" w14:textId="245998C8" w:rsidR="001C72F7" w:rsidRPr="00ED184B" w:rsidRDefault="001C72F7" w:rsidP="00F369CD">
      <w:pPr>
        <w:jc w:val="both"/>
        <w:rPr>
          <w:rFonts w:ascii="Arial" w:hAnsi="Arial" w:cs="Arial"/>
        </w:rPr>
      </w:pPr>
      <w:r w:rsidRPr="00ED184B">
        <w:rPr>
          <w:rFonts w:ascii="Arial" w:hAnsi="Arial" w:cs="Arial"/>
        </w:rPr>
        <w:t>Several engagements during implementation of the CA SGF and as it was closing were important informants for a set of knowledge products that were produced.</w:t>
      </w:r>
    </w:p>
    <w:p w14:paraId="19B63F6A" w14:textId="35AE3DBD" w:rsidR="008C6D23" w:rsidRPr="00ED184B" w:rsidRDefault="008C6D23" w:rsidP="00F369CD">
      <w:pPr>
        <w:jc w:val="both"/>
        <w:rPr>
          <w:rFonts w:ascii="Arial" w:hAnsi="Arial" w:cs="Arial"/>
        </w:rPr>
      </w:pPr>
      <w:r w:rsidRPr="00ED184B">
        <w:rPr>
          <w:rFonts w:ascii="Arial" w:hAnsi="Arial" w:cs="Arial"/>
        </w:rPr>
        <w:t xml:space="preserve">The CA SGF provided deep insight into the EDA modality, including its benefits and challenges. This experience is detailed in a series of </w:t>
      </w:r>
      <w:hyperlink r:id="rId14" w:history="1">
        <w:r w:rsidRPr="00ED184B">
          <w:rPr>
            <w:rStyle w:val="Hyperlink"/>
            <w:rFonts w:ascii="Arial" w:hAnsi="Arial" w:cs="Arial"/>
          </w:rPr>
          <w:t>nine case studies</w:t>
        </w:r>
      </w:hyperlink>
      <w:r w:rsidR="00982169" w:rsidRPr="00ED184B">
        <w:rPr>
          <w:rFonts w:ascii="Arial" w:hAnsi="Arial" w:cs="Arial"/>
        </w:rPr>
        <w:t xml:space="preserve">. </w:t>
      </w:r>
      <w:r w:rsidRPr="00ED184B">
        <w:rPr>
          <w:rFonts w:ascii="Arial" w:hAnsi="Arial" w:cs="Arial"/>
        </w:rPr>
        <w:t>Drawing directly on the experience of institutional role-players and especially the SGRs themselves, these case studies aim to document the project processes, capture the outcomes and gather lessons learned towards the future scaling up and replication of small grant financing approaches, in South Africa and beyond.</w:t>
      </w:r>
    </w:p>
    <w:p w14:paraId="592EB1E7" w14:textId="21CBEB37" w:rsidR="00E20C9D" w:rsidRPr="00ED184B" w:rsidRDefault="00277303" w:rsidP="00F369CD">
      <w:pPr>
        <w:jc w:val="both"/>
        <w:rPr>
          <w:rFonts w:ascii="Arial" w:hAnsi="Arial" w:cs="Arial"/>
        </w:rPr>
      </w:pPr>
      <w:r w:rsidRPr="00ED184B">
        <w:rPr>
          <w:rFonts w:ascii="Arial" w:hAnsi="Arial" w:cs="Arial"/>
        </w:rPr>
        <w:t xml:space="preserve">The </w:t>
      </w:r>
      <w:r w:rsidR="00E20C9D" w:rsidRPr="00ED184B">
        <w:rPr>
          <w:rFonts w:ascii="Arial" w:hAnsi="Arial" w:cs="Arial"/>
        </w:rPr>
        <w:t>case studies</w:t>
      </w:r>
      <w:r w:rsidR="001C72F7" w:rsidRPr="00ED184B">
        <w:rPr>
          <w:rFonts w:ascii="Arial" w:hAnsi="Arial" w:cs="Arial"/>
        </w:rPr>
        <w:t xml:space="preserve"> and a series of further engagements</w:t>
      </w:r>
      <w:r w:rsidR="00E20C9D" w:rsidRPr="00ED184B">
        <w:rPr>
          <w:rFonts w:ascii="Arial" w:hAnsi="Arial" w:cs="Arial"/>
        </w:rPr>
        <w:t xml:space="preserve"> were used to inform the development of policy recommendations and the methodology for enhanced direct access of climate finance</w:t>
      </w:r>
      <w:r w:rsidRPr="00ED184B">
        <w:rPr>
          <w:rFonts w:ascii="Arial" w:hAnsi="Arial" w:cs="Arial"/>
        </w:rPr>
        <w:t xml:space="preserve">, which are set out in </w:t>
      </w:r>
      <w:hyperlink r:id="rId15" w:history="1">
        <w:r w:rsidRPr="00ED184B">
          <w:rPr>
            <w:rStyle w:val="Hyperlink"/>
            <w:rFonts w:ascii="Arial" w:hAnsi="Arial" w:cs="Arial"/>
          </w:rPr>
          <w:t>P</w:t>
        </w:r>
        <w:r w:rsidR="00E20C9D" w:rsidRPr="00ED184B">
          <w:rPr>
            <w:rStyle w:val="Hyperlink"/>
            <w:rFonts w:ascii="Arial" w:hAnsi="Arial" w:cs="Arial"/>
          </w:rPr>
          <w:t>olicy brief</w:t>
        </w:r>
      </w:hyperlink>
      <w:r w:rsidR="00E20C9D" w:rsidRPr="00ED184B">
        <w:rPr>
          <w:rFonts w:ascii="Arial" w:hAnsi="Arial" w:cs="Arial"/>
        </w:rPr>
        <w:t xml:space="preserve"> and </w:t>
      </w:r>
      <w:r w:rsidRPr="00ED184B">
        <w:rPr>
          <w:rFonts w:ascii="Arial" w:hAnsi="Arial" w:cs="Arial"/>
        </w:rPr>
        <w:t xml:space="preserve">a </w:t>
      </w:r>
      <w:hyperlink r:id="rId16" w:history="1">
        <w:r w:rsidR="00E20C9D" w:rsidRPr="00ED184B">
          <w:rPr>
            <w:rStyle w:val="Hyperlink"/>
            <w:rFonts w:ascii="Arial" w:hAnsi="Arial" w:cs="Arial"/>
          </w:rPr>
          <w:t>Blueprint Document for Enhanced Direct Access in South Africa</w:t>
        </w:r>
      </w:hyperlink>
      <w:r w:rsidRPr="00ED184B">
        <w:rPr>
          <w:rFonts w:ascii="Arial" w:hAnsi="Arial" w:cs="Arial"/>
        </w:rPr>
        <w:t>.</w:t>
      </w:r>
    </w:p>
    <w:p w14:paraId="11ED58C0" w14:textId="59726709" w:rsidR="0027429E" w:rsidRPr="00ED184B" w:rsidRDefault="0027429E">
      <w:pPr>
        <w:rPr>
          <w:rFonts w:ascii="Arial" w:hAnsi="Arial" w:cs="Arial"/>
        </w:rPr>
      </w:pPr>
    </w:p>
    <w:p w14:paraId="20982A85" w14:textId="06567CAF" w:rsidR="00481397" w:rsidRPr="00ED184B" w:rsidRDefault="00481397" w:rsidP="00E252CB">
      <w:pPr>
        <w:pStyle w:val="ListParagraph"/>
        <w:numPr>
          <w:ilvl w:val="0"/>
          <w:numId w:val="2"/>
        </w:numPr>
        <w:ind w:left="360"/>
        <w:jc w:val="both"/>
        <w:rPr>
          <w:rFonts w:ascii="Arial" w:hAnsi="Arial" w:cs="Arial"/>
        </w:rPr>
      </w:pPr>
      <w:r w:rsidRPr="008209BE">
        <w:rPr>
          <w:rFonts w:ascii="Arial" w:hAnsi="Arial" w:cs="Arial"/>
        </w:rPr>
        <w:t xml:space="preserve">Issues, challenges and mitigation measures </w:t>
      </w:r>
      <w:r w:rsidR="00F82B82" w:rsidRPr="008209BE">
        <w:rPr>
          <w:rFonts w:ascii="Arial" w:hAnsi="Arial" w:cs="Arial"/>
        </w:rPr>
        <w:t>(</w:t>
      </w:r>
      <w:r w:rsidR="00F82B82" w:rsidRPr="00ED184B">
        <w:rPr>
          <w:rFonts w:ascii="Arial" w:hAnsi="Arial" w:cs="Arial"/>
        </w:rPr>
        <w:t>Environmental and social risks, gender considerations and other risks)</w:t>
      </w:r>
      <w:r w:rsidR="0092719C" w:rsidRPr="00ED184B">
        <w:rPr>
          <w:rFonts w:ascii="Arial" w:hAnsi="Arial" w:cs="Arial"/>
        </w:rPr>
        <w:t xml:space="preserve"> </w:t>
      </w:r>
      <w:r w:rsidR="0058109A" w:rsidRPr="00ED184B">
        <w:rPr>
          <w:rFonts w:ascii="Arial" w:hAnsi="Arial" w:cs="Arial"/>
        </w:rPr>
        <w:t xml:space="preserve">– </w:t>
      </w:r>
      <w:r w:rsidR="0058109A" w:rsidRPr="00ED184B">
        <w:rPr>
          <w:rFonts w:ascii="Arial" w:hAnsi="Arial" w:cs="Arial"/>
          <w:i/>
        </w:rPr>
        <w:t xml:space="preserve">Please refer to the lessons learned tab in the PPR, specifically the section on “Implementation and Adaptive Management” </w:t>
      </w:r>
    </w:p>
    <w:p w14:paraId="1B752F3A" w14:textId="026E6762" w:rsidR="003C42C7" w:rsidRPr="00ED184B" w:rsidRDefault="0027429E" w:rsidP="000654C3">
      <w:pPr>
        <w:jc w:val="both"/>
        <w:rPr>
          <w:rFonts w:ascii="Arial" w:hAnsi="Arial" w:cs="Arial"/>
          <w:b/>
          <w:bCs/>
        </w:rPr>
      </w:pPr>
      <w:r w:rsidRPr="00ED184B">
        <w:rPr>
          <w:rFonts w:ascii="Arial" w:hAnsi="Arial" w:cs="Arial"/>
          <w:b/>
          <w:bCs/>
        </w:rPr>
        <w:t>Early design a</w:t>
      </w:r>
      <w:r w:rsidR="003C42C7" w:rsidRPr="00ED184B">
        <w:rPr>
          <w:rFonts w:ascii="Arial" w:hAnsi="Arial" w:cs="Arial"/>
          <w:b/>
          <w:bCs/>
        </w:rPr>
        <w:t>ssumptions</w:t>
      </w:r>
      <w:r w:rsidRPr="00ED184B">
        <w:rPr>
          <w:rFonts w:ascii="Arial" w:hAnsi="Arial" w:cs="Arial"/>
          <w:b/>
          <w:bCs/>
        </w:rPr>
        <w:t xml:space="preserve"> and associated issues and challenges</w:t>
      </w:r>
    </w:p>
    <w:p w14:paraId="4DB44C2D" w14:textId="4B0B7479" w:rsidR="005301C0" w:rsidRPr="00ED184B" w:rsidRDefault="0027429E" w:rsidP="000654C3">
      <w:pPr>
        <w:jc w:val="both"/>
        <w:rPr>
          <w:rFonts w:ascii="Arial" w:hAnsi="Arial" w:cs="Arial"/>
        </w:rPr>
      </w:pPr>
      <w:r w:rsidRPr="008209BE">
        <w:rPr>
          <w:rFonts w:ascii="Arial" w:hAnsi="Arial" w:cs="Arial"/>
        </w:rPr>
        <w:t xml:space="preserve">The project faced a number of issues and challenges as a result of </w:t>
      </w:r>
      <w:r w:rsidR="008209BE" w:rsidRPr="008209BE">
        <w:rPr>
          <w:rFonts w:ascii="Arial" w:hAnsi="Arial" w:cs="Arial"/>
        </w:rPr>
        <w:t xml:space="preserve">several </w:t>
      </w:r>
      <w:r w:rsidRPr="008209BE">
        <w:rPr>
          <w:rFonts w:ascii="Arial" w:hAnsi="Arial" w:cs="Arial"/>
        </w:rPr>
        <w:t>early design assumptions not holding</w:t>
      </w:r>
      <w:r w:rsidR="008209BE" w:rsidRPr="008209BE">
        <w:rPr>
          <w:rFonts w:ascii="Arial" w:hAnsi="Arial" w:cs="Arial"/>
        </w:rPr>
        <w:t>. T</w:t>
      </w:r>
      <w:r w:rsidR="005301C0" w:rsidRPr="008209BE">
        <w:rPr>
          <w:rFonts w:ascii="Arial" w:hAnsi="Arial" w:cs="Arial"/>
        </w:rPr>
        <w:t xml:space="preserve">he CA SGF project was designed as a </w:t>
      </w:r>
      <w:r w:rsidR="00090FD3" w:rsidRPr="008209BE">
        <w:rPr>
          <w:rFonts w:ascii="Arial" w:hAnsi="Arial" w:cs="Arial"/>
        </w:rPr>
        <w:t xml:space="preserve">pilot </w:t>
      </w:r>
      <w:r w:rsidR="005301C0" w:rsidRPr="008209BE">
        <w:rPr>
          <w:rFonts w:ascii="Arial" w:hAnsi="Arial" w:cs="Arial"/>
        </w:rPr>
        <w:t>project</w:t>
      </w:r>
      <w:r w:rsidR="00090FD3" w:rsidRPr="008209BE">
        <w:rPr>
          <w:rFonts w:ascii="Arial" w:hAnsi="Arial" w:cs="Arial"/>
        </w:rPr>
        <w:t xml:space="preserve">. As </w:t>
      </w:r>
      <w:r w:rsidR="005301C0" w:rsidRPr="008209BE">
        <w:rPr>
          <w:rFonts w:ascii="Arial" w:hAnsi="Arial" w:cs="Arial"/>
        </w:rPr>
        <w:t>noted above, it prov</w:t>
      </w:r>
      <w:r w:rsidR="00224496" w:rsidRPr="008209BE">
        <w:rPr>
          <w:rFonts w:ascii="Arial" w:hAnsi="Arial" w:cs="Arial"/>
        </w:rPr>
        <w:t xml:space="preserve">ided </w:t>
      </w:r>
      <w:r w:rsidR="005301C0" w:rsidRPr="008209BE">
        <w:rPr>
          <w:rFonts w:ascii="Arial" w:hAnsi="Arial" w:cs="Arial"/>
        </w:rPr>
        <w:t>a rich learning experience for all involved</w:t>
      </w:r>
      <w:r w:rsidR="00224496" w:rsidRPr="008209BE">
        <w:rPr>
          <w:rFonts w:ascii="Arial" w:hAnsi="Arial" w:cs="Arial"/>
        </w:rPr>
        <w:t>,</w:t>
      </w:r>
      <w:r w:rsidR="005301C0" w:rsidRPr="008209BE">
        <w:rPr>
          <w:rFonts w:ascii="Arial" w:hAnsi="Arial" w:cs="Arial"/>
        </w:rPr>
        <w:t xml:space="preserve"> and one that is </w:t>
      </w:r>
      <w:r w:rsidR="00C93776" w:rsidRPr="008209BE">
        <w:rPr>
          <w:rFonts w:ascii="Arial" w:hAnsi="Arial" w:cs="Arial"/>
        </w:rPr>
        <w:t xml:space="preserve">proving to be </w:t>
      </w:r>
      <w:r w:rsidR="005301C0" w:rsidRPr="008209BE">
        <w:rPr>
          <w:rFonts w:ascii="Arial" w:hAnsi="Arial" w:cs="Arial"/>
        </w:rPr>
        <w:t xml:space="preserve">instructive for the planned programme of work </w:t>
      </w:r>
      <w:r w:rsidR="00224496" w:rsidRPr="008209BE">
        <w:rPr>
          <w:rFonts w:ascii="Arial" w:hAnsi="Arial" w:cs="Arial"/>
        </w:rPr>
        <w:t>of</w:t>
      </w:r>
      <w:r w:rsidR="005301C0" w:rsidRPr="008209BE">
        <w:rPr>
          <w:rFonts w:ascii="Arial" w:hAnsi="Arial" w:cs="Arial"/>
        </w:rPr>
        <w:t xml:space="preserve"> replication an</w:t>
      </w:r>
      <w:r w:rsidR="00090FD3" w:rsidRPr="008209BE">
        <w:rPr>
          <w:rFonts w:ascii="Arial" w:hAnsi="Arial" w:cs="Arial"/>
        </w:rPr>
        <w:t>d</w:t>
      </w:r>
      <w:r w:rsidR="005301C0" w:rsidRPr="008209BE">
        <w:rPr>
          <w:rFonts w:ascii="Arial" w:hAnsi="Arial" w:cs="Arial"/>
        </w:rPr>
        <w:t xml:space="preserve"> scaling.</w:t>
      </w:r>
    </w:p>
    <w:p w14:paraId="222DCF57" w14:textId="1601F4EA" w:rsidR="00C93776" w:rsidRPr="00ED184B" w:rsidRDefault="00C93776" w:rsidP="000654C3">
      <w:pPr>
        <w:jc w:val="both"/>
        <w:rPr>
          <w:rFonts w:ascii="Arial" w:hAnsi="Arial" w:cs="Arial"/>
          <w:color w:val="FF0000"/>
        </w:rPr>
      </w:pPr>
      <w:r w:rsidRPr="00ED184B">
        <w:rPr>
          <w:rFonts w:ascii="Arial" w:hAnsi="Arial" w:cs="Arial"/>
        </w:rPr>
        <w:t>Assumption 1: All twelve small grant recipient projects would be contracted in the first year of the project, which would allow for three years of implementation and an integrated learning programme that would involve all grantees.  This did not happen, and many of the grantees were only contracted in Year 3. This significantly reduced the time period that was available for project implementation and associated learning and adaptive management. It also impacted project sustainability</w:t>
      </w:r>
      <w:r w:rsidR="007B1770" w:rsidRPr="00ED184B">
        <w:rPr>
          <w:rFonts w:ascii="Arial" w:hAnsi="Arial" w:cs="Arial"/>
        </w:rPr>
        <w:t xml:space="preserve"> in some of the SGRs</w:t>
      </w:r>
      <w:r w:rsidRPr="00ED184B">
        <w:rPr>
          <w:rFonts w:ascii="Arial" w:hAnsi="Arial" w:cs="Arial"/>
        </w:rPr>
        <w:t xml:space="preserve">, notably in projects that did not have extended support beyond SGF project closure. </w:t>
      </w:r>
    </w:p>
    <w:p w14:paraId="52780031" w14:textId="641D7D16" w:rsidR="00C93776" w:rsidRPr="00ED184B" w:rsidRDefault="00C93776" w:rsidP="000654C3">
      <w:pPr>
        <w:jc w:val="both"/>
        <w:rPr>
          <w:rFonts w:ascii="Arial" w:hAnsi="Arial" w:cs="Arial"/>
          <w:color w:val="70AD47" w:themeColor="accent6"/>
        </w:rPr>
      </w:pPr>
      <w:r w:rsidRPr="00ED184B">
        <w:rPr>
          <w:rFonts w:ascii="Arial" w:hAnsi="Arial" w:cs="Arial"/>
        </w:rPr>
        <w:t xml:space="preserve">Assumption 2: </w:t>
      </w:r>
      <w:r w:rsidR="00CC58DA" w:rsidRPr="00ED184B">
        <w:rPr>
          <w:rFonts w:ascii="Arial" w:hAnsi="Arial" w:cs="Arial"/>
        </w:rPr>
        <w:t>All s</w:t>
      </w:r>
      <w:r w:rsidRPr="00ED184B">
        <w:rPr>
          <w:rFonts w:ascii="Arial" w:hAnsi="Arial" w:cs="Arial"/>
        </w:rPr>
        <w:t xml:space="preserve">mall grant recipients would have the capacity to manage and report on received funds. The challenges that small grant recipients experienced in their management and reporting on received funds persisted throughout the SGF, often resulting in implementation delays, late reporting and knock-on shortages of funding. Substantial effort was directed towards addressing this over the course of the project, including focused capacity building and training events, the simplification of reporting, the placement of personnel with the required skills into projects and three-way contracting modalities. </w:t>
      </w:r>
    </w:p>
    <w:p w14:paraId="60AC2B7E" w14:textId="77777777" w:rsidR="00C93776" w:rsidRPr="00ED184B" w:rsidRDefault="00C93776" w:rsidP="000654C3">
      <w:pPr>
        <w:jc w:val="both"/>
        <w:rPr>
          <w:rFonts w:ascii="Arial" w:hAnsi="Arial" w:cs="Arial"/>
        </w:rPr>
      </w:pPr>
      <w:r w:rsidRPr="00ED184B">
        <w:rPr>
          <w:rFonts w:ascii="Arial" w:hAnsi="Arial" w:cs="Arial"/>
        </w:rPr>
        <w:t xml:space="preserve">Assumption 3: An integrated, strategic and iterative programme would support peer to peer learning and reflection over the duration of the project and enable the grantees and beneficiaries themselves to benefit from the process. The late start of many of the SGR projects and inadequate </w:t>
      </w:r>
      <w:r w:rsidRPr="00ED184B">
        <w:rPr>
          <w:rFonts w:ascii="Arial" w:hAnsi="Arial" w:cs="Arial"/>
        </w:rPr>
        <w:lastRenderedPageBreak/>
        <w:t>resourcing of the learning programme (sometimes as a consequence of the increased support that was provided to SGRs for management and reporting) reduced the efficacy of the learning programme, and hampered the integration of adaptation lessons into national, provincial and local government adaptation processes-especially for engagement with stakeholders outside of the SGF and advisory committees.</w:t>
      </w:r>
    </w:p>
    <w:p w14:paraId="480D7CDB" w14:textId="70482065" w:rsidR="00C93776" w:rsidRPr="00ED184B" w:rsidRDefault="00C93776" w:rsidP="000654C3">
      <w:pPr>
        <w:jc w:val="both"/>
        <w:rPr>
          <w:rFonts w:ascii="Arial" w:hAnsi="Arial" w:cs="Arial"/>
        </w:rPr>
      </w:pPr>
      <w:r w:rsidRPr="00ED184B">
        <w:rPr>
          <w:rFonts w:ascii="Arial" w:hAnsi="Arial" w:cs="Arial"/>
        </w:rPr>
        <w:t xml:space="preserve">Assumption 4: The Project Management Team  would have the skills needed to manage the SGF. From the outset, it was clear that the management structures were ‘learning by doing’, sometimes as the expense of the SGRs, and that many of the oversight functions were </w:t>
      </w:r>
      <w:r w:rsidR="00CF226F" w:rsidRPr="00ED184B">
        <w:rPr>
          <w:rFonts w:ascii="Arial" w:hAnsi="Arial" w:cs="Arial"/>
        </w:rPr>
        <w:t>under</w:t>
      </w:r>
      <w:r w:rsidRPr="00ED184B">
        <w:rPr>
          <w:rFonts w:ascii="Arial" w:hAnsi="Arial" w:cs="Arial"/>
        </w:rPr>
        <w:t>-resourced. Central to this was an underestimation of the complexity of EDA, and the associated resources and capacity that would be needed to enable the efficient and supportive flow of funds to the local level, as envisaged in the initial project design.</w:t>
      </w:r>
    </w:p>
    <w:p w14:paraId="030940E3" w14:textId="31206B30" w:rsidR="005D474A" w:rsidRPr="00ED184B" w:rsidRDefault="007743DD" w:rsidP="000654C3">
      <w:pPr>
        <w:jc w:val="both"/>
        <w:rPr>
          <w:rFonts w:ascii="Arial" w:hAnsi="Arial" w:cs="Arial"/>
          <w:b/>
          <w:bCs/>
        </w:rPr>
      </w:pPr>
      <w:r w:rsidRPr="00ED184B">
        <w:rPr>
          <w:rFonts w:ascii="Arial" w:hAnsi="Arial" w:cs="Arial"/>
          <w:b/>
          <w:bCs/>
        </w:rPr>
        <w:t>Environmental and social risks</w:t>
      </w:r>
    </w:p>
    <w:p w14:paraId="2EC7B64F" w14:textId="50EA0B3A" w:rsidR="00B22721" w:rsidRPr="00ED184B" w:rsidRDefault="00B22721" w:rsidP="000654C3">
      <w:pPr>
        <w:jc w:val="both"/>
        <w:rPr>
          <w:rFonts w:ascii="Arial" w:hAnsi="Arial" w:cs="Arial"/>
        </w:rPr>
      </w:pPr>
      <w:r w:rsidRPr="00ED184B">
        <w:rPr>
          <w:rFonts w:ascii="Arial" w:hAnsi="Arial" w:cs="Arial"/>
        </w:rPr>
        <w:t xml:space="preserve">The design of the SGF placed particular focus on screening for potential environmental and social risks, aiming to mitigate unintended negative impacts on an ongoing basis. Selecting adaptation projects that demonstrated limited negative environmental and social impacts promoted more efficient project delivery given the limited time and funds available for complex assessments and mitigation measures.  Establishing </w:t>
      </w:r>
      <w:r w:rsidR="00471471" w:rsidRPr="00ED184B">
        <w:rPr>
          <w:rFonts w:ascii="Arial" w:hAnsi="Arial" w:cs="Arial"/>
        </w:rPr>
        <w:t xml:space="preserve">a </w:t>
      </w:r>
      <w:r w:rsidRPr="00ED184B">
        <w:rPr>
          <w:rFonts w:ascii="Arial" w:hAnsi="Arial" w:cs="Arial"/>
        </w:rPr>
        <w:t>criteria that ensured that “no significant risks” were incurred with regard to the ESP and disallowing projects that require a Basic Assessment or full Environmental Impact Assessment potentially minimised costs and delays.</w:t>
      </w:r>
    </w:p>
    <w:p w14:paraId="12122511" w14:textId="4700ED2E" w:rsidR="00B22721" w:rsidRPr="00ED184B" w:rsidRDefault="00B22721" w:rsidP="000654C3">
      <w:pPr>
        <w:jc w:val="both"/>
        <w:rPr>
          <w:rFonts w:ascii="Arial" w:hAnsi="Arial" w:cs="Arial"/>
        </w:rPr>
      </w:pPr>
      <w:r w:rsidRPr="00ED184B">
        <w:rPr>
          <w:rFonts w:ascii="Arial" w:hAnsi="Arial" w:cs="Arial"/>
        </w:rPr>
        <w:t>Several ESPs promote environmental conservation.  ESP principles 9 (protection of natural habitat), 10 (conservation of biological diversity), 12 (pollution prevention and resource efficiency), 13 (public health) and 15 (land and soil conservation) resulted in the delivery of awareness raising and technical assistance and resulted in increased awareness of potentially environmentally harmful activities as well as promoting community health and safety.  Knowledge and capacity building to this effect has potential to change local practices over time to promote improved land conservation and biodiversity.</w:t>
      </w:r>
    </w:p>
    <w:p w14:paraId="676B1C5E" w14:textId="77777777" w:rsidR="00B22721" w:rsidRPr="00ED184B" w:rsidRDefault="00B22721" w:rsidP="000654C3">
      <w:pPr>
        <w:jc w:val="both"/>
        <w:rPr>
          <w:rFonts w:ascii="Arial" w:hAnsi="Arial" w:cs="Arial"/>
        </w:rPr>
      </w:pPr>
      <w:r w:rsidRPr="00ED184B">
        <w:rPr>
          <w:rFonts w:ascii="Arial" w:hAnsi="Arial" w:cs="Arial"/>
        </w:rPr>
        <w:t>Rigorous compliance monitoring, supported by ESP visits, flagged ESP risks early, allowing opportunity to implement remedial actions and support.  Quick detection of project management challenges offered opportunities to identify appropriate technical assistance or support required to remediate the problem and capacitate SGRs based on individual needs to promote acceptable performance.  Exposure also allowed for remediation actions to be identified and implemented before poor management became project risks.</w:t>
      </w:r>
    </w:p>
    <w:p w14:paraId="12584F3C" w14:textId="77777777" w:rsidR="003C42C7" w:rsidRPr="00ED184B" w:rsidRDefault="00B22721" w:rsidP="000654C3">
      <w:pPr>
        <w:jc w:val="both"/>
        <w:rPr>
          <w:rFonts w:ascii="Arial" w:hAnsi="Arial" w:cs="Arial"/>
        </w:rPr>
      </w:pPr>
      <w:r w:rsidRPr="00ED184B">
        <w:rPr>
          <w:rFonts w:ascii="Arial" w:hAnsi="Arial" w:cs="Arial"/>
        </w:rPr>
        <w:t xml:space="preserve">The gains from ESP compliance measures were not achieved without significant effort, however.  Many of the challenges resulted from differing interpretations and understanding of the ESPs, and how that was communicated to SGRs, as well as lack clarity of roles and responsibilities due at least in part because formal systems for unidentified sub-projects were not established at the inception of the SGF project. </w:t>
      </w:r>
    </w:p>
    <w:p w14:paraId="10C6029E" w14:textId="338E4D0D" w:rsidR="00B22721" w:rsidRPr="00ED184B" w:rsidRDefault="00581BF4" w:rsidP="000654C3">
      <w:pPr>
        <w:jc w:val="both"/>
        <w:rPr>
          <w:rFonts w:ascii="Arial" w:hAnsi="Arial" w:cs="Arial"/>
          <w:lang w:val="en-ZA"/>
        </w:rPr>
      </w:pPr>
      <w:r w:rsidRPr="00ED184B">
        <w:rPr>
          <w:rFonts w:ascii="Arial" w:hAnsi="Arial" w:cs="Arial"/>
        </w:rPr>
        <w:t xml:space="preserve">Several recommendations that emerged from the experience of the CA SGF project relate directly to ESP compliance. </w:t>
      </w:r>
    </w:p>
    <w:p w14:paraId="3EB006AD" w14:textId="33174F29" w:rsidR="00BC25F6" w:rsidRPr="00ED184B" w:rsidRDefault="00581BF4" w:rsidP="003D5F3D">
      <w:pPr>
        <w:keepNext/>
        <w:jc w:val="both"/>
        <w:rPr>
          <w:rFonts w:ascii="Arial" w:hAnsi="Arial" w:cs="Arial"/>
          <w:b/>
          <w:bCs/>
        </w:rPr>
      </w:pPr>
      <w:r w:rsidRPr="00ED184B">
        <w:rPr>
          <w:rFonts w:ascii="Arial" w:hAnsi="Arial" w:cs="Arial"/>
          <w:b/>
          <w:bCs/>
        </w:rPr>
        <w:lastRenderedPageBreak/>
        <w:t>Gender considerations</w:t>
      </w:r>
    </w:p>
    <w:p w14:paraId="3FB3F777" w14:textId="3D59F245" w:rsidR="005D474A" w:rsidRPr="00ED184B" w:rsidRDefault="005D474A" w:rsidP="003D5F3D">
      <w:pPr>
        <w:keepNext/>
        <w:jc w:val="both"/>
        <w:rPr>
          <w:rFonts w:ascii="Arial" w:hAnsi="Arial" w:cs="Arial"/>
        </w:rPr>
      </w:pPr>
      <w:r w:rsidRPr="00ED184B">
        <w:rPr>
          <w:rFonts w:ascii="Arial" w:hAnsi="Arial" w:cs="Arial"/>
        </w:rPr>
        <w:t xml:space="preserve">The planning and design of the project included provisions for promoting the participation of women.  Stakeholder workshops conducted as part of the planning process actively promoted participation of women, targeting a 50:50 ratio, which was largely achieved.  </w:t>
      </w:r>
    </w:p>
    <w:p w14:paraId="2D446CCF" w14:textId="77777777" w:rsidR="005D474A" w:rsidRPr="00ED184B" w:rsidRDefault="005D474A" w:rsidP="000654C3">
      <w:pPr>
        <w:jc w:val="both"/>
        <w:rPr>
          <w:rFonts w:ascii="Arial" w:hAnsi="Arial" w:cs="Arial"/>
        </w:rPr>
      </w:pPr>
      <w:r w:rsidRPr="00ED184B">
        <w:rPr>
          <w:rFonts w:ascii="Arial" w:hAnsi="Arial" w:cs="Arial"/>
        </w:rPr>
        <w:t xml:space="preserve">Gender sensitive criteria, indicators and targets were included in the project design to promote the inclusion of women.  Once the small grants were awarded, SGR projects were required to develop beneficiary selection plans that included outlining the planned process for including women in the project, and to disaggregate beneficiary data by gender, each of which were reported quarterly.  </w:t>
      </w:r>
    </w:p>
    <w:p w14:paraId="1C7F437C" w14:textId="07FD64FE" w:rsidR="005D474A" w:rsidRPr="00ED184B" w:rsidRDefault="005D474A" w:rsidP="000654C3">
      <w:pPr>
        <w:jc w:val="both"/>
        <w:rPr>
          <w:rFonts w:ascii="Arial" w:hAnsi="Arial" w:cs="Arial"/>
        </w:rPr>
      </w:pPr>
      <w:r w:rsidRPr="00ED184B">
        <w:rPr>
          <w:rFonts w:ascii="Arial" w:hAnsi="Arial" w:cs="Arial"/>
        </w:rPr>
        <w:t xml:space="preserve">These measures were generally effective in ensuring equitable representation of women as beneficiaries as well as within decision-making structures.  The </w:t>
      </w:r>
      <w:r w:rsidR="009E3248" w:rsidRPr="00ED184B">
        <w:rPr>
          <w:rFonts w:ascii="Arial" w:hAnsi="Arial" w:cs="Arial"/>
        </w:rPr>
        <w:t xml:space="preserve">results </w:t>
      </w:r>
      <w:r w:rsidRPr="00ED184B">
        <w:rPr>
          <w:rFonts w:ascii="Arial" w:hAnsi="Arial" w:cs="Arial"/>
        </w:rPr>
        <w:t xml:space="preserve">were that 11 of 12 SGRs included women in their management structures.  By the end of Year 5, more than 55% of beneficiaries were women.  Nine of the 12 completed projects achieved a minimum of 50 percent women beneficiaries. </w:t>
      </w:r>
    </w:p>
    <w:p w14:paraId="40371A79" w14:textId="77777777" w:rsidR="00581BF4" w:rsidRPr="00ED184B" w:rsidRDefault="005D474A" w:rsidP="000654C3">
      <w:pPr>
        <w:jc w:val="both"/>
        <w:rPr>
          <w:rFonts w:ascii="Arial" w:hAnsi="Arial" w:cs="Arial"/>
        </w:rPr>
      </w:pPr>
      <w:r w:rsidRPr="00ED184B">
        <w:rPr>
          <w:rFonts w:ascii="Arial" w:hAnsi="Arial" w:cs="Arial"/>
        </w:rPr>
        <w:t xml:space="preserve">The short project time frame limited the impact many projects could have on historical gender bias, which influenced the participation of women.  In economic sectors with a long history of male domination, some projects were unable to achieve equitable gender representation.  </w:t>
      </w:r>
    </w:p>
    <w:p w14:paraId="2A242A09" w14:textId="4723755A" w:rsidR="005D474A" w:rsidRPr="00ED184B" w:rsidRDefault="005D474A" w:rsidP="000654C3">
      <w:pPr>
        <w:jc w:val="both"/>
        <w:rPr>
          <w:rFonts w:ascii="Arial" w:hAnsi="Arial" w:cs="Arial"/>
        </w:rPr>
      </w:pPr>
      <w:r w:rsidRPr="00ED184B">
        <w:rPr>
          <w:rFonts w:ascii="Arial" w:hAnsi="Arial" w:cs="Arial"/>
        </w:rPr>
        <w:t xml:space="preserve">In contrast, in sectors or organisations with large female constituencies and/or leadership, the inclusion of women well exceeded fifty per cent.  The preferential participation criteria resulted in 85% of the beneficiaries of one climate-smart agricultural project being women, which was also likely influenced by the lead organisation being started and run by women.  </w:t>
      </w:r>
    </w:p>
    <w:p w14:paraId="7185F03F" w14:textId="10FDA84D" w:rsidR="007B1770" w:rsidRPr="00ED184B" w:rsidRDefault="005D474A" w:rsidP="000654C3">
      <w:pPr>
        <w:jc w:val="both"/>
        <w:rPr>
          <w:rFonts w:ascii="Arial" w:hAnsi="Arial" w:cs="Arial"/>
          <w:b/>
          <w:bCs/>
        </w:rPr>
      </w:pPr>
      <w:r w:rsidRPr="00ED184B">
        <w:rPr>
          <w:rFonts w:ascii="Arial" w:hAnsi="Arial" w:cs="Arial"/>
        </w:rPr>
        <w:t xml:space="preserve">A lesson that can be derived from this information is </w:t>
      </w:r>
      <w:r w:rsidR="00B90FDC" w:rsidRPr="00ED184B">
        <w:rPr>
          <w:rFonts w:ascii="Arial" w:hAnsi="Arial" w:cs="Arial"/>
        </w:rPr>
        <w:t>twofold</w:t>
      </w:r>
      <w:r w:rsidRPr="00ED184B">
        <w:rPr>
          <w:rFonts w:ascii="Arial" w:hAnsi="Arial" w:cs="Arial"/>
        </w:rPr>
        <w:t xml:space="preserve">. In rural vulnerable South African communities women can - and do- have an important role in community adaptation responses.  Secondly, context is important.  International funding is not going to immediately change social and economic dimensions embedded in cultural practices and the resultant structural barriers encountered by women.  Understanding the complex nuances of the beliefs and practices surrounding gender-based inequities is crucial.  This required deep engagement with community members over time.  The focus on gender during the grant application process and throughout implementation, via quarterly gender disaggregated monitoring and reporting and other compliance tools (such as the beneficiary selection plan), facilitated an ongoing discussion with SGR project management and the communities within which they worked.  The fact that 55% of the direct beneficiaries are female is a result of that focus and ongoing conversation.  </w:t>
      </w:r>
    </w:p>
    <w:p w14:paraId="325D2A51" w14:textId="7FACA423" w:rsidR="00581BF4" w:rsidRPr="00ED184B" w:rsidRDefault="00581BF4" w:rsidP="000654C3">
      <w:pPr>
        <w:jc w:val="both"/>
        <w:rPr>
          <w:rFonts w:ascii="Arial" w:hAnsi="Arial" w:cs="Arial"/>
          <w:b/>
          <w:bCs/>
        </w:rPr>
      </w:pPr>
      <w:r w:rsidRPr="00ED184B">
        <w:rPr>
          <w:rFonts w:ascii="Arial" w:hAnsi="Arial" w:cs="Arial"/>
          <w:b/>
          <w:bCs/>
        </w:rPr>
        <w:t>Covid</w:t>
      </w:r>
      <w:r w:rsidR="00B90FDC">
        <w:rPr>
          <w:rFonts w:ascii="Arial" w:hAnsi="Arial" w:cs="Arial"/>
          <w:b/>
          <w:bCs/>
        </w:rPr>
        <w:t>-</w:t>
      </w:r>
      <w:r w:rsidRPr="00ED184B">
        <w:rPr>
          <w:rFonts w:ascii="Arial" w:hAnsi="Arial" w:cs="Arial"/>
          <w:b/>
          <w:bCs/>
        </w:rPr>
        <w:t>19</w:t>
      </w:r>
    </w:p>
    <w:p w14:paraId="675AAA38" w14:textId="340765BE" w:rsidR="00DC612A" w:rsidRPr="00ED184B" w:rsidRDefault="00DC612A" w:rsidP="000654C3">
      <w:pPr>
        <w:jc w:val="both"/>
        <w:rPr>
          <w:rFonts w:ascii="Arial" w:hAnsi="Arial" w:cs="Arial"/>
        </w:rPr>
      </w:pPr>
      <w:r w:rsidRPr="00ED184B">
        <w:rPr>
          <w:rFonts w:ascii="Arial" w:hAnsi="Arial" w:cs="Arial"/>
        </w:rPr>
        <w:t>The Covid</w:t>
      </w:r>
      <w:r w:rsidR="00B90FDC">
        <w:rPr>
          <w:rFonts w:ascii="Arial" w:hAnsi="Arial" w:cs="Arial"/>
        </w:rPr>
        <w:t>-</w:t>
      </w:r>
      <w:r w:rsidRPr="00ED184B">
        <w:rPr>
          <w:rFonts w:ascii="Arial" w:hAnsi="Arial" w:cs="Arial"/>
        </w:rPr>
        <w:t>19 pandemic began in Year 5 of the project, and affected the ability of Facilitating Agencies to interface directly with the SGRs, the ability of the SGRs to interface with the communities they were supporting, and the ability of the SGRs to access markets where this was a component of project implementation and, notably, sustainability.</w:t>
      </w:r>
    </w:p>
    <w:p w14:paraId="0993AA3A" w14:textId="1A2E8D32" w:rsidR="001D08F5" w:rsidRPr="00ED184B" w:rsidRDefault="001D08F5" w:rsidP="000654C3">
      <w:pPr>
        <w:jc w:val="both"/>
        <w:rPr>
          <w:rFonts w:ascii="Arial" w:hAnsi="Arial" w:cs="Arial"/>
        </w:rPr>
      </w:pPr>
      <w:r w:rsidRPr="00ED184B">
        <w:rPr>
          <w:rFonts w:ascii="Arial" w:hAnsi="Arial" w:cs="Arial"/>
        </w:rPr>
        <w:t>Facilitating Agencies and Small Grant Recipients engaged directly with communities when this was possible, within the context of fluctuating Covid-19 regulations</w:t>
      </w:r>
      <w:r w:rsidR="00EC5886" w:rsidRPr="00ED184B">
        <w:rPr>
          <w:rFonts w:ascii="Arial" w:hAnsi="Arial" w:cs="Arial"/>
        </w:rPr>
        <w:t>.</w:t>
      </w:r>
    </w:p>
    <w:p w14:paraId="4713C93A" w14:textId="43A83EE2" w:rsidR="001D08F5" w:rsidRDefault="001D08F5" w:rsidP="000654C3">
      <w:pPr>
        <w:jc w:val="both"/>
        <w:rPr>
          <w:rFonts w:ascii="Arial" w:hAnsi="Arial" w:cs="Arial"/>
        </w:rPr>
      </w:pPr>
      <w:r w:rsidRPr="00ED184B">
        <w:rPr>
          <w:rFonts w:ascii="Arial" w:hAnsi="Arial" w:cs="Arial"/>
        </w:rPr>
        <w:t>The Covid</w:t>
      </w:r>
      <w:r w:rsidR="00B90FDC">
        <w:rPr>
          <w:rFonts w:ascii="Arial" w:hAnsi="Arial" w:cs="Arial"/>
        </w:rPr>
        <w:t>-</w:t>
      </w:r>
      <w:r w:rsidRPr="00ED184B">
        <w:rPr>
          <w:rFonts w:ascii="Arial" w:hAnsi="Arial" w:cs="Arial"/>
        </w:rPr>
        <w:t>19 pandemic also affected the Terminal Evaluation, as the consultants had to modify their plans to visit the project sites or engage directly with small grant beneficiaries</w:t>
      </w:r>
      <w:r w:rsidR="000654C3">
        <w:rPr>
          <w:rFonts w:ascii="Arial" w:hAnsi="Arial" w:cs="Arial"/>
        </w:rPr>
        <w:t>.</w:t>
      </w:r>
    </w:p>
    <w:p w14:paraId="7F632CD0" w14:textId="77777777" w:rsidR="008209BE" w:rsidRPr="00ED184B" w:rsidRDefault="008209BE" w:rsidP="000654C3">
      <w:pPr>
        <w:jc w:val="both"/>
        <w:rPr>
          <w:rFonts w:ascii="Arial" w:hAnsi="Arial" w:cs="Arial"/>
        </w:rPr>
      </w:pPr>
    </w:p>
    <w:p w14:paraId="1474BCC1" w14:textId="0F387E28" w:rsidR="00481397" w:rsidRPr="00ED184B" w:rsidRDefault="00481397" w:rsidP="00E252CB">
      <w:pPr>
        <w:pStyle w:val="ListParagraph"/>
        <w:numPr>
          <w:ilvl w:val="0"/>
          <w:numId w:val="2"/>
        </w:numPr>
        <w:ind w:left="360"/>
        <w:jc w:val="both"/>
        <w:rPr>
          <w:rFonts w:ascii="Arial" w:hAnsi="Arial" w:cs="Arial"/>
        </w:rPr>
      </w:pPr>
      <w:r w:rsidRPr="00ED184B">
        <w:rPr>
          <w:rFonts w:ascii="Arial" w:hAnsi="Arial" w:cs="Arial"/>
        </w:rPr>
        <w:t xml:space="preserve">Lessons learned (Best practices, </w:t>
      </w:r>
      <w:r w:rsidR="007C414B" w:rsidRPr="00ED184B">
        <w:rPr>
          <w:rFonts w:ascii="Arial" w:hAnsi="Arial" w:cs="Arial"/>
        </w:rPr>
        <w:t xml:space="preserve">adaptive management, </w:t>
      </w:r>
      <w:r w:rsidRPr="00ED184B">
        <w:rPr>
          <w:rFonts w:ascii="Arial" w:hAnsi="Arial" w:cs="Arial"/>
        </w:rPr>
        <w:t>what worked during the implementation and what did not, what corrective actions were taken during implementation, what are the ways to improve the intervention)</w:t>
      </w:r>
      <w:r w:rsidR="0058109A" w:rsidRPr="00ED184B">
        <w:rPr>
          <w:rFonts w:ascii="Arial" w:hAnsi="Arial" w:cs="Arial"/>
        </w:rPr>
        <w:t xml:space="preserve"> – </w:t>
      </w:r>
      <w:bookmarkStart w:id="7" w:name="_Hlk9959092"/>
      <w:r w:rsidR="0058109A" w:rsidRPr="00ED184B">
        <w:rPr>
          <w:rFonts w:ascii="Arial" w:hAnsi="Arial" w:cs="Arial"/>
          <w:i/>
        </w:rPr>
        <w:t>Please refer to the lessons learned tab in the PPR, specifically the section on “Implementation and Adaptive Management”</w:t>
      </w:r>
    </w:p>
    <w:p w14:paraId="2335E6CE" w14:textId="57B40566" w:rsidR="001A5D12" w:rsidRPr="00D473EB" w:rsidRDefault="001A5D12" w:rsidP="007B58A4">
      <w:pPr>
        <w:jc w:val="both"/>
        <w:rPr>
          <w:rFonts w:ascii="Arial" w:hAnsi="Arial" w:cs="Arial"/>
        </w:rPr>
      </w:pPr>
      <w:bookmarkStart w:id="8" w:name="_Hlk87004307"/>
      <w:bookmarkEnd w:id="7"/>
      <w:r w:rsidRPr="00ED184B">
        <w:rPr>
          <w:rFonts w:ascii="Arial" w:hAnsi="Arial" w:cs="Arial"/>
        </w:rPr>
        <w:t>It is clear that successful climate change adaptation at the local scale requires the involvement and empowerment of local actors who best understand their vulnerability at the local level. In this way, adaptation measures will directly respond to the needs and priorities of the most vulnerable communities and groups including women and youth</w:t>
      </w:r>
      <w:r w:rsidRPr="00D473EB">
        <w:rPr>
          <w:rFonts w:ascii="Arial" w:hAnsi="Arial" w:cs="Arial"/>
        </w:rPr>
        <w:t xml:space="preserve">. EDA presents an important mechanism to devolve climate finance to the local level and enable this type of locally-led adaptation. </w:t>
      </w:r>
    </w:p>
    <w:bookmarkEnd w:id="8"/>
    <w:p w14:paraId="1AA4A943" w14:textId="28759D62" w:rsidR="00BA5B20" w:rsidRDefault="00E77B54" w:rsidP="007B58A4">
      <w:pPr>
        <w:jc w:val="both"/>
        <w:rPr>
          <w:rFonts w:ascii="Arial" w:hAnsi="Arial" w:cs="Arial"/>
        </w:rPr>
      </w:pPr>
      <w:r w:rsidRPr="00D473EB">
        <w:rPr>
          <w:rFonts w:ascii="Arial" w:hAnsi="Arial" w:cs="Arial"/>
        </w:rPr>
        <w:t xml:space="preserve">The lessons </w:t>
      </w:r>
      <w:r w:rsidR="00BA5B20" w:rsidRPr="00D473EB">
        <w:rPr>
          <w:rFonts w:ascii="Arial" w:hAnsi="Arial" w:cs="Arial"/>
        </w:rPr>
        <w:t>from the design and implementation of the CA SGF project</w:t>
      </w:r>
      <w:r w:rsidR="00BA5B20" w:rsidRPr="00ED184B">
        <w:rPr>
          <w:rFonts w:ascii="Arial" w:hAnsi="Arial" w:cs="Arial"/>
        </w:rPr>
        <w:t xml:space="preserve"> provide valuable insights to guide planning for future projects of this nature. They </w:t>
      </w:r>
      <w:r w:rsidR="00B85C45" w:rsidRPr="00ED184B">
        <w:rPr>
          <w:rFonts w:ascii="Arial" w:hAnsi="Arial" w:cs="Arial"/>
        </w:rPr>
        <w:t>were captured in a</w:t>
      </w:r>
      <w:r w:rsidR="007B58A4">
        <w:rPr>
          <w:rFonts w:ascii="Arial" w:hAnsi="Arial" w:cs="Arial"/>
        </w:rPr>
        <w:t xml:space="preserve"> series of</w:t>
      </w:r>
      <w:r w:rsidR="00B85C45" w:rsidRPr="00ED184B">
        <w:rPr>
          <w:rFonts w:ascii="Arial" w:hAnsi="Arial" w:cs="Arial"/>
        </w:rPr>
        <w:t xml:space="preserve"> </w:t>
      </w:r>
      <w:hyperlink r:id="rId17" w:history="1">
        <w:r w:rsidR="007B58A4" w:rsidRPr="00ED184B">
          <w:rPr>
            <w:rStyle w:val="Hyperlink"/>
            <w:rFonts w:ascii="Arial" w:hAnsi="Arial" w:cs="Arial"/>
          </w:rPr>
          <w:t>nine case studies</w:t>
        </w:r>
      </w:hyperlink>
      <w:r w:rsidR="00B85C45" w:rsidRPr="00ED184B">
        <w:rPr>
          <w:rFonts w:ascii="Arial" w:hAnsi="Arial" w:cs="Arial"/>
        </w:rPr>
        <w:t xml:space="preserve"> that was developed iteratively and through participatory processes over the course of the CA SGF project.</w:t>
      </w:r>
      <w:r w:rsidR="00BA5B20" w:rsidRPr="00ED184B">
        <w:rPr>
          <w:rFonts w:ascii="Arial" w:hAnsi="Arial" w:cs="Arial"/>
        </w:rPr>
        <w:t xml:space="preserve"> </w:t>
      </w:r>
    </w:p>
    <w:p w14:paraId="78FDF834" w14:textId="0934DE88" w:rsidR="000654C3" w:rsidRDefault="007B58A4" w:rsidP="007B58A4">
      <w:pPr>
        <w:jc w:val="both"/>
        <w:rPr>
          <w:rFonts w:ascii="Arial" w:hAnsi="Arial" w:cs="Arial"/>
        </w:rPr>
      </w:pPr>
      <w:r>
        <w:rPr>
          <w:rFonts w:ascii="Arial" w:hAnsi="Arial" w:cs="Arial"/>
        </w:rPr>
        <w:t xml:space="preserve">The Key Messages </w:t>
      </w:r>
      <w:r w:rsidR="00535C86">
        <w:rPr>
          <w:rFonts w:ascii="Arial" w:hAnsi="Arial" w:cs="Arial"/>
        </w:rPr>
        <w:t>from each of the case studies are copied below.</w:t>
      </w:r>
    </w:p>
    <w:p w14:paraId="6409A00B" w14:textId="6A68ACA1" w:rsidR="00B85C45" w:rsidRPr="000654C3" w:rsidRDefault="00B85C45" w:rsidP="007B58A4">
      <w:pPr>
        <w:spacing w:after="200" w:line="276" w:lineRule="auto"/>
        <w:jc w:val="both"/>
        <w:rPr>
          <w:rFonts w:ascii="Arial" w:hAnsi="Arial" w:cs="Arial"/>
          <w:color w:val="C45911" w:themeColor="accent2" w:themeShade="BF"/>
          <w:u w:val="single"/>
        </w:rPr>
      </w:pPr>
      <w:r w:rsidRPr="000654C3">
        <w:rPr>
          <w:rFonts w:ascii="Arial" w:hAnsi="Arial" w:cs="Arial"/>
          <w:u w:val="single"/>
        </w:rPr>
        <w:t>Case Study 1: A New Approach to Enabling Local Responses to Climate Change: Learning from the Community Adaptation Small Grants Facility project</w:t>
      </w:r>
    </w:p>
    <w:p w14:paraId="1D55A247" w14:textId="25E08832" w:rsidR="00B85C45" w:rsidRPr="00ED184B" w:rsidRDefault="00B85C45" w:rsidP="007B58A4">
      <w:pPr>
        <w:jc w:val="both"/>
        <w:rPr>
          <w:rFonts w:ascii="Arial" w:hAnsi="Arial" w:cs="Arial"/>
        </w:rPr>
      </w:pPr>
      <w:r w:rsidRPr="00ED184B">
        <w:rPr>
          <w:rFonts w:ascii="Arial" w:hAnsi="Arial" w:cs="Arial"/>
        </w:rPr>
        <w:t>Key messages:</w:t>
      </w:r>
      <w:r w:rsidR="00BA5B20" w:rsidRPr="00ED184B">
        <w:rPr>
          <w:rFonts w:ascii="Arial" w:hAnsi="Arial" w:cs="Arial"/>
        </w:rPr>
        <w:t xml:space="preserve"> </w:t>
      </w:r>
      <w:r w:rsidRPr="00ED184B">
        <w:rPr>
          <w:rFonts w:ascii="Arial" w:hAnsi="Arial" w:cs="Arial"/>
        </w:rPr>
        <w:t xml:space="preserve">Seeking to use climate finance as the leverage mechanism to enable local responses to climate change entails the creation and continuous improvement of a new approach to community engagement and project management. Learnings from </w:t>
      </w:r>
      <w:r w:rsidRPr="008209BE">
        <w:rPr>
          <w:rFonts w:ascii="Arial" w:hAnsi="Arial" w:cs="Arial"/>
        </w:rPr>
        <w:t>the CA SGF</w:t>
      </w:r>
      <w:r w:rsidR="008209BE" w:rsidRPr="008209BE">
        <w:rPr>
          <w:rFonts w:ascii="Arial" w:hAnsi="Arial" w:cs="Arial"/>
        </w:rPr>
        <w:t xml:space="preserve"> </w:t>
      </w:r>
      <w:r w:rsidRPr="008209BE">
        <w:rPr>
          <w:rFonts w:ascii="Arial" w:hAnsi="Arial" w:cs="Arial"/>
        </w:rPr>
        <w:t>project</w:t>
      </w:r>
      <w:r w:rsidRPr="00ED184B">
        <w:rPr>
          <w:rFonts w:ascii="Arial" w:hAnsi="Arial" w:cs="Arial"/>
        </w:rPr>
        <w:t xml:space="preserve"> reveal that this new approach entails, amongst other things: </w:t>
      </w:r>
    </w:p>
    <w:p w14:paraId="793F4665" w14:textId="0D681A95" w:rsidR="00B85C45" w:rsidRPr="007B58A4" w:rsidRDefault="00B85C45" w:rsidP="00E252CB">
      <w:pPr>
        <w:pStyle w:val="ListParagraph"/>
        <w:numPr>
          <w:ilvl w:val="0"/>
          <w:numId w:val="20"/>
        </w:numPr>
        <w:jc w:val="both"/>
        <w:rPr>
          <w:rFonts w:ascii="Arial" w:hAnsi="Arial" w:cs="Arial"/>
        </w:rPr>
      </w:pPr>
      <w:r w:rsidRPr="007B58A4">
        <w:rPr>
          <w:rFonts w:ascii="Arial" w:hAnsi="Arial" w:cs="Arial"/>
        </w:rPr>
        <w:t xml:space="preserve">A balance between robust and agile systems to facilitate effective oversight alongside the delivery of responsive action to local needs. </w:t>
      </w:r>
    </w:p>
    <w:p w14:paraId="0B7C9146" w14:textId="7485F4E0" w:rsidR="00B85C45" w:rsidRPr="007B58A4" w:rsidRDefault="00B85C45" w:rsidP="00E252CB">
      <w:pPr>
        <w:pStyle w:val="ListParagraph"/>
        <w:numPr>
          <w:ilvl w:val="0"/>
          <w:numId w:val="20"/>
        </w:numPr>
        <w:jc w:val="both"/>
        <w:rPr>
          <w:rFonts w:ascii="Arial" w:hAnsi="Arial" w:cs="Arial"/>
        </w:rPr>
      </w:pPr>
      <w:r w:rsidRPr="007B58A4">
        <w:rPr>
          <w:rFonts w:ascii="Arial" w:hAnsi="Arial" w:cs="Arial"/>
        </w:rPr>
        <w:t xml:space="preserve">A decision-making authority that is devolved as close to local implementation as possible, given there is a natural tension between practical delivery needs and the requirement of programme governance. The levels of authority may vary in accordance with the theme and may be adjusted throughout the project life cycle depending on needs. </w:t>
      </w:r>
    </w:p>
    <w:p w14:paraId="44DDD237" w14:textId="0FC288E9" w:rsidR="00B85C45" w:rsidRPr="007B58A4" w:rsidRDefault="00B85C45" w:rsidP="00E252CB">
      <w:pPr>
        <w:pStyle w:val="ListParagraph"/>
        <w:numPr>
          <w:ilvl w:val="0"/>
          <w:numId w:val="20"/>
        </w:numPr>
        <w:jc w:val="both"/>
        <w:rPr>
          <w:rFonts w:ascii="Arial" w:hAnsi="Arial" w:cs="Arial"/>
        </w:rPr>
      </w:pPr>
      <w:r w:rsidRPr="007B58A4">
        <w:rPr>
          <w:rFonts w:ascii="Arial" w:hAnsi="Arial" w:cs="Arial"/>
        </w:rPr>
        <w:t xml:space="preserve">Project governance structures that identify and develop linkages between local projects, regional adaptation measures and policy for broad impact. </w:t>
      </w:r>
    </w:p>
    <w:p w14:paraId="0CD67322" w14:textId="2BD9CEF4" w:rsidR="00B85C45" w:rsidRPr="007B58A4" w:rsidRDefault="00B85C45" w:rsidP="00E252CB">
      <w:pPr>
        <w:pStyle w:val="ListParagraph"/>
        <w:numPr>
          <w:ilvl w:val="0"/>
          <w:numId w:val="20"/>
        </w:numPr>
        <w:jc w:val="both"/>
        <w:rPr>
          <w:rFonts w:ascii="Arial" w:hAnsi="Arial" w:cs="Arial"/>
        </w:rPr>
      </w:pPr>
      <w:r w:rsidRPr="007B58A4">
        <w:rPr>
          <w:rFonts w:ascii="Arial" w:hAnsi="Arial" w:cs="Arial"/>
        </w:rPr>
        <w:t xml:space="preserve">Flexibility to support local entities to identify and implement practical solutions. Community-Based Climate Change Adaptation projects seek to promote community resilience, requiring context-specific solutions to address local problems. A focus on managing delivery through cascading levels of authority can detract from this strategic objective. </w:t>
      </w:r>
    </w:p>
    <w:p w14:paraId="1A0B8917" w14:textId="39F0646A" w:rsidR="00B85C45" w:rsidRPr="007B58A4" w:rsidRDefault="00B85C45" w:rsidP="00E252CB">
      <w:pPr>
        <w:pStyle w:val="ListParagraph"/>
        <w:numPr>
          <w:ilvl w:val="0"/>
          <w:numId w:val="20"/>
        </w:numPr>
        <w:jc w:val="both"/>
        <w:rPr>
          <w:rFonts w:ascii="Arial" w:hAnsi="Arial" w:cs="Arial"/>
        </w:rPr>
      </w:pPr>
      <w:r w:rsidRPr="007B58A4">
        <w:rPr>
          <w:rFonts w:ascii="Arial" w:hAnsi="Arial" w:cs="Arial"/>
        </w:rPr>
        <w:t xml:space="preserve">A clear understanding and definition of the multiple capacities required for Community-Based Climate Change Adaptation. A clear assessment of capacity gaps can inform capacity-building efforts and should be deployed strategically throughout the project life cycle for optimal efficiency and effectiveness. </w:t>
      </w:r>
    </w:p>
    <w:p w14:paraId="4796F180" w14:textId="40046476" w:rsidR="00B85C45" w:rsidRPr="007B58A4" w:rsidRDefault="00B85C45" w:rsidP="00E252CB">
      <w:pPr>
        <w:pStyle w:val="ListParagraph"/>
        <w:numPr>
          <w:ilvl w:val="0"/>
          <w:numId w:val="20"/>
        </w:numPr>
        <w:jc w:val="both"/>
        <w:rPr>
          <w:rFonts w:ascii="Arial" w:hAnsi="Arial" w:cs="Arial"/>
        </w:rPr>
      </w:pPr>
      <w:r w:rsidRPr="007B58A4">
        <w:rPr>
          <w:rFonts w:ascii="Arial" w:hAnsi="Arial" w:cs="Arial"/>
        </w:rPr>
        <w:t>Adaptive management practices applied throughout implementation. The needs to which management systems must be responsive will vary depending on contextual factors and the phase of the project life cycle. Achieving measurable programmatic advances at scale requires the effective management of this dynamic interaction between context and aspiration.</w:t>
      </w:r>
    </w:p>
    <w:p w14:paraId="04BB938B" w14:textId="77777777" w:rsidR="00B85C45" w:rsidRPr="00ED184B" w:rsidRDefault="00B85C45" w:rsidP="007B58A4">
      <w:pPr>
        <w:jc w:val="both"/>
        <w:rPr>
          <w:rFonts w:ascii="Arial" w:hAnsi="Arial" w:cs="Arial"/>
          <w:color w:val="C45911" w:themeColor="accent2" w:themeShade="BF"/>
        </w:rPr>
      </w:pPr>
    </w:p>
    <w:p w14:paraId="2B17FF62" w14:textId="1EC6240C" w:rsidR="00B85C45" w:rsidRPr="000654C3" w:rsidRDefault="00B85C45" w:rsidP="007B58A4">
      <w:pPr>
        <w:spacing w:after="200" w:line="276" w:lineRule="auto"/>
        <w:jc w:val="both"/>
        <w:rPr>
          <w:rStyle w:val="Hyperlink"/>
          <w:rFonts w:ascii="Arial" w:hAnsi="Arial" w:cs="Arial"/>
          <w:color w:val="C45911" w:themeColor="accent2" w:themeShade="BF"/>
        </w:rPr>
      </w:pPr>
      <w:r w:rsidRPr="000654C3">
        <w:rPr>
          <w:rFonts w:ascii="Arial" w:hAnsi="Arial" w:cs="Arial"/>
          <w:u w:val="single"/>
        </w:rPr>
        <w:lastRenderedPageBreak/>
        <w:t>Case Study 2: Adaptive Management: Enhancing Direct Access to climate finance</w:t>
      </w:r>
    </w:p>
    <w:p w14:paraId="5610996F" w14:textId="4A84E406" w:rsidR="00B85C45" w:rsidRPr="00ED184B" w:rsidRDefault="00B85C45" w:rsidP="007B58A4">
      <w:pPr>
        <w:jc w:val="both"/>
        <w:rPr>
          <w:rFonts w:ascii="Arial" w:hAnsi="Arial" w:cs="Arial"/>
        </w:rPr>
      </w:pPr>
      <w:r w:rsidRPr="000654C3">
        <w:rPr>
          <w:rFonts w:ascii="Arial" w:hAnsi="Arial" w:cs="Arial"/>
        </w:rPr>
        <w:t>Key messages:</w:t>
      </w:r>
      <w:r w:rsidR="00BA5B20" w:rsidRPr="000654C3">
        <w:rPr>
          <w:rFonts w:ascii="Arial" w:hAnsi="Arial" w:cs="Arial"/>
        </w:rPr>
        <w:t xml:space="preserve"> </w:t>
      </w:r>
      <w:r w:rsidRPr="00ED184B">
        <w:rPr>
          <w:rFonts w:ascii="Arial" w:hAnsi="Arial" w:cs="Arial"/>
        </w:rPr>
        <w:t xml:space="preserve">A key objective of the Community Adaptation Small Grants Facility (CA SGF) project was to pilot a small granting mechanism through an Enhanced Direct Access modality. The application and review process established for the CA SGF project sought to increase local access to implement climate change adaptation interventions. Effectively achieving this required implementing adaptive management practices, including the following, to increase the accessibility of climate finance to communities in need and to bridge the gap between international expectations and local conditions: </w:t>
      </w:r>
    </w:p>
    <w:p w14:paraId="55DB0ADE" w14:textId="4C7A2FDC" w:rsidR="00B85C45" w:rsidRPr="007B58A4" w:rsidRDefault="00B85C45" w:rsidP="00E252CB">
      <w:pPr>
        <w:pStyle w:val="ListParagraph"/>
        <w:numPr>
          <w:ilvl w:val="0"/>
          <w:numId w:val="19"/>
        </w:numPr>
        <w:jc w:val="both"/>
        <w:rPr>
          <w:rFonts w:ascii="Arial" w:hAnsi="Arial" w:cs="Arial"/>
        </w:rPr>
      </w:pPr>
      <w:r w:rsidRPr="007B58A4">
        <w:rPr>
          <w:rFonts w:ascii="Arial" w:hAnsi="Arial" w:cs="Arial"/>
        </w:rPr>
        <w:t xml:space="preserve">Clear roles, responsibilities and decision-making protocols, as well as placing decision-making and project management roles closer to the ground, would support responsive and effective adaptation practices. </w:t>
      </w:r>
    </w:p>
    <w:p w14:paraId="4F3CD4CB" w14:textId="700D6EA0" w:rsidR="00B85C45" w:rsidRPr="007B58A4" w:rsidRDefault="00B85C45" w:rsidP="00E252CB">
      <w:pPr>
        <w:pStyle w:val="ListParagraph"/>
        <w:numPr>
          <w:ilvl w:val="0"/>
          <w:numId w:val="19"/>
        </w:numPr>
        <w:jc w:val="both"/>
        <w:rPr>
          <w:rFonts w:ascii="Arial" w:hAnsi="Arial" w:cs="Arial"/>
        </w:rPr>
      </w:pPr>
      <w:r w:rsidRPr="007B58A4">
        <w:rPr>
          <w:rFonts w:ascii="Arial" w:hAnsi="Arial" w:cs="Arial"/>
        </w:rPr>
        <w:t xml:space="preserve">A two-tier process, in which small grant applicants access experts to strengthen the technical robustness of their project proposals prior to allocation and approval of the grant for project implementation, could help to enhance the project design and improve efficiency within the grant application review process. A fully resourced phase of administrative and technical capacity building, prior to project implementation, could strengthen this approach. </w:t>
      </w:r>
    </w:p>
    <w:p w14:paraId="6BBC4A08" w14:textId="23F18941" w:rsidR="00B85C45" w:rsidRPr="007B58A4" w:rsidRDefault="00B85C45" w:rsidP="00E252CB">
      <w:pPr>
        <w:pStyle w:val="ListParagraph"/>
        <w:numPr>
          <w:ilvl w:val="0"/>
          <w:numId w:val="19"/>
        </w:numPr>
        <w:jc w:val="both"/>
        <w:rPr>
          <w:rFonts w:ascii="Arial" w:hAnsi="Arial" w:cs="Arial"/>
        </w:rPr>
      </w:pPr>
      <w:r w:rsidRPr="007B58A4">
        <w:rPr>
          <w:rFonts w:ascii="Arial" w:hAnsi="Arial" w:cs="Arial"/>
        </w:rPr>
        <w:t xml:space="preserve">Provision for various forms of partnerships, institutional arrangements and contracting options allow for greater accessibility to small grants for communities while limiting risks. </w:t>
      </w:r>
    </w:p>
    <w:p w14:paraId="31711064" w14:textId="6578F0CD" w:rsidR="00B85C45" w:rsidRPr="007B58A4" w:rsidRDefault="00B85C45" w:rsidP="00E252CB">
      <w:pPr>
        <w:pStyle w:val="ListParagraph"/>
        <w:numPr>
          <w:ilvl w:val="0"/>
          <w:numId w:val="19"/>
        </w:numPr>
        <w:jc w:val="both"/>
        <w:rPr>
          <w:rFonts w:ascii="Arial" w:hAnsi="Arial" w:cs="Arial"/>
        </w:rPr>
      </w:pPr>
      <w:r w:rsidRPr="007B58A4">
        <w:rPr>
          <w:rFonts w:ascii="Arial" w:hAnsi="Arial" w:cs="Arial"/>
        </w:rPr>
        <w:t xml:space="preserve">Eligibility criteria and the decision-making process for awarding grants should articulate areas in which flexibility can be applied to enable the development of innovations that work within specific contexts. </w:t>
      </w:r>
    </w:p>
    <w:p w14:paraId="598E8CFD" w14:textId="682DB28C" w:rsidR="00B85C45" w:rsidRPr="007B58A4" w:rsidRDefault="00B85C45" w:rsidP="00E252CB">
      <w:pPr>
        <w:pStyle w:val="ListParagraph"/>
        <w:numPr>
          <w:ilvl w:val="0"/>
          <w:numId w:val="19"/>
        </w:numPr>
        <w:jc w:val="both"/>
        <w:rPr>
          <w:rFonts w:ascii="Arial" w:hAnsi="Arial" w:cs="Arial"/>
        </w:rPr>
      </w:pPr>
      <w:r w:rsidRPr="007B58A4">
        <w:rPr>
          <w:rFonts w:ascii="Arial" w:hAnsi="Arial" w:cs="Arial"/>
        </w:rPr>
        <w:t>Determining specific grant recipient capacity is critical to ensure that there is a clear understanding of the training and support required to achieve the technical, administrative and monitoring requirements prior to contracting. Support and technical assistance must be provided to adequately serve the specific needs of each grant recipient.</w:t>
      </w:r>
    </w:p>
    <w:p w14:paraId="19884558" w14:textId="77777777" w:rsidR="003B0DEF" w:rsidRPr="00ED184B" w:rsidRDefault="003B0DEF" w:rsidP="007B58A4">
      <w:pPr>
        <w:spacing w:after="200" w:line="276" w:lineRule="auto"/>
        <w:jc w:val="both"/>
        <w:rPr>
          <w:rFonts w:ascii="Arial" w:hAnsi="Arial" w:cs="Arial"/>
          <w:color w:val="C45911" w:themeColor="accent2" w:themeShade="BF"/>
        </w:rPr>
      </w:pPr>
    </w:p>
    <w:p w14:paraId="0C2CC860" w14:textId="680EE0C5" w:rsidR="00B85C45" w:rsidRPr="000654C3" w:rsidRDefault="00B85C45" w:rsidP="007B58A4">
      <w:pPr>
        <w:spacing w:after="200" w:line="276" w:lineRule="auto"/>
        <w:jc w:val="both"/>
        <w:rPr>
          <w:rStyle w:val="Hyperlink"/>
          <w:rFonts w:ascii="Arial" w:hAnsi="Arial" w:cs="Arial"/>
          <w:color w:val="C45911" w:themeColor="accent2" w:themeShade="BF"/>
        </w:rPr>
      </w:pPr>
      <w:r w:rsidRPr="000654C3">
        <w:rPr>
          <w:rFonts w:ascii="Arial" w:hAnsi="Arial" w:cs="Arial"/>
          <w:u w:val="single"/>
        </w:rPr>
        <w:t>Case Study 3: An Emerging Framework for Capacity Building: Reflection and response as part of Community-Based Climate Change Adaptation</w:t>
      </w:r>
    </w:p>
    <w:p w14:paraId="526A98D2" w14:textId="6CDB6BFD" w:rsidR="00B85C45" w:rsidRPr="00ED184B" w:rsidRDefault="00B85C45" w:rsidP="007B58A4">
      <w:pPr>
        <w:jc w:val="both"/>
        <w:rPr>
          <w:rFonts w:ascii="Arial" w:hAnsi="Arial" w:cs="Arial"/>
        </w:rPr>
      </w:pPr>
      <w:r w:rsidRPr="000654C3">
        <w:rPr>
          <w:rFonts w:ascii="Arial" w:hAnsi="Arial" w:cs="Arial"/>
        </w:rPr>
        <w:t>Key messages:</w:t>
      </w:r>
      <w:r w:rsidR="00BA5B20" w:rsidRPr="000654C3">
        <w:rPr>
          <w:rFonts w:ascii="Arial" w:hAnsi="Arial" w:cs="Arial"/>
        </w:rPr>
        <w:t xml:space="preserve"> </w:t>
      </w:r>
      <w:r w:rsidRPr="00ED184B">
        <w:rPr>
          <w:rFonts w:ascii="Arial" w:hAnsi="Arial" w:cs="Arial"/>
        </w:rPr>
        <w:t xml:space="preserve">To ensure sufficient capability is achievable for all stakeholders, the various levels and types of capacity required for Community-Based Climate Change Adaptation should be well understood and be applied to the Project Management Team as well as grantees. Key capacity building lessons are outlined below. </w:t>
      </w:r>
    </w:p>
    <w:p w14:paraId="51C6C66E" w14:textId="00179179" w:rsidR="00BA5B20" w:rsidRPr="007B58A4" w:rsidRDefault="00B85C45" w:rsidP="00E252CB">
      <w:pPr>
        <w:pStyle w:val="ListParagraph"/>
        <w:numPr>
          <w:ilvl w:val="0"/>
          <w:numId w:val="18"/>
        </w:numPr>
        <w:jc w:val="both"/>
        <w:rPr>
          <w:rFonts w:ascii="Arial" w:hAnsi="Arial" w:cs="Arial"/>
        </w:rPr>
      </w:pPr>
      <w:r w:rsidRPr="007B58A4">
        <w:rPr>
          <w:rFonts w:ascii="Arial" w:hAnsi="Arial" w:cs="Arial"/>
        </w:rPr>
        <w:t xml:space="preserve">To understand capacity needs, a refined and responsive grant applicant screening mechanism and needs assessment is required to determine the specific strengths, weaknesses and needs throughout the project. </w:t>
      </w:r>
    </w:p>
    <w:p w14:paraId="7DDF0A95" w14:textId="2E5D4651" w:rsidR="00BA5B20" w:rsidRPr="007B58A4" w:rsidRDefault="00B85C45" w:rsidP="00E252CB">
      <w:pPr>
        <w:pStyle w:val="ListParagraph"/>
        <w:numPr>
          <w:ilvl w:val="0"/>
          <w:numId w:val="18"/>
        </w:numPr>
        <w:jc w:val="both"/>
        <w:rPr>
          <w:rFonts w:ascii="Arial" w:hAnsi="Arial" w:cs="Arial"/>
        </w:rPr>
      </w:pPr>
      <w:r w:rsidRPr="007B58A4">
        <w:rPr>
          <w:rFonts w:ascii="Arial" w:hAnsi="Arial" w:cs="Arial"/>
        </w:rPr>
        <w:t xml:space="preserve">Capacity should be defined and framed within the requirements established by the donor and administering agencies. Compliance requirements should be included in capacity assessments to ensure systems can achieve minimum obligations. </w:t>
      </w:r>
    </w:p>
    <w:p w14:paraId="28EDD7CE" w14:textId="663C96AA" w:rsidR="00BA5B20" w:rsidRPr="007B58A4" w:rsidRDefault="00B85C45" w:rsidP="00E252CB">
      <w:pPr>
        <w:pStyle w:val="ListParagraph"/>
        <w:numPr>
          <w:ilvl w:val="0"/>
          <w:numId w:val="18"/>
        </w:numPr>
        <w:jc w:val="both"/>
        <w:rPr>
          <w:rFonts w:ascii="Arial" w:hAnsi="Arial" w:cs="Arial"/>
        </w:rPr>
      </w:pPr>
      <w:r w:rsidRPr="007B58A4">
        <w:rPr>
          <w:rFonts w:ascii="Arial" w:hAnsi="Arial" w:cs="Arial"/>
        </w:rPr>
        <w:t xml:space="preserve">A responsive and flexible approach to time and resource allocation is required. Capacity should be understood as a ‘quality’ that is built over time, rather than a ‘quantity’ that can be established prior to starting work. </w:t>
      </w:r>
    </w:p>
    <w:p w14:paraId="1700117E" w14:textId="45BE5767" w:rsidR="00BA5B20" w:rsidRPr="007B58A4" w:rsidRDefault="00B85C45" w:rsidP="00E252CB">
      <w:pPr>
        <w:pStyle w:val="ListParagraph"/>
        <w:numPr>
          <w:ilvl w:val="0"/>
          <w:numId w:val="18"/>
        </w:numPr>
        <w:jc w:val="both"/>
        <w:rPr>
          <w:rFonts w:ascii="Arial" w:hAnsi="Arial" w:cs="Arial"/>
        </w:rPr>
      </w:pPr>
      <w:r w:rsidRPr="007B58A4">
        <w:rPr>
          <w:rFonts w:ascii="Arial" w:hAnsi="Arial" w:cs="Arial"/>
        </w:rPr>
        <w:lastRenderedPageBreak/>
        <w:t xml:space="preserve">Potential grantees with approved adaptation concepts should be provided resources and support to develop key competencies over time prior to project implementation, ultimately saving costs and time. </w:t>
      </w:r>
    </w:p>
    <w:p w14:paraId="73390109" w14:textId="5285D597" w:rsidR="00BA5B20" w:rsidRPr="007B58A4" w:rsidRDefault="00B85C45" w:rsidP="00E252CB">
      <w:pPr>
        <w:pStyle w:val="ListParagraph"/>
        <w:numPr>
          <w:ilvl w:val="0"/>
          <w:numId w:val="18"/>
        </w:numPr>
        <w:jc w:val="both"/>
        <w:rPr>
          <w:rFonts w:ascii="Arial" w:hAnsi="Arial" w:cs="Arial"/>
        </w:rPr>
      </w:pPr>
      <w:r w:rsidRPr="007B58A4">
        <w:rPr>
          <w:rFonts w:ascii="Arial" w:hAnsi="Arial" w:cs="Arial"/>
        </w:rPr>
        <w:t xml:space="preserve">As systems are created in response to contexts and needs, so it should be recognised that a degree of capacity will have to be built across the system, including within the project management team. </w:t>
      </w:r>
    </w:p>
    <w:p w14:paraId="5E758E3F" w14:textId="071F392F" w:rsidR="00B85C45" w:rsidRPr="007B58A4" w:rsidRDefault="00B85C45" w:rsidP="00E252CB">
      <w:pPr>
        <w:pStyle w:val="ListParagraph"/>
        <w:numPr>
          <w:ilvl w:val="0"/>
          <w:numId w:val="18"/>
        </w:numPr>
        <w:jc w:val="both"/>
        <w:rPr>
          <w:rFonts w:ascii="Arial" w:hAnsi="Arial" w:cs="Arial"/>
        </w:rPr>
      </w:pPr>
      <w:r w:rsidRPr="007B58A4">
        <w:rPr>
          <w:rFonts w:ascii="Arial" w:hAnsi="Arial" w:cs="Arial"/>
        </w:rPr>
        <w:t>Due diligence at inception should focus on the extent to which project implementers have a full and nuanced grasp of the capacity required for effective Enhanced Direct Access. Furthermore, this understanding should be applied in ways that develop detailed and unique accounts for the capacity building needs of each Small Grant Recipient.</w:t>
      </w:r>
    </w:p>
    <w:p w14:paraId="5EDEFE8C" w14:textId="77777777" w:rsidR="00B85C45" w:rsidRPr="00ED184B" w:rsidRDefault="00B85C45" w:rsidP="007B58A4">
      <w:pPr>
        <w:jc w:val="both"/>
        <w:rPr>
          <w:rFonts w:ascii="Arial" w:hAnsi="Arial" w:cs="Arial"/>
          <w:color w:val="C45911" w:themeColor="accent2" w:themeShade="BF"/>
        </w:rPr>
      </w:pPr>
    </w:p>
    <w:p w14:paraId="2BD81DC6" w14:textId="77777777" w:rsidR="00B85C45" w:rsidRPr="000654C3" w:rsidRDefault="00422A99" w:rsidP="007B58A4">
      <w:pPr>
        <w:spacing w:after="200" w:line="276" w:lineRule="auto"/>
        <w:jc w:val="both"/>
        <w:rPr>
          <w:rStyle w:val="Hyperlink"/>
          <w:rFonts w:ascii="Arial" w:hAnsi="Arial" w:cs="Arial"/>
          <w:color w:val="auto"/>
        </w:rPr>
      </w:pPr>
      <w:hyperlink w:history="1">
        <w:r w:rsidR="00B85C45" w:rsidRPr="000654C3">
          <w:rPr>
            <w:rStyle w:val="Hyperlink"/>
            <w:rFonts w:ascii="Arial" w:hAnsi="Arial" w:cs="Arial"/>
            <w:color w:val="auto"/>
          </w:rPr>
          <w:t>Case Study 4: Good Governance: Oversight and compliance support mechanisms within the context of Enhanced Direct Access and Climate Change Adaptation</w:t>
        </w:r>
      </w:hyperlink>
    </w:p>
    <w:p w14:paraId="620B9FEF" w14:textId="20DD0BC4" w:rsidR="00B85C45" w:rsidRPr="00ED184B" w:rsidRDefault="00B85C45" w:rsidP="007B58A4">
      <w:pPr>
        <w:jc w:val="both"/>
        <w:rPr>
          <w:rFonts w:ascii="Arial" w:hAnsi="Arial" w:cs="Arial"/>
        </w:rPr>
      </w:pPr>
      <w:r w:rsidRPr="000654C3">
        <w:rPr>
          <w:rFonts w:ascii="Arial" w:hAnsi="Arial" w:cs="Arial"/>
        </w:rPr>
        <w:t>Key messages:</w:t>
      </w:r>
      <w:r w:rsidR="00BA5B20" w:rsidRPr="000654C3">
        <w:rPr>
          <w:rFonts w:ascii="Arial" w:hAnsi="Arial" w:cs="Arial"/>
        </w:rPr>
        <w:t xml:space="preserve"> </w:t>
      </w:r>
      <w:r w:rsidRPr="000654C3">
        <w:rPr>
          <w:rFonts w:ascii="Arial" w:hAnsi="Arial" w:cs="Arial"/>
        </w:rPr>
        <w:t xml:space="preserve">The </w:t>
      </w:r>
      <w:r w:rsidRPr="00ED184B">
        <w:rPr>
          <w:rFonts w:ascii="Arial" w:hAnsi="Arial" w:cs="Arial"/>
        </w:rPr>
        <w:t xml:space="preserve">Community Adaptation Small Grants Facility (CA SGF) project required detailed and technically rigorous levels of reporting, in accordance with the requirements of global climate finance. Given that this initiative sought to cascade access to climate finance to the ground, this necessitated an accompanying cascading of administrative requirements that were both new and onerous for Small Grant Recipients and even parts of the CA SGF project itself. Lessons learned about how best to accomplish this include: </w:t>
      </w:r>
    </w:p>
    <w:p w14:paraId="6C6ECA61" w14:textId="4B828101" w:rsidR="00BA5B20" w:rsidRPr="007B58A4" w:rsidRDefault="00B85C45" w:rsidP="00E252CB">
      <w:pPr>
        <w:pStyle w:val="ListParagraph"/>
        <w:numPr>
          <w:ilvl w:val="0"/>
          <w:numId w:val="17"/>
        </w:numPr>
        <w:jc w:val="both"/>
        <w:rPr>
          <w:rFonts w:ascii="Arial" w:hAnsi="Arial" w:cs="Arial"/>
        </w:rPr>
      </w:pPr>
      <w:r w:rsidRPr="007B58A4">
        <w:rPr>
          <w:rFonts w:ascii="Arial" w:hAnsi="Arial" w:cs="Arial"/>
        </w:rPr>
        <w:t xml:space="preserve">Given the complexity of monitoring the implementation of Community-Based Climate Change Adaptation projects, discerning poor practice, mismanagement and/ or malpractice required time, careful oversight and </w:t>
      </w:r>
      <w:r w:rsidR="00BA5B20" w:rsidRPr="007B58A4">
        <w:rPr>
          <w:rFonts w:ascii="Arial" w:hAnsi="Arial" w:cs="Arial"/>
        </w:rPr>
        <w:t>skillful</w:t>
      </w:r>
      <w:r w:rsidRPr="007B58A4">
        <w:rPr>
          <w:rFonts w:ascii="Arial" w:hAnsi="Arial" w:cs="Arial"/>
        </w:rPr>
        <w:t xml:space="preserve"> negotiation. Although sometimes a cause of frustration, rigorous compliance and oversight monitoring, particularly of financial management, was a key mechanism through which poor management and mismanagement could be detected and remediated as appropriate. </w:t>
      </w:r>
    </w:p>
    <w:p w14:paraId="1B4F6571" w14:textId="2D9A5825" w:rsidR="00BA5B20" w:rsidRPr="007B58A4" w:rsidRDefault="00B85C45" w:rsidP="00E252CB">
      <w:pPr>
        <w:pStyle w:val="ListParagraph"/>
        <w:numPr>
          <w:ilvl w:val="0"/>
          <w:numId w:val="17"/>
        </w:numPr>
        <w:jc w:val="both"/>
        <w:rPr>
          <w:rFonts w:ascii="Arial" w:hAnsi="Arial" w:cs="Arial"/>
        </w:rPr>
      </w:pPr>
      <w:r w:rsidRPr="007B58A4">
        <w:rPr>
          <w:rFonts w:ascii="Arial" w:hAnsi="Arial" w:cs="Arial"/>
        </w:rPr>
        <w:t xml:space="preserve">A supportive, rather than punitive, approach to monitoring and managing the Small Grant Recipients yielded opportunities to increase organisational capacity and strengthen regional competence to administer future projects. </w:t>
      </w:r>
    </w:p>
    <w:p w14:paraId="73037168" w14:textId="68C18E22" w:rsidR="00B85C45" w:rsidRPr="007B58A4" w:rsidRDefault="00B85C45" w:rsidP="00E252CB">
      <w:pPr>
        <w:pStyle w:val="ListParagraph"/>
        <w:numPr>
          <w:ilvl w:val="0"/>
          <w:numId w:val="17"/>
        </w:numPr>
        <w:jc w:val="both"/>
        <w:rPr>
          <w:rFonts w:ascii="Arial" w:hAnsi="Arial" w:cs="Arial"/>
        </w:rPr>
      </w:pPr>
      <w:r w:rsidRPr="007B58A4">
        <w:rPr>
          <w:rFonts w:ascii="Arial" w:hAnsi="Arial" w:cs="Arial"/>
        </w:rPr>
        <w:t>A thorough eligibility process, including measures to ascertain the organisation’s capacity to manage grants of this size, was important to reduce the risk of mismanagement. However, continual and systematic oversight was required for all organisations and was the primary mechanism through which poor project performance or management was identified.</w:t>
      </w:r>
    </w:p>
    <w:p w14:paraId="054E1767" w14:textId="77777777" w:rsidR="003B0DEF" w:rsidRPr="00ED184B" w:rsidRDefault="003B0DEF" w:rsidP="007B58A4">
      <w:pPr>
        <w:spacing w:after="200" w:line="276" w:lineRule="auto"/>
        <w:jc w:val="both"/>
        <w:rPr>
          <w:rFonts w:ascii="Arial" w:hAnsi="Arial" w:cs="Arial"/>
          <w:color w:val="C45911" w:themeColor="accent2" w:themeShade="BF"/>
        </w:rPr>
      </w:pPr>
    </w:p>
    <w:p w14:paraId="66229DF6" w14:textId="14F33013" w:rsidR="00B85C45" w:rsidRPr="000654C3" w:rsidRDefault="00B85C45" w:rsidP="007B58A4">
      <w:pPr>
        <w:spacing w:after="200" w:line="276" w:lineRule="auto"/>
        <w:jc w:val="both"/>
        <w:rPr>
          <w:rStyle w:val="Hyperlink"/>
          <w:rFonts w:ascii="Arial" w:hAnsi="Arial" w:cs="Arial"/>
          <w:color w:val="auto"/>
        </w:rPr>
      </w:pPr>
      <w:r w:rsidRPr="000654C3">
        <w:rPr>
          <w:rFonts w:ascii="Arial" w:hAnsi="Arial" w:cs="Arial"/>
          <w:u w:val="single"/>
        </w:rPr>
        <w:t>Case Study 5: Participatory Project Development for Small Grants: Lessons from the Small Grants Facility project funded by the Adaptation Fund</w:t>
      </w:r>
    </w:p>
    <w:p w14:paraId="42F0DA0F" w14:textId="063B49AC" w:rsidR="00B85C45" w:rsidRPr="00ED184B" w:rsidRDefault="00B85C45" w:rsidP="007B58A4">
      <w:pPr>
        <w:jc w:val="both"/>
        <w:rPr>
          <w:rFonts w:ascii="Arial" w:hAnsi="Arial" w:cs="Arial"/>
        </w:rPr>
      </w:pPr>
      <w:r w:rsidRPr="000654C3">
        <w:rPr>
          <w:rFonts w:ascii="Arial" w:hAnsi="Arial" w:cs="Arial"/>
        </w:rPr>
        <w:t>Key messages:</w:t>
      </w:r>
      <w:r w:rsidR="00BA5B20" w:rsidRPr="000654C3">
        <w:rPr>
          <w:rFonts w:ascii="Arial" w:hAnsi="Arial" w:cs="Arial"/>
        </w:rPr>
        <w:t xml:space="preserve"> </w:t>
      </w:r>
      <w:r w:rsidRPr="00ED184B">
        <w:rPr>
          <w:rFonts w:ascii="Arial" w:hAnsi="Arial" w:cs="Arial"/>
        </w:rPr>
        <w:t>For the vision of the Community Adaptation Small Grants Facility (CA SGF) project to be realised, capacity development and guidance was critical to support applicants to achieve the level of planning required for a climate change adaptation project. Some key findings from the application process include:</w:t>
      </w:r>
    </w:p>
    <w:p w14:paraId="1B6F86DA" w14:textId="42702477" w:rsidR="00BA5B20" w:rsidRPr="007B58A4" w:rsidRDefault="00B85C45" w:rsidP="00E252CB">
      <w:pPr>
        <w:pStyle w:val="ListParagraph"/>
        <w:numPr>
          <w:ilvl w:val="0"/>
          <w:numId w:val="16"/>
        </w:numPr>
        <w:jc w:val="both"/>
        <w:rPr>
          <w:rFonts w:ascii="Arial" w:hAnsi="Arial" w:cs="Arial"/>
        </w:rPr>
      </w:pPr>
      <w:r w:rsidRPr="007B58A4">
        <w:rPr>
          <w:rFonts w:ascii="Arial" w:hAnsi="Arial" w:cs="Arial"/>
        </w:rPr>
        <w:lastRenderedPageBreak/>
        <w:t xml:space="preserve">Input from the Facilitating Agencies enabled better proposal development which was more in alignment with the criteria and overall goals of the CA SGF project. It also helped the review process to be more streamlined. </w:t>
      </w:r>
    </w:p>
    <w:p w14:paraId="10681549" w14:textId="0136887C" w:rsidR="00BA5B20" w:rsidRPr="007B58A4" w:rsidRDefault="00B85C45" w:rsidP="00E252CB">
      <w:pPr>
        <w:pStyle w:val="ListParagraph"/>
        <w:numPr>
          <w:ilvl w:val="0"/>
          <w:numId w:val="16"/>
        </w:numPr>
        <w:jc w:val="both"/>
        <w:rPr>
          <w:rFonts w:ascii="Arial" w:hAnsi="Arial" w:cs="Arial"/>
        </w:rPr>
      </w:pPr>
      <w:r w:rsidRPr="007B58A4">
        <w:rPr>
          <w:rFonts w:ascii="Arial" w:hAnsi="Arial" w:cs="Arial"/>
        </w:rPr>
        <w:t xml:space="preserve">The most difficult criteria for the applicants to articulate were the minimum requirements to prove they were a climate change adaptation project, that their project approach used funds efficiently, and that the project was compliant with all required safeguards and could be sustainable. </w:t>
      </w:r>
    </w:p>
    <w:p w14:paraId="5A5FAEDB" w14:textId="41C22EE7" w:rsidR="00BA5B20" w:rsidRPr="007B58A4" w:rsidRDefault="00B85C45" w:rsidP="00E252CB">
      <w:pPr>
        <w:pStyle w:val="ListParagraph"/>
        <w:numPr>
          <w:ilvl w:val="0"/>
          <w:numId w:val="16"/>
        </w:numPr>
        <w:jc w:val="both"/>
        <w:rPr>
          <w:rFonts w:ascii="Arial" w:hAnsi="Arial" w:cs="Arial"/>
        </w:rPr>
      </w:pPr>
      <w:r w:rsidRPr="007B58A4">
        <w:rPr>
          <w:rFonts w:ascii="Arial" w:hAnsi="Arial" w:cs="Arial"/>
        </w:rPr>
        <w:t xml:space="preserve">Applicants struggled to articulate their theory of change to describe their project impacts fully; this, therefore, required a significant amount of input. </w:t>
      </w:r>
    </w:p>
    <w:p w14:paraId="2CEA4CF0" w14:textId="0699C974" w:rsidR="00B85C45" w:rsidRPr="007B58A4" w:rsidRDefault="00B85C45" w:rsidP="00E252CB">
      <w:pPr>
        <w:pStyle w:val="ListParagraph"/>
        <w:numPr>
          <w:ilvl w:val="0"/>
          <w:numId w:val="16"/>
        </w:numPr>
        <w:jc w:val="both"/>
        <w:rPr>
          <w:rFonts w:ascii="Arial" w:hAnsi="Arial" w:cs="Arial"/>
        </w:rPr>
      </w:pPr>
      <w:r w:rsidRPr="007B58A4">
        <w:rPr>
          <w:rFonts w:ascii="Arial" w:hAnsi="Arial" w:cs="Arial"/>
        </w:rPr>
        <w:t>Peer-learning improved applicants’ ability to present their project concepts.</w:t>
      </w:r>
    </w:p>
    <w:p w14:paraId="339664B6" w14:textId="77777777" w:rsidR="00B85C45" w:rsidRPr="007B58A4" w:rsidRDefault="00B85C45" w:rsidP="007B58A4">
      <w:pPr>
        <w:jc w:val="both"/>
        <w:rPr>
          <w:rFonts w:ascii="Arial" w:hAnsi="Arial" w:cs="Arial"/>
        </w:rPr>
      </w:pPr>
    </w:p>
    <w:p w14:paraId="2BA26592" w14:textId="0C572200" w:rsidR="00B85C45" w:rsidRPr="000654C3" w:rsidRDefault="00B85C45" w:rsidP="007B58A4">
      <w:pPr>
        <w:spacing w:after="200" w:line="276" w:lineRule="auto"/>
        <w:jc w:val="both"/>
        <w:rPr>
          <w:rStyle w:val="Hyperlink"/>
          <w:rFonts w:ascii="Arial" w:hAnsi="Arial" w:cs="Arial"/>
          <w:color w:val="auto"/>
        </w:rPr>
      </w:pPr>
      <w:r w:rsidRPr="000654C3">
        <w:rPr>
          <w:rFonts w:ascii="Arial" w:hAnsi="Arial" w:cs="Arial"/>
          <w:u w:val="single"/>
        </w:rPr>
        <w:t>Case Study 6: A Tale of Two Districts: Regional influences on the implementation of Community-Based Climate Change Adaptation</w:t>
      </w:r>
    </w:p>
    <w:p w14:paraId="1FF90E3B" w14:textId="6D1839AC" w:rsidR="00B85C45" w:rsidRPr="00ED184B" w:rsidRDefault="00B85C45" w:rsidP="007B58A4">
      <w:pPr>
        <w:jc w:val="both"/>
        <w:rPr>
          <w:rFonts w:ascii="Arial" w:hAnsi="Arial" w:cs="Arial"/>
        </w:rPr>
      </w:pPr>
      <w:r w:rsidRPr="000654C3">
        <w:rPr>
          <w:rFonts w:ascii="Arial" w:hAnsi="Arial" w:cs="Arial"/>
        </w:rPr>
        <w:t>Key messages:</w:t>
      </w:r>
      <w:r w:rsidR="00BA5B20" w:rsidRPr="000654C3">
        <w:rPr>
          <w:rFonts w:ascii="Arial" w:hAnsi="Arial" w:cs="Arial"/>
        </w:rPr>
        <w:t xml:space="preserve"> </w:t>
      </w:r>
      <w:r w:rsidRPr="00ED184B">
        <w:rPr>
          <w:rFonts w:ascii="Arial" w:hAnsi="Arial" w:cs="Arial"/>
        </w:rPr>
        <w:t xml:space="preserve">The Community Adaptation Small Grants Facility (CA SGF) project was implemented in two Districts within South Africa. Although they have similar climate change projections, local Vulnerability Assessments revealed nuances in community priority responses to such impacts. This information informed the design and implementation of the CA SGF project and highlighted important factors to consider when localising climate adaptation interventions. </w:t>
      </w:r>
    </w:p>
    <w:p w14:paraId="47B88358" w14:textId="342C9B8A" w:rsidR="00BA5B20" w:rsidRPr="007B58A4" w:rsidRDefault="00B85C45" w:rsidP="00E252CB">
      <w:pPr>
        <w:pStyle w:val="ListParagraph"/>
        <w:numPr>
          <w:ilvl w:val="0"/>
          <w:numId w:val="15"/>
        </w:numPr>
        <w:jc w:val="both"/>
        <w:rPr>
          <w:rFonts w:ascii="Arial" w:hAnsi="Arial" w:cs="Arial"/>
        </w:rPr>
      </w:pPr>
      <w:r w:rsidRPr="007B58A4">
        <w:rPr>
          <w:rFonts w:ascii="Arial" w:hAnsi="Arial" w:cs="Arial"/>
        </w:rPr>
        <w:t xml:space="preserve">The diversity of project types reflects the socioeconomic differences of the regions in which the Community-Based Climate Change Adaptation projects were implemented. </w:t>
      </w:r>
    </w:p>
    <w:p w14:paraId="16509997" w14:textId="793F32CB" w:rsidR="00BA5B20" w:rsidRPr="007B58A4" w:rsidRDefault="00B85C45" w:rsidP="00E252CB">
      <w:pPr>
        <w:pStyle w:val="ListParagraph"/>
        <w:numPr>
          <w:ilvl w:val="0"/>
          <w:numId w:val="15"/>
        </w:numPr>
        <w:jc w:val="both"/>
        <w:rPr>
          <w:rFonts w:ascii="Arial" w:hAnsi="Arial" w:cs="Arial"/>
        </w:rPr>
      </w:pPr>
      <w:r w:rsidRPr="007B58A4">
        <w:rPr>
          <w:rFonts w:ascii="Arial" w:hAnsi="Arial" w:cs="Arial"/>
        </w:rPr>
        <w:t xml:space="preserve">Climate change adaptation strategies must directly and integrally link with both climate science and local priorities. There are various Community-Based Climate Change Adaptation interventions. The individuals or groups most affected, and specifically those who participated in effecting adaptation, must be front and centre of decision-making to ensure that local context and priorities drive adaptation actions. </w:t>
      </w:r>
    </w:p>
    <w:p w14:paraId="640B8362" w14:textId="19C41E4B" w:rsidR="00BA5B20" w:rsidRPr="007B58A4" w:rsidRDefault="00B85C45" w:rsidP="00E252CB">
      <w:pPr>
        <w:pStyle w:val="ListParagraph"/>
        <w:numPr>
          <w:ilvl w:val="0"/>
          <w:numId w:val="15"/>
        </w:numPr>
        <w:jc w:val="both"/>
        <w:rPr>
          <w:rFonts w:ascii="Arial" w:hAnsi="Arial" w:cs="Arial"/>
        </w:rPr>
      </w:pPr>
      <w:r w:rsidRPr="007B58A4">
        <w:rPr>
          <w:rFonts w:ascii="Arial" w:hAnsi="Arial" w:cs="Arial"/>
        </w:rPr>
        <w:t>The most effective strategies addressed climate change broadly, effectively ensuring that the collective interventions focused on building community resilience. Integrated interventions that leverage co</w:t>
      </w:r>
      <w:r w:rsidR="00BA5B20" w:rsidRPr="007B58A4">
        <w:rPr>
          <w:rFonts w:ascii="Arial" w:hAnsi="Arial" w:cs="Arial"/>
        </w:rPr>
        <w:t>-</w:t>
      </w:r>
      <w:r w:rsidRPr="007B58A4">
        <w:rPr>
          <w:rFonts w:ascii="Arial" w:hAnsi="Arial" w:cs="Arial"/>
        </w:rPr>
        <w:t xml:space="preserve">benefits and have positive knock-on impacts can yield the most significant results. </w:t>
      </w:r>
    </w:p>
    <w:p w14:paraId="30A3C075" w14:textId="0329BF12" w:rsidR="00B85C45" w:rsidRPr="007B58A4" w:rsidRDefault="00B85C45" w:rsidP="00E252CB">
      <w:pPr>
        <w:pStyle w:val="ListParagraph"/>
        <w:numPr>
          <w:ilvl w:val="0"/>
          <w:numId w:val="15"/>
        </w:numPr>
        <w:jc w:val="both"/>
        <w:rPr>
          <w:rFonts w:ascii="Arial" w:hAnsi="Arial" w:cs="Arial"/>
          <w:color w:val="C45911" w:themeColor="accent2" w:themeShade="BF"/>
        </w:rPr>
      </w:pPr>
      <w:r w:rsidRPr="007B58A4">
        <w:rPr>
          <w:rFonts w:ascii="Arial" w:hAnsi="Arial" w:cs="Arial"/>
        </w:rPr>
        <w:t>Community-Based Climate Change Adaptation required strong elements of capacity building through targeted, customised and on-going training and mentorship. The most effective strategies incorporated the establishment of systems, committees or formalised processes to monitor, manage and maintain project activities.</w:t>
      </w:r>
    </w:p>
    <w:p w14:paraId="48BD0CC9" w14:textId="77777777" w:rsidR="00B85C45" w:rsidRPr="000654C3" w:rsidRDefault="00B85C45" w:rsidP="007B58A4">
      <w:pPr>
        <w:jc w:val="both"/>
        <w:rPr>
          <w:rFonts w:ascii="Arial" w:hAnsi="Arial" w:cs="Arial"/>
          <w:color w:val="C45911" w:themeColor="accent2" w:themeShade="BF"/>
          <w:u w:val="single"/>
        </w:rPr>
      </w:pPr>
    </w:p>
    <w:p w14:paraId="17A04D85" w14:textId="77777777" w:rsidR="00B85C45" w:rsidRPr="000654C3" w:rsidRDefault="00422A99" w:rsidP="007B58A4">
      <w:pPr>
        <w:spacing w:after="200" w:line="276" w:lineRule="auto"/>
        <w:jc w:val="both"/>
        <w:rPr>
          <w:rStyle w:val="Hyperlink"/>
          <w:rFonts w:ascii="Arial" w:hAnsi="Arial" w:cs="Arial"/>
          <w:color w:val="auto"/>
        </w:rPr>
      </w:pPr>
      <w:hyperlink w:history="1">
        <w:r w:rsidR="00B85C45" w:rsidRPr="000654C3">
          <w:rPr>
            <w:rStyle w:val="Hyperlink"/>
            <w:rFonts w:ascii="Arial" w:hAnsi="Arial" w:cs="Arial"/>
            <w:color w:val="auto"/>
          </w:rPr>
          <w:t>Case Study 7: Facilitating Agency Experiences: The important role of Facilitating Agencies in the implementation of the Small Grants Facility project in two Districts in South Africa</w:t>
        </w:r>
      </w:hyperlink>
    </w:p>
    <w:p w14:paraId="268D1053" w14:textId="3774929B" w:rsidR="00B85C45" w:rsidRPr="00ED184B" w:rsidRDefault="00B85C45" w:rsidP="007B58A4">
      <w:pPr>
        <w:jc w:val="both"/>
        <w:rPr>
          <w:rFonts w:ascii="Arial" w:hAnsi="Arial" w:cs="Arial"/>
        </w:rPr>
      </w:pPr>
      <w:r w:rsidRPr="000654C3">
        <w:rPr>
          <w:rFonts w:ascii="Arial" w:hAnsi="Arial" w:cs="Arial"/>
        </w:rPr>
        <w:t>Key messages:</w:t>
      </w:r>
      <w:r w:rsidR="00BA5B20" w:rsidRPr="000654C3">
        <w:rPr>
          <w:rFonts w:ascii="Arial" w:hAnsi="Arial" w:cs="Arial"/>
        </w:rPr>
        <w:t xml:space="preserve"> </w:t>
      </w:r>
      <w:r w:rsidRPr="00ED184B">
        <w:rPr>
          <w:rFonts w:ascii="Arial" w:hAnsi="Arial" w:cs="Arial"/>
        </w:rPr>
        <w:t xml:space="preserve">The role of Facilitating Agencies, an innovation of the Community Adaptation Small Grants Facility (CA SGF) project, was critical to its success. Positioned to manage the multiple and complex challenges presented by local and international expectations, Facilitating Agencies functioned as interlocutor, translating grant requirements into contextualised responses. </w:t>
      </w:r>
    </w:p>
    <w:p w14:paraId="5B42804B" w14:textId="0A7F7034" w:rsidR="00BA5B20" w:rsidRPr="007B58A4" w:rsidRDefault="00B85C45" w:rsidP="00E252CB">
      <w:pPr>
        <w:pStyle w:val="ListParagraph"/>
        <w:numPr>
          <w:ilvl w:val="0"/>
          <w:numId w:val="14"/>
        </w:numPr>
        <w:jc w:val="both"/>
        <w:rPr>
          <w:rFonts w:ascii="Arial" w:hAnsi="Arial" w:cs="Arial"/>
        </w:rPr>
      </w:pPr>
      <w:r w:rsidRPr="007B58A4">
        <w:rPr>
          <w:rFonts w:ascii="Arial" w:hAnsi="Arial" w:cs="Arial"/>
        </w:rPr>
        <w:t xml:space="preserve">Strengthening community and government linkages, facilitated by the Facilitating Agencies, yielded multiple benefits. It was important to facilitate awareness and alignment of government </w:t>
      </w:r>
      <w:r w:rsidRPr="007B58A4">
        <w:rPr>
          <w:rFonts w:ascii="Arial" w:hAnsi="Arial" w:cs="Arial"/>
        </w:rPr>
        <w:lastRenderedPageBreak/>
        <w:t xml:space="preserve">priorities, offering the opportunity to improve the sustainability of Small Grant Recipient projects. In addition, government relationships assisted in navigating processes required to secure requisite permissions and licences. </w:t>
      </w:r>
    </w:p>
    <w:p w14:paraId="4804C0BD" w14:textId="4C343524" w:rsidR="00BA5B20" w:rsidRPr="007B58A4" w:rsidRDefault="00B85C45" w:rsidP="00E252CB">
      <w:pPr>
        <w:pStyle w:val="ListParagraph"/>
        <w:numPr>
          <w:ilvl w:val="0"/>
          <w:numId w:val="14"/>
        </w:numPr>
        <w:jc w:val="both"/>
        <w:rPr>
          <w:rFonts w:ascii="Arial" w:hAnsi="Arial" w:cs="Arial"/>
        </w:rPr>
      </w:pPr>
      <w:r w:rsidRPr="007B58A4">
        <w:rPr>
          <w:rFonts w:ascii="Arial" w:hAnsi="Arial" w:cs="Arial"/>
        </w:rPr>
        <w:t xml:space="preserve">Optimising available resources and accessing expertise when needed is required to allow the Facilitating Agency to respond with agility to the multiple and diverse needs that emerge. This would be further facilitated by having a large and specialised team who were able to provide support and capacity building. </w:t>
      </w:r>
    </w:p>
    <w:p w14:paraId="63C1548A" w14:textId="17475257" w:rsidR="00BA5B20" w:rsidRPr="007B58A4" w:rsidRDefault="00B85C45" w:rsidP="00E252CB">
      <w:pPr>
        <w:pStyle w:val="ListParagraph"/>
        <w:numPr>
          <w:ilvl w:val="0"/>
          <w:numId w:val="14"/>
        </w:numPr>
        <w:jc w:val="both"/>
        <w:rPr>
          <w:rFonts w:ascii="Arial" w:hAnsi="Arial" w:cs="Arial"/>
        </w:rPr>
      </w:pPr>
      <w:r w:rsidRPr="007B58A4">
        <w:rPr>
          <w:rFonts w:ascii="Arial" w:hAnsi="Arial" w:cs="Arial"/>
        </w:rPr>
        <w:t xml:space="preserve">Sustainable Community-Based Climate Change Adaptation requires time for knowledge and practices to become embedded. </w:t>
      </w:r>
    </w:p>
    <w:p w14:paraId="0CB8101B" w14:textId="507EB533" w:rsidR="00B85C45" w:rsidRPr="007B58A4" w:rsidRDefault="00B85C45" w:rsidP="00E252CB">
      <w:pPr>
        <w:pStyle w:val="ListParagraph"/>
        <w:numPr>
          <w:ilvl w:val="0"/>
          <w:numId w:val="14"/>
        </w:numPr>
        <w:jc w:val="both"/>
        <w:rPr>
          <w:rFonts w:ascii="Arial" w:hAnsi="Arial" w:cs="Arial"/>
        </w:rPr>
      </w:pPr>
      <w:r w:rsidRPr="007B58A4">
        <w:rPr>
          <w:rFonts w:ascii="Arial" w:hAnsi="Arial" w:cs="Arial"/>
        </w:rPr>
        <w:t>Adaptive management practices must enable flexible decision-making processes to facilitate agile responses to emerging project and community needs. Processes should accommodate, and resource, unanticipated delays to strengthen the programme’s ability to respond to unanticipated needs. • Facilitating learning within and between projects and across regions was key to individuals and communities contextualising and expanding their understanding of adaptation responses. Learning exchanges, including project visits, and networking were successful platforms for shared learning.</w:t>
      </w:r>
    </w:p>
    <w:p w14:paraId="19E63480" w14:textId="77777777" w:rsidR="00BA5B20" w:rsidRPr="00ED184B" w:rsidRDefault="00BA5B20" w:rsidP="007B58A4">
      <w:pPr>
        <w:spacing w:after="200" w:line="276" w:lineRule="auto"/>
        <w:jc w:val="both"/>
        <w:rPr>
          <w:rFonts w:ascii="Arial" w:hAnsi="Arial" w:cs="Arial"/>
          <w:color w:val="C45911" w:themeColor="accent2" w:themeShade="BF"/>
        </w:rPr>
      </w:pPr>
    </w:p>
    <w:p w14:paraId="0C4E8805" w14:textId="3347D933" w:rsidR="00B85C45" w:rsidRPr="000654C3" w:rsidRDefault="00B85C45" w:rsidP="007B58A4">
      <w:pPr>
        <w:spacing w:after="200" w:line="276" w:lineRule="auto"/>
        <w:jc w:val="both"/>
        <w:rPr>
          <w:rStyle w:val="Hyperlink"/>
          <w:rFonts w:ascii="Arial" w:hAnsi="Arial" w:cs="Arial"/>
          <w:color w:val="auto"/>
        </w:rPr>
      </w:pPr>
      <w:r w:rsidRPr="000654C3">
        <w:rPr>
          <w:rFonts w:ascii="Arial" w:hAnsi="Arial" w:cs="Arial"/>
          <w:u w:val="single"/>
        </w:rPr>
        <w:t>Case Study 8: Community-Based Climate Change Adaptation: What does success look like?</w:t>
      </w:r>
    </w:p>
    <w:p w14:paraId="0B14D2CD" w14:textId="0DCB3727" w:rsidR="00B85C45" w:rsidRPr="00ED184B" w:rsidRDefault="00B85C45" w:rsidP="007B58A4">
      <w:pPr>
        <w:jc w:val="both"/>
        <w:rPr>
          <w:rFonts w:ascii="Arial" w:hAnsi="Arial" w:cs="Arial"/>
        </w:rPr>
      </w:pPr>
      <w:r w:rsidRPr="00ED184B">
        <w:rPr>
          <w:rFonts w:ascii="Arial" w:hAnsi="Arial" w:cs="Arial"/>
        </w:rPr>
        <w:t>Key messages:</w:t>
      </w:r>
      <w:r w:rsidR="00BA5B20" w:rsidRPr="00ED184B">
        <w:rPr>
          <w:rFonts w:ascii="Arial" w:hAnsi="Arial" w:cs="Arial"/>
        </w:rPr>
        <w:t xml:space="preserve"> </w:t>
      </w:r>
      <w:r w:rsidRPr="00ED184B">
        <w:rPr>
          <w:rFonts w:ascii="Arial" w:hAnsi="Arial" w:cs="Arial"/>
        </w:rPr>
        <w:t xml:space="preserve">The Small Grants Facility mechanism resulted in a range of locally-determined climate change adaptation interventions. The Community Adaptation Small Grants Facility (CA SGF) project provided valuable insights into effective Community Based Climate Change Adaptation processes. Key findings from the CA SGF project are highlighted below and expounded upon in this case study. </w:t>
      </w:r>
    </w:p>
    <w:p w14:paraId="4838AF04" w14:textId="4707A092" w:rsidR="00BA5B20" w:rsidRPr="007B58A4" w:rsidRDefault="00B85C45" w:rsidP="00E252CB">
      <w:pPr>
        <w:pStyle w:val="ListParagraph"/>
        <w:numPr>
          <w:ilvl w:val="0"/>
          <w:numId w:val="13"/>
        </w:numPr>
        <w:jc w:val="both"/>
        <w:rPr>
          <w:rFonts w:ascii="Arial" w:hAnsi="Arial" w:cs="Arial"/>
        </w:rPr>
      </w:pPr>
      <w:r w:rsidRPr="007B58A4">
        <w:rPr>
          <w:rFonts w:ascii="Arial" w:hAnsi="Arial" w:cs="Arial"/>
        </w:rPr>
        <w:t xml:space="preserve">A holistic approach is required to address the complexities of the challenges experienced by local communities and designing interventions that address, or at least acknowledge, the multitude of factors that contribute to climate resilience. Integrated interventions can be used to leverage multiple benefits effectively. </w:t>
      </w:r>
    </w:p>
    <w:p w14:paraId="0E67C9E9" w14:textId="0AE4D7ED" w:rsidR="00BA5B20" w:rsidRPr="007B58A4" w:rsidRDefault="00B85C45" w:rsidP="00E252CB">
      <w:pPr>
        <w:pStyle w:val="ListParagraph"/>
        <w:numPr>
          <w:ilvl w:val="0"/>
          <w:numId w:val="13"/>
        </w:numPr>
        <w:jc w:val="both"/>
        <w:rPr>
          <w:rFonts w:ascii="Arial" w:hAnsi="Arial" w:cs="Arial"/>
        </w:rPr>
      </w:pPr>
      <w:r w:rsidRPr="007B58A4">
        <w:rPr>
          <w:rFonts w:ascii="Arial" w:hAnsi="Arial" w:cs="Arial"/>
        </w:rPr>
        <w:t xml:space="preserve">Partnerships within the CA SGF project structure and with external stakeholders at multiple levels and in various forms were critical for success allowing for skills transfer, leveraging of expertise, and flexibility to access resources as needed. </w:t>
      </w:r>
    </w:p>
    <w:p w14:paraId="73D600DE" w14:textId="033CB892" w:rsidR="00BA5B20" w:rsidRPr="007B58A4" w:rsidRDefault="00B85C45" w:rsidP="00E252CB">
      <w:pPr>
        <w:pStyle w:val="ListParagraph"/>
        <w:numPr>
          <w:ilvl w:val="0"/>
          <w:numId w:val="13"/>
        </w:numPr>
        <w:jc w:val="both"/>
        <w:rPr>
          <w:rFonts w:ascii="Arial" w:hAnsi="Arial" w:cs="Arial"/>
        </w:rPr>
      </w:pPr>
      <w:r w:rsidRPr="007B58A4">
        <w:rPr>
          <w:rFonts w:ascii="Arial" w:hAnsi="Arial" w:cs="Arial"/>
        </w:rPr>
        <w:t xml:space="preserve">Participatory, inclusive and locally-driven processes are required for climate adaptation intervention success as well as to promote ownership and facilitate sustainability. Locally-determined interventions, based upon community priorities and supported by local leadership, can bolster achievements. • Projects must plan for sustainability from the outset and account for a range of climate change impacts based upon scientific projections, including the sustainability and maintenance of assets developed during a project. </w:t>
      </w:r>
    </w:p>
    <w:p w14:paraId="38E7AC5C" w14:textId="1942EC2A" w:rsidR="00B85C45" w:rsidRPr="007B58A4" w:rsidRDefault="00B85C45" w:rsidP="00E252CB">
      <w:pPr>
        <w:pStyle w:val="ListParagraph"/>
        <w:numPr>
          <w:ilvl w:val="0"/>
          <w:numId w:val="13"/>
        </w:numPr>
        <w:jc w:val="both"/>
        <w:rPr>
          <w:rFonts w:ascii="Arial" w:hAnsi="Arial" w:cs="Arial"/>
        </w:rPr>
      </w:pPr>
      <w:r w:rsidRPr="007B58A4">
        <w:rPr>
          <w:rFonts w:ascii="Arial" w:hAnsi="Arial" w:cs="Arial"/>
        </w:rPr>
        <w:t>Adopting adaptive management practices promotes the responsiveness and customisation required for Community-Based Climate Change Adaptation projects. Timeframes and resourcing should be responsive to emerging needs. • Capacity building is an integral component to community-based interventions, particularly with climate change adaptation as new technical information becomes available. The breadth and level of capacity building span various technical expertise and includes financial and administrative skills as well as project management.</w:t>
      </w:r>
    </w:p>
    <w:p w14:paraId="6E03E120" w14:textId="77777777" w:rsidR="003B0DEF" w:rsidRPr="007B58A4" w:rsidRDefault="003B0DEF" w:rsidP="007B58A4">
      <w:pPr>
        <w:spacing w:after="200" w:line="276" w:lineRule="auto"/>
        <w:jc w:val="both"/>
        <w:rPr>
          <w:rFonts w:ascii="Arial" w:hAnsi="Arial" w:cs="Arial"/>
          <w:u w:val="single"/>
        </w:rPr>
      </w:pPr>
    </w:p>
    <w:p w14:paraId="2ACC0D81" w14:textId="32B3C540" w:rsidR="00B85C45" w:rsidRPr="000654C3" w:rsidRDefault="00B85C45" w:rsidP="007B58A4">
      <w:pPr>
        <w:spacing w:after="200" w:line="276" w:lineRule="auto"/>
        <w:jc w:val="both"/>
        <w:rPr>
          <w:rFonts w:ascii="Arial" w:hAnsi="Arial" w:cs="Arial"/>
          <w:u w:val="single"/>
        </w:rPr>
      </w:pPr>
      <w:r w:rsidRPr="000654C3">
        <w:rPr>
          <w:rFonts w:ascii="Arial" w:hAnsi="Arial" w:cs="Arial"/>
          <w:u w:val="single"/>
        </w:rPr>
        <w:t>Case Study 9: Cascading Compliance: Lessons on achieving compliance within the Adaptation Fund’s Environmental and Social Policy requirements</w:t>
      </w:r>
    </w:p>
    <w:p w14:paraId="2DFA8765" w14:textId="4A366E69" w:rsidR="00B85C45" w:rsidRPr="00ED184B" w:rsidRDefault="00B85C45" w:rsidP="007B58A4">
      <w:pPr>
        <w:jc w:val="both"/>
        <w:rPr>
          <w:rFonts w:ascii="Arial" w:hAnsi="Arial" w:cs="Arial"/>
        </w:rPr>
      </w:pPr>
      <w:r w:rsidRPr="00ED184B">
        <w:rPr>
          <w:rFonts w:ascii="Arial" w:hAnsi="Arial" w:cs="Arial"/>
        </w:rPr>
        <w:t>Key messages:</w:t>
      </w:r>
      <w:r w:rsidR="00BA5B20" w:rsidRPr="00ED184B">
        <w:rPr>
          <w:rFonts w:ascii="Arial" w:hAnsi="Arial" w:cs="Arial"/>
        </w:rPr>
        <w:t xml:space="preserve"> </w:t>
      </w:r>
      <w:r w:rsidRPr="00ED184B">
        <w:rPr>
          <w:rFonts w:ascii="Arial" w:hAnsi="Arial" w:cs="Arial"/>
        </w:rPr>
        <w:t xml:space="preserve">A range of compliance and risk management requirements accompanied the </w:t>
      </w:r>
      <w:r w:rsidR="00454032" w:rsidRPr="00ED184B">
        <w:rPr>
          <w:rFonts w:ascii="Arial" w:hAnsi="Arial" w:cs="Arial"/>
        </w:rPr>
        <w:t>channeling</w:t>
      </w:r>
      <w:r w:rsidRPr="00ED184B">
        <w:rPr>
          <w:rFonts w:ascii="Arial" w:hAnsi="Arial" w:cs="Arial"/>
        </w:rPr>
        <w:t xml:space="preserve"> of international funds to the grassroots level. One compliance cornerstone of the CA SGF project was the Adaptation Fund’s Environmental and Social Policy. An exploration of the practical translation of compliance mechanisms developed at a global level into implementation at the grassroots yielded the key learnings below. </w:t>
      </w:r>
    </w:p>
    <w:p w14:paraId="3DAF5468" w14:textId="6202EFBB" w:rsidR="00BA5B20" w:rsidRPr="000654C3" w:rsidRDefault="00B85C45" w:rsidP="00E252CB">
      <w:pPr>
        <w:pStyle w:val="ListParagraph"/>
        <w:numPr>
          <w:ilvl w:val="0"/>
          <w:numId w:val="12"/>
        </w:numPr>
        <w:jc w:val="both"/>
        <w:rPr>
          <w:rFonts w:ascii="Arial" w:hAnsi="Arial" w:cs="Arial"/>
        </w:rPr>
      </w:pPr>
      <w:r w:rsidRPr="000654C3">
        <w:rPr>
          <w:rFonts w:ascii="Arial" w:hAnsi="Arial" w:cs="Arial"/>
        </w:rPr>
        <w:t xml:space="preserve">Small granting projects should be screened through a well-understood and consistent measure for potential environmental and social impacts prior to contracting. Clear communication regarding the interpretation and understanding of potential environmental and social impacts should be provided to grant applicants. </w:t>
      </w:r>
    </w:p>
    <w:p w14:paraId="38AB6BEB" w14:textId="22A8CC21" w:rsidR="00BA5B20" w:rsidRPr="000654C3" w:rsidRDefault="00B85C45" w:rsidP="00E252CB">
      <w:pPr>
        <w:pStyle w:val="ListParagraph"/>
        <w:numPr>
          <w:ilvl w:val="0"/>
          <w:numId w:val="12"/>
        </w:numPr>
        <w:jc w:val="both"/>
        <w:rPr>
          <w:rFonts w:ascii="Arial" w:hAnsi="Arial" w:cs="Arial"/>
        </w:rPr>
      </w:pPr>
      <w:r w:rsidRPr="000654C3">
        <w:rPr>
          <w:rFonts w:ascii="Arial" w:hAnsi="Arial" w:cs="Arial"/>
        </w:rPr>
        <w:t xml:space="preserve">Adequate resources should be allocated to the local implementers required to ensure community organisations build administrative capacity to undertake compliance activities with the expected rigour. </w:t>
      </w:r>
    </w:p>
    <w:p w14:paraId="7D1D7683" w14:textId="317436BB" w:rsidR="00BA5B20" w:rsidRPr="000654C3" w:rsidRDefault="00B85C45" w:rsidP="00E252CB">
      <w:pPr>
        <w:pStyle w:val="ListParagraph"/>
        <w:numPr>
          <w:ilvl w:val="0"/>
          <w:numId w:val="12"/>
        </w:numPr>
        <w:jc w:val="both"/>
        <w:rPr>
          <w:rFonts w:ascii="Arial" w:hAnsi="Arial" w:cs="Arial"/>
        </w:rPr>
      </w:pPr>
      <w:r w:rsidRPr="000654C3">
        <w:rPr>
          <w:rFonts w:ascii="Arial" w:hAnsi="Arial" w:cs="Arial"/>
        </w:rPr>
        <w:t xml:space="preserve">Proportionality should be applied to Environmental and Social Policy assessments, focusing on the principles most relevant to risk identification and management in a particular project. </w:t>
      </w:r>
    </w:p>
    <w:p w14:paraId="55B24EE7" w14:textId="096CADC0" w:rsidR="00BA5B20" w:rsidRPr="000654C3" w:rsidRDefault="00B85C45" w:rsidP="00E252CB">
      <w:pPr>
        <w:pStyle w:val="ListParagraph"/>
        <w:numPr>
          <w:ilvl w:val="0"/>
          <w:numId w:val="12"/>
        </w:numPr>
        <w:jc w:val="both"/>
        <w:rPr>
          <w:rFonts w:ascii="Arial" w:hAnsi="Arial" w:cs="Arial"/>
        </w:rPr>
      </w:pPr>
      <w:r w:rsidRPr="000654C3">
        <w:rPr>
          <w:rFonts w:ascii="Arial" w:hAnsi="Arial" w:cs="Arial"/>
        </w:rPr>
        <w:t xml:space="preserve">A flexible approach that recognises local knowledge and practices is critical for responding to risk management requirements. Community-based organisations may have local and indigenous knowledge that should be valued alongside expert opinions. </w:t>
      </w:r>
    </w:p>
    <w:p w14:paraId="28E337E7" w14:textId="1257A99F" w:rsidR="00BA5B20" w:rsidRPr="000654C3" w:rsidRDefault="00B85C45" w:rsidP="00E252CB">
      <w:pPr>
        <w:pStyle w:val="ListParagraph"/>
        <w:numPr>
          <w:ilvl w:val="0"/>
          <w:numId w:val="12"/>
        </w:numPr>
        <w:jc w:val="both"/>
        <w:rPr>
          <w:rFonts w:ascii="Arial" w:hAnsi="Arial" w:cs="Arial"/>
        </w:rPr>
      </w:pPr>
      <w:r w:rsidRPr="000654C3">
        <w:rPr>
          <w:rFonts w:ascii="Arial" w:hAnsi="Arial" w:cs="Arial"/>
        </w:rPr>
        <w:t xml:space="preserve">Local implementers require clear and practical instructions, including minimum standards, to apply the Environmental and Social Policies in practice. There is a need for clarification on the implementation of the Environmental and Social Policies, including minimum standards, for local implementers to apply these in practice. </w:t>
      </w:r>
    </w:p>
    <w:p w14:paraId="6A5E0AC9" w14:textId="14538C57" w:rsidR="00BA5B20" w:rsidRPr="007B58A4" w:rsidRDefault="00B85C45" w:rsidP="00E252CB">
      <w:pPr>
        <w:pStyle w:val="ListParagraph"/>
        <w:numPr>
          <w:ilvl w:val="0"/>
          <w:numId w:val="12"/>
        </w:numPr>
        <w:jc w:val="both"/>
        <w:rPr>
          <w:rFonts w:ascii="Arial" w:hAnsi="Arial" w:cs="Arial"/>
        </w:rPr>
      </w:pPr>
      <w:r w:rsidRPr="007B58A4">
        <w:rPr>
          <w:rFonts w:ascii="Arial" w:hAnsi="Arial" w:cs="Arial"/>
        </w:rPr>
        <w:t>Small granting programmes benefit from taking a low</w:t>
      </w:r>
      <w:r w:rsidR="00454032" w:rsidRPr="007B58A4">
        <w:rPr>
          <w:rFonts w:ascii="Arial" w:hAnsi="Arial" w:cs="Arial"/>
        </w:rPr>
        <w:t xml:space="preserve"> </w:t>
      </w:r>
      <w:r w:rsidRPr="007B58A4">
        <w:rPr>
          <w:rFonts w:ascii="Arial" w:hAnsi="Arial" w:cs="Arial"/>
        </w:rPr>
        <w:t xml:space="preserve">risk approach by selecting adaptation activities with minimal negative environmental and social impacts. </w:t>
      </w:r>
    </w:p>
    <w:p w14:paraId="7F28EFD9" w14:textId="6DBAE1B2" w:rsidR="00B85C45" w:rsidRPr="007B58A4" w:rsidRDefault="00B85C45" w:rsidP="00E252CB">
      <w:pPr>
        <w:pStyle w:val="ListParagraph"/>
        <w:numPr>
          <w:ilvl w:val="0"/>
          <w:numId w:val="12"/>
        </w:numPr>
        <w:jc w:val="both"/>
        <w:rPr>
          <w:rFonts w:ascii="Arial" w:hAnsi="Arial" w:cs="Arial"/>
        </w:rPr>
      </w:pPr>
      <w:r w:rsidRPr="007B58A4">
        <w:rPr>
          <w:rFonts w:ascii="Arial" w:hAnsi="Arial" w:cs="Arial"/>
        </w:rPr>
        <w:t>Appropriate screening and assessment of small granting projects using the Environmental and Social Policies can avoid potential pitfalls and add value to projects.</w:t>
      </w:r>
    </w:p>
    <w:p w14:paraId="2BB8350D" w14:textId="77777777" w:rsidR="00B85C45" w:rsidRPr="007B58A4" w:rsidRDefault="00B85C45" w:rsidP="007B58A4">
      <w:pPr>
        <w:jc w:val="both"/>
        <w:rPr>
          <w:rFonts w:ascii="Arial" w:hAnsi="Arial" w:cs="Arial"/>
        </w:rPr>
      </w:pPr>
    </w:p>
    <w:p w14:paraId="76C65B35" w14:textId="304D3197" w:rsidR="001A5D12" w:rsidRPr="00ED184B" w:rsidRDefault="00B85C45" w:rsidP="007B58A4">
      <w:pPr>
        <w:jc w:val="both"/>
        <w:rPr>
          <w:rFonts w:ascii="Arial" w:hAnsi="Arial" w:cs="Arial"/>
        </w:rPr>
      </w:pPr>
      <w:r w:rsidRPr="00ED184B">
        <w:rPr>
          <w:rFonts w:ascii="Arial" w:hAnsi="Arial" w:cs="Arial"/>
        </w:rPr>
        <w:t xml:space="preserve">Project Lessons that were </w:t>
      </w:r>
      <w:r w:rsidR="00E77B54" w:rsidRPr="00ED184B">
        <w:rPr>
          <w:rFonts w:ascii="Arial" w:hAnsi="Arial" w:cs="Arial"/>
        </w:rPr>
        <w:t>captured in the project’s</w:t>
      </w:r>
      <w:r w:rsidRPr="00ED184B">
        <w:rPr>
          <w:rFonts w:ascii="Arial" w:hAnsi="Arial" w:cs="Arial"/>
        </w:rPr>
        <w:t xml:space="preserve"> cas</w:t>
      </w:r>
      <w:r w:rsidR="003B0DEF" w:rsidRPr="00ED184B">
        <w:rPr>
          <w:rFonts w:ascii="Arial" w:hAnsi="Arial" w:cs="Arial"/>
        </w:rPr>
        <w:t>e</w:t>
      </w:r>
      <w:r w:rsidRPr="00ED184B">
        <w:rPr>
          <w:rFonts w:ascii="Arial" w:hAnsi="Arial" w:cs="Arial"/>
        </w:rPr>
        <w:t xml:space="preserve"> studies</w:t>
      </w:r>
      <w:r w:rsidR="003D26E3" w:rsidRPr="00ED184B">
        <w:rPr>
          <w:rFonts w:ascii="Arial" w:hAnsi="Arial" w:cs="Arial"/>
        </w:rPr>
        <w:t>, learning and reflection workshops that were held over the duration of the project, quarterly reports to the EE and NIE, reports from workshops with external partners and annual performance reports were all consolidated in process that resulted in the development of the blueprint for Enhanced Direct Access in South Africa.</w:t>
      </w:r>
      <w:r w:rsidR="001A5D12" w:rsidRPr="00ED184B">
        <w:rPr>
          <w:rFonts w:ascii="Arial" w:hAnsi="Arial" w:cs="Arial"/>
        </w:rPr>
        <w:t xml:space="preserve"> These lessons informed a set of principles and recommendations for scaling up EDA financing modalities. </w:t>
      </w:r>
    </w:p>
    <w:p w14:paraId="241D23A3" w14:textId="29A58A44" w:rsidR="00F369CD" w:rsidRPr="00ED184B" w:rsidRDefault="00F369CD" w:rsidP="007B58A4">
      <w:pPr>
        <w:jc w:val="both"/>
        <w:rPr>
          <w:rFonts w:ascii="Arial" w:hAnsi="Arial" w:cs="Arial"/>
        </w:rPr>
      </w:pPr>
      <w:r w:rsidRPr="00ED184B">
        <w:rPr>
          <w:rFonts w:ascii="Arial" w:hAnsi="Arial" w:cs="Arial"/>
        </w:rPr>
        <w:t xml:space="preserve">Recommendations </w:t>
      </w:r>
      <w:r w:rsidR="003B0DEF" w:rsidRPr="00ED184B">
        <w:rPr>
          <w:rFonts w:ascii="Arial" w:hAnsi="Arial" w:cs="Arial"/>
        </w:rPr>
        <w:t xml:space="preserve">that emerged </w:t>
      </w:r>
      <w:r w:rsidRPr="00ED184B">
        <w:rPr>
          <w:rFonts w:ascii="Arial" w:hAnsi="Arial" w:cs="Arial"/>
        </w:rPr>
        <w:t xml:space="preserve">for improving </w:t>
      </w:r>
      <w:r w:rsidR="007B58A4" w:rsidRPr="00ED184B">
        <w:rPr>
          <w:rFonts w:ascii="Arial" w:hAnsi="Arial" w:cs="Arial"/>
        </w:rPr>
        <w:t>Enhanced Direct Access</w:t>
      </w:r>
      <w:r w:rsidRPr="00ED184B">
        <w:rPr>
          <w:rFonts w:ascii="Arial" w:hAnsi="Arial" w:cs="Arial"/>
        </w:rPr>
        <w:t xml:space="preserve"> to climate finance</w:t>
      </w:r>
      <w:r w:rsidR="004E243B" w:rsidRPr="00ED184B">
        <w:rPr>
          <w:rFonts w:ascii="Arial" w:hAnsi="Arial" w:cs="Arial"/>
        </w:rPr>
        <w:t xml:space="preserve"> were workshopped extensively as described and captured in the </w:t>
      </w:r>
      <w:hyperlink r:id="rId18" w:history="1">
        <w:r w:rsidR="003D5F3D" w:rsidRPr="00ED184B">
          <w:rPr>
            <w:rStyle w:val="Hyperlink"/>
            <w:rFonts w:ascii="Arial" w:hAnsi="Arial" w:cs="Arial"/>
          </w:rPr>
          <w:t>Blueprint Document for Enhanced Direct Access in South Africa</w:t>
        </w:r>
      </w:hyperlink>
      <w:r w:rsidR="004E243B" w:rsidRPr="00ED184B">
        <w:rPr>
          <w:rFonts w:ascii="Arial" w:hAnsi="Arial" w:cs="Arial"/>
        </w:rPr>
        <w:t>. They</w:t>
      </w:r>
      <w:r w:rsidRPr="00ED184B">
        <w:rPr>
          <w:rFonts w:ascii="Arial" w:hAnsi="Arial" w:cs="Arial"/>
        </w:rPr>
        <w:t xml:space="preserve"> are as follows:</w:t>
      </w:r>
      <w:r w:rsidR="004E243B" w:rsidRPr="00ED184B">
        <w:rPr>
          <w:rFonts w:ascii="Arial" w:hAnsi="Arial" w:cs="Arial"/>
        </w:rPr>
        <w:t xml:space="preserve"> </w:t>
      </w:r>
    </w:p>
    <w:p w14:paraId="5DDB0018" w14:textId="25369859" w:rsidR="00DF5A25" w:rsidRPr="00ED184B" w:rsidRDefault="00DF5A25" w:rsidP="00E252CB">
      <w:pPr>
        <w:pStyle w:val="ListParagraph"/>
        <w:numPr>
          <w:ilvl w:val="0"/>
          <w:numId w:val="10"/>
        </w:numPr>
        <w:spacing w:after="200" w:line="276" w:lineRule="auto"/>
        <w:jc w:val="both"/>
        <w:rPr>
          <w:rFonts w:ascii="Arial" w:hAnsi="Arial" w:cs="Arial"/>
        </w:rPr>
      </w:pPr>
      <w:bookmarkStart w:id="9" w:name="_Hlk87345708"/>
      <w:r w:rsidRPr="00ED184B">
        <w:rPr>
          <w:rFonts w:ascii="Arial" w:hAnsi="Arial" w:cs="Arial"/>
        </w:rPr>
        <w:t xml:space="preserve">Recognise that Enhanced Direct Access is a powerful mechanism for </w:t>
      </w:r>
      <w:r w:rsidR="00454032" w:rsidRPr="00ED184B">
        <w:rPr>
          <w:rFonts w:ascii="Arial" w:hAnsi="Arial" w:cs="Arial"/>
        </w:rPr>
        <w:t>channeling</w:t>
      </w:r>
      <w:r w:rsidRPr="00ED184B">
        <w:rPr>
          <w:rFonts w:ascii="Arial" w:hAnsi="Arial" w:cs="Arial"/>
        </w:rPr>
        <w:t xml:space="preserve"> funding to vulnerable communities in support of the delivery of tangible climate change adaptation outcomes. EDA can respond to the needs of, and directly provide support to local actors to lead the conceptualisation and implementation of adaptation responses. EDA is a powerful </w:t>
      </w:r>
      <w:r w:rsidRPr="00ED184B">
        <w:rPr>
          <w:rFonts w:ascii="Arial" w:hAnsi="Arial" w:cs="Arial"/>
        </w:rPr>
        <w:lastRenderedPageBreak/>
        <w:t xml:space="preserve">tool for supporting efforts to channel resources to vulnerable local communities and delivering tangible sustainable outcomes. </w:t>
      </w:r>
    </w:p>
    <w:p w14:paraId="359F6E37" w14:textId="77777777" w:rsidR="00DF5A25" w:rsidRPr="00ED184B" w:rsidRDefault="00DF5A25" w:rsidP="00E252CB">
      <w:pPr>
        <w:pStyle w:val="ListParagraph"/>
        <w:numPr>
          <w:ilvl w:val="0"/>
          <w:numId w:val="10"/>
        </w:numPr>
        <w:spacing w:after="200" w:line="276" w:lineRule="auto"/>
        <w:jc w:val="both"/>
        <w:rPr>
          <w:rFonts w:ascii="Arial" w:hAnsi="Arial" w:cs="Arial"/>
        </w:rPr>
      </w:pPr>
      <w:r w:rsidRPr="00ED184B">
        <w:rPr>
          <w:rFonts w:ascii="Arial" w:hAnsi="Arial" w:cs="Arial"/>
        </w:rPr>
        <w:t>Devolve decision making to local actors. EDA should devolve decision making to local actors to the extent that is possible, and support those impacted by climate change to directly make decisions about and during the implementation of adaptation responses.</w:t>
      </w:r>
    </w:p>
    <w:p w14:paraId="4053F11F" w14:textId="77777777" w:rsidR="00DF5A25" w:rsidRPr="00ED184B" w:rsidRDefault="00DF5A25" w:rsidP="00E252CB">
      <w:pPr>
        <w:pStyle w:val="ListParagraph"/>
        <w:numPr>
          <w:ilvl w:val="0"/>
          <w:numId w:val="10"/>
        </w:numPr>
        <w:spacing w:after="200" w:line="276" w:lineRule="auto"/>
        <w:jc w:val="both"/>
        <w:rPr>
          <w:rFonts w:ascii="Arial" w:hAnsi="Arial" w:cs="Arial"/>
        </w:rPr>
      </w:pPr>
      <w:r w:rsidRPr="00ED184B">
        <w:rPr>
          <w:rFonts w:ascii="Arial" w:hAnsi="Arial" w:cs="Arial"/>
        </w:rPr>
        <w:t xml:space="preserve">Provide sufficient time and resourcing and enable responses that integrate local and indigenous knowledge and gender mainstreaming.  Allowance must be made for longer implementation time frames for the development of proposals and prototypes, the inclusion of expert and local knowledge, capacity and skill development and reporting. Together with climate science, local and indigenous knowledge must inform vulnerability assessments and adaptive responses. Particular focus must be given to the role of women in governance and gender mainstreaming in project design and implementation.  </w:t>
      </w:r>
    </w:p>
    <w:p w14:paraId="6F56147D" w14:textId="77777777" w:rsidR="00DF5A25" w:rsidRPr="00ED184B" w:rsidRDefault="00DF5A25" w:rsidP="00E252CB">
      <w:pPr>
        <w:pStyle w:val="ListParagraph"/>
        <w:numPr>
          <w:ilvl w:val="0"/>
          <w:numId w:val="10"/>
        </w:numPr>
        <w:spacing w:after="200" w:line="276" w:lineRule="auto"/>
        <w:jc w:val="both"/>
        <w:rPr>
          <w:rFonts w:ascii="Arial" w:hAnsi="Arial" w:cs="Arial"/>
        </w:rPr>
      </w:pPr>
      <w:r w:rsidRPr="00ED184B">
        <w:rPr>
          <w:rFonts w:ascii="Arial" w:hAnsi="Arial" w:cs="Arial"/>
        </w:rPr>
        <w:t>Introduce flexible grant making and risk management mechanisms that allow for adaptive management. Grant making mechanisms, reporting and compliance requirements need to be scaled according to the receiving environment. They must be responsive to the requirements and capabilities of grant recipients, and allow recipients to graduate to larger grant sizes as they strengthen their financial and project management capacity. Reporting and compliance systems should be responsive to local level capacity and variable grant sizes and use a segmented risk management perspective that does not cascade risk downwards. A one size fits all will not work.</w:t>
      </w:r>
    </w:p>
    <w:p w14:paraId="545D04A2" w14:textId="77777777" w:rsidR="00DF5A25" w:rsidRPr="00ED184B" w:rsidRDefault="00DF5A25" w:rsidP="00E252CB">
      <w:pPr>
        <w:pStyle w:val="ListParagraph"/>
        <w:numPr>
          <w:ilvl w:val="0"/>
          <w:numId w:val="10"/>
        </w:numPr>
        <w:spacing w:after="200" w:line="276" w:lineRule="auto"/>
        <w:jc w:val="both"/>
        <w:rPr>
          <w:rFonts w:ascii="Arial" w:hAnsi="Arial" w:cs="Arial"/>
        </w:rPr>
      </w:pPr>
      <w:r w:rsidRPr="00ED184B">
        <w:rPr>
          <w:rFonts w:ascii="Arial" w:hAnsi="Arial" w:cs="Arial"/>
        </w:rPr>
        <w:t>Support capacity building, reflection and learning throughout the project cycle. Capacity building needs to be a continuous process throughout a project to enable sustained implementation. It takes time and therefore needs to be sufficiently resourced from start to finish. Capacity building is not only aimed at creating an understanding of climate change adaptation, but also developing institutional, financial and administrative competence. Grant recipients must be supported, in an enabling and empowering way, to develop and execute their grants, as informed by skills audits and training needs assessments. EDA must also support reflection and learning through structured processes, and in environments that are supportive of learning, and lessons should inform adaptive management. Partnerships between managers, scientists and community members, amongst others, must be established in order to learn how to create and maintain maximum benefits together.</w:t>
      </w:r>
    </w:p>
    <w:p w14:paraId="0F879332" w14:textId="77777777" w:rsidR="00DF5A25" w:rsidRPr="00ED184B" w:rsidRDefault="00DF5A25" w:rsidP="00E252CB">
      <w:pPr>
        <w:pStyle w:val="ListParagraph"/>
        <w:numPr>
          <w:ilvl w:val="0"/>
          <w:numId w:val="10"/>
        </w:numPr>
        <w:spacing w:after="200" w:line="276" w:lineRule="auto"/>
        <w:jc w:val="both"/>
        <w:rPr>
          <w:rFonts w:ascii="Arial" w:hAnsi="Arial" w:cs="Arial"/>
          <w:b/>
          <w:bCs/>
        </w:rPr>
      </w:pPr>
      <w:r w:rsidRPr="00ED184B">
        <w:rPr>
          <w:rFonts w:ascii="Arial" w:hAnsi="Arial" w:cs="Arial"/>
        </w:rPr>
        <w:t>Empower sub-national government to support and sustain the mainstreaming of climate change adaptation into ongoing social and economic development programmes of work. EDA must mainstream climate change adaptation responses into social and economic development processes at the local level, and empower sub-national government to support and sustain the conceptualisation and implementation and local level responses to climate change.</w:t>
      </w:r>
    </w:p>
    <w:bookmarkEnd w:id="9"/>
    <w:p w14:paraId="7148A934" w14:textId="3A9DA07D" w:rsidR="00E77B54" w:rsidRPr="00ED184B" w:rsidRDefault="00E77B54" w:rsidP="007B58A4">
      <w:pPr>
        <w:pStyle w:val="ListParagraph"/>
        <w:spacing w:after="200" w:line="276" w:lineRule="auto"/>
        <w:jc w:val="both"/>
        <w:rPr>
          <w:rFonts w:ascii="Arial" w:hAnsi="Arial" w:cs="Arial"/>
        </w:rPr>
      </w:pPr>
    </w:p>
    <w:p w14:paraId="5D79F840" w14:textId="18602648" w:rsidR="00481397" w:rsidRPr="008209BE" w:rsidRDefault="00481397" w:rsidP="00B90FDC">
      <w:pPr>
        <w:pStyle w:val="ListParagraph"/>
        <w:keepNext/>
        <w:numPr>
          <w:ilvl w:val="0"/>
          <w:numId w:val="2"/>
        </w:numPr>
        <w:ind w:left="360"/>
        <w:jc w:val="both"/>
        <w:rPr>
          <w:rFonts w:ascii="Arial" w:hAnsi="Arial" w:cs="Arial"/>
        </w:rPr>
      </w:pPr>
      <w:r w:rsidRPr="00ED184B">
        <w:rPr>
          <w:rFonts w:ascii="Arial" w:hAnsi="Arial" w:cs="Arial"/>
        </w:rPr>
        <w:lastRenderedPageBreak/>
        <w:t>Innovation: description of any innovative practices or technologies that figured prominently in this project</w:t>
      </w:r>
      <w:r w:rsidR="0058109A" w:rsidRPr="00ED184B">
        <w:rPr>
          <w:rFonts w:ascii="Arial" w:hAnsi="Arial" w:cs="Arial"/>
        </w:rPr>
        <w:t xml:space="preserve"> – </w:t>
      </w:r>
      <w:r w:rsidR="0058109A" w:rsidRPr="00ED184B">
        <w:rPr>
          <w:rFonts w:ascii="Arial" w:hAnsi="Arial" w:cs="Arial"/>
          <w:i/>
        </w:rPr>
        <w:t xml:space="preserve">Please </w:t>
      </w:r>
      <w:r w:rsidR="0058109A" w:rsidRPr="008209BE">
        <w:rPr>
          <w:rFonts w:ascii="Arial" w:hAnsi="Arial" w:cs="Arial"/>
          <w:i/>
        </w:rPr>
        <w:t xml:space="preserve">refer to the lessons learned tab in the PPR, specifically the section on “innovation” </w:t>
      </w:r>
    </w:p>
    <w:p w14:paraId="0FEAAC22" w14:textId="77777777" w:rsidR="00F97AFB" w:rsidRPr="00F97AFB" w:rsidRDefault="00F97AFB" w:rsidP="00B90FDC">
      <w:pPr>
        <w:keepNext/>
        <w:jc w:val="both"/>
        <w:rPr>
          <w:rFonts w:ascii="Arial" w:hAnsi="Arial" w:cs="Arial"/>
          <w:b/>
          <w:bCs/>
        </w:rPr>
      </w:pPr>
      <w:r w:rsidRPr="00F97AFB">
        <w:rPr>
          <w:rFonts w:ascii="Arial" w:hAnsi="Arial" w:cs="Arial"/>
          <w:b/>
          <w:bCs/>
        </w:rPr>
        <w:t xml:space="preserve">Enhanced Direct Access as an innovation in climate finance </w:t>
      </w:r>
    </w:p>
    <w:p w14:paraId="515A9A9A" w14:textId="33138BE5" w:rsidR="00F97AFB" w:rsidRPr="00F97AFB" w:rsidRDefault="00F97AFB" w:rsidP="00B90FDC">
      <w:pPr>
        <w:keepNext/>
        <w:jc w:val="both"/>
        <w:rPr>
          <w:rFonts w:ascii="Arial" w:hAnsi="Arial" w:cs="Arial"/>
        </w:rPr>
      </w:pPr>
      <w:r w:rsidRPr="00F97AFB">
        <w:rPr>
          <w:rFonts w:ascii="Arial" w:hAnsi="Arial" w:cs="Arial"/>
        </w:rPr>
        <w:t xml:space="preserve">The Adaptation Fund pioneered a financing modality known as Direct Access, which allows developing countries to accredit their own institutions (known as National Implementing Entities) to access funding because their internal processes have been signed off as meeting the standards of the Adaptation Fund. Under the Direct Access modality funds are only disbursed to the accredited entities after the approval of a project proposal and submission of a programme for project implementation which outlines how funds will be allocated (Adaptation Fund, 2020). </w:t>
      </w:r>
    </w:p>
    <w:p w14:paraId="1BE9DF0A" w14:textId="77777777" w:rsidR="00F97AFB" w:rsidRPr="00F97AFB" w:rsidRDefault="00F97AFB" w:rsidP="00F97AFB">
      <w:pPr>
        <w:jc w:val="both"/>
        <w:rPr>
          <w:rFonts w:ascii="Arial" w:hAnsi="Arial" w:cs="Arial"/>
        </w:rPr>
      </w:pPr>
      <w:r w:rsidRPr="00F97AFB">
        <w:rPr>
          <w:rFonts w:ascii="Arial" w:hAnsi="Arial" w:cs="Arial"/>
        </w:rPr>
        <w:t xml:space="preserve">The Adaptation Fund also pioneered EDA which aims to further empower national entities to define and implement climate change adaptation projects through small grants. Under EDA modalities, the Fund approves the funding proposal and then allows the national entity to develop a project programme and internal governance structures for deciding how funds will be allocated (Adaptation Fund, 2017). </w:t>
      </w:r>
    </w:p>
    <w:p w14:paraId="761E34FB" w14:textId="77777777" w:rsidR="00F97AFB" w:rsidRPr="00F97AFB" w:rsidRDefault="00F97AFB" w:rsidP="00F97AFB">
      <w:pPr>
        <w:jc w:val="both"/>
        <w:rPr>
          <w:rFonts w:ascii="Arial" w:hAnsi="Arial" w:cs="Arial"/>
        </w:rPr>
      </w:pPr>
      <w:r w:rsidRPr="00F97AFB">
        <w:rPr>
          <w:rFonts w:ascii="Arial" w:hAnsi="Arial" w:cs="Arial"/>
        </w:rPr>
        <w:t>EDA to climate finance for developing countries contributes to closing the gap in climate finance by shifting the responsibility of climate change adaptation projects from the international level to the national and sub-national level. The modality enhances national and sub-national ownership of climate finance and hence, adaptation planning and implementation. EDA also contributes to the strengthening of in-country capacity and allows projects to be better aligned with the needs of local communities, while still receiving support from the international community (Omari-Motsumi et al. 2019).</w:t>
      </w:r>
    </w:p>
    <w:p w14:paraId="540F8BF4" w14:textId="32D24B86" w:rsidR="004E243B" w:rsidRPr="00F97AFB" w:rsidRDefault="00F97AFB" w:rsidP="008209BE">
      <w:pPr>
        <w:jc w:val="both"/>
        <w:rPr>
          <w:rFonts w:ascii="Arial" w:hAnsi="Arial" w:cs="Arial"/>
          <w:b/>
          <w:bCs/>
        </w:rPr>
      </w:pPr>
      <w:r w:rsidRPr="00F97AFB">
        <w:rPr>
          <w:rFonts w:ascii="Arial" w:hAnsi="Arial" w:cs="Arial"/>
          <w:b/>
          <w:bCs/>
        </w:rPr>
        <w:t>Site-level innovations</w:t>
      </w:r>
    </w:p>
    <w:p w14:paraId="70D8660D" w14:textId="74986299" w:rsidR="007100BD" w:rsidRPr="00ED184B" w:rsidRDefault="004E243B" w:rsidP="002C1A49">
      <w:pPr>
        <w:jc w:val="both"/>
        <w:rPr>
          <w:rFonts w:ascii="Arial" w:hAnsi="Arial" w:cs="Arial"/>
        </w:rPr>
      </w:pPr>
      <w:r w:rsidRPr="00F97AFB">
        <w:rPr>
          <w:rFonts w:ascii="Arial" w:hAnsi="Arial" w:cs="Arial"/>
        </w:rPr>
        <w:t>Furthermore</w:t>
      </w:r>
      <w:r w:rsidR="00F97AFB" w:rsidRPr="00F97AFB">
        <w:rPr>
          <w:rFonts w:ascii="Arial" w:hAnsi="Arial" w:cs="Arial"/>
        </w:rPr>
        <w:t>,</w:t>
      </w:r>
      <w:r w:rsidRPr="00F97AFB">
        <w:rPr>
          <w:rFonts w:ascii="Arial" w:hAnsi="Arial" w:cs="Arial"/>
        </w:rPr>
        <w:t xml:space="preserve"> </w:t>
      </w:r>
      <w:r w:rsidR="00F97AFB" w:rsidRPr="00F97AFB">
        <w:rPr>
          <w:rFonts w:ascii="Arial" w:hAnsi="Arial" w:cs="Arial"/>
        </w:rPr>
        <w:t>t</w:t>
      </w:r>
      <w:r w:rsidR="007100BD" w:rsidRPr="00F97AFB">
        <w:rPr>
          <w:rFonts w:ascii="Arial" w:hAnsi="Arial" w:cs="Arial"/>
        </w:rPr>
        <w:t>hrough</w:t>
      </w:r>
      <w:r w:rsidR="007100BD" w:rsidRPr="00ED184B">
        <w:rPr>
          <w:rFonts w:ascii="Arial" w:hAnsi="Arial" w:cs="Arial"/>
        </w:rPr>
        <w:t xml:space="preserve"> the implementation of the community-based projects</w:t>
      </w:r>
      <w:r w:rsidR="00F97AFB">
        <w:rPr>
          <w:rFonts w:ascii="Arial" w:hAnsi="Arial" w:cs="Arial"/>
        </w:rPr>
        <w:t>, a</w:t>
      </w:r>
      <w:r w:rsidR="007100BD" w:rsidRPr="00ED184B">
        <w:rPr>
          <w:rFonts w:ascii="Arial" w:hAnsi="Arial" w:cs="Arial"/>
        </w:rPr>
        <w:t xml:space="preserve"> number of communities received assets that introduced innovative methods and practices to help beneficiaries improve their crop production and preservation following harvesting. See below for respective innovative practices that were introduced through the implementation of the SGF project</w:t>
      </w:r>
    </w:p>
    <w:p w14:paraId="747BA5C5" w14:textId="05D2258B" w:rsidR="00691A04" w:rsidRPr="00ED184B" w:rsidRDefault="007100BD" w:rsidP="00B90FDC">
      <w:pPr>
        <w:pStyle w:val="ListParagraph"/>
        <w:numPr>
          <w:ilvl w:val="0"/>
          <w:numId w:val="22"/>
        </w:numPr>
        <w:ind w:left="357" w:hanging="357"/>
        <w:jc w:val="both"/>
        <w:rPr>
          <w:rFonts w:ascii="Arial" w:hAnsi="Arial" w:cs="Arial"/>
        </w:rPr>
      </w:pPr>
      <w:r w:rsidRPr="00ED184B">
        <w:rPr>
          <w:rFonts w:ascii="Arial" w:hAnsi="Arial" w:cs="Arial"/>
        </w:rPr>
        <w:t>Solar pumps</w:t>
      </w:r>
      <w:r w:rsidR="00B90FDC">
        <w:rPr>
          <w:rFonts w:ascii="Arial" w:hAnsi="Arial" w:cs="Arial"/>
        </w:rPr>
        <w:t>:</w:t>
      </w:r>
    </w:p>
    <w:p w14:paraId="2985A1FA" w14:textId="547F22F1" w:rsidR="00691A04" w:rsidRPr="00ED184B" w:rsidRDefault="00691A04" w:rsidP="00B90FDC">
      <w:pPr>
        <w:ind w:left="357"/>
        <w:contextualSpacing/>
        <w:jc w:val="both"/>
        <w:rPr>
          <w:rFonts w:ascii="Arial" w:hAnsi="Arial" w:cs="Arial"/>
        </w:rPr>
      </w:pPr>
      <w:r w:rsidRPr="00ED184B">
        <w:rPr>
          <w:rFonts w:ascii="Arial" w:hAnsi="Arial" w:cs="Arial"/>
        </w:rPr>
        <w:t>The implementation of projects that saw the establishment of communal gardens that are far away from the villages introduced other forms of energy generation in the form of solar. This has helped three grant recipients (two in the Mopani District an</w:t>
      </w:r>
      <w:r w:rsidR="00B90FDC">
        <w:rPr>
          <w:rFonts w:ascii="Arial" w:hAnsi="Arial" w:cs="Arial"/>
        </w:rPr>
        <w:t>d</w:t>
      </w:r>
      <w:r w:rsidRPr="00ED184B">
        <w:rPr>
          <w:rFonts w:ascii="Arial" w:hAnsi="Arial" w:cs="Arial"/>
        </w:rPr>
        <w:t xml:space="preserve"> one in the Namakwa District) to pump underground water using solar energy. </w:t>
      </w:r>
    </w:p>
    <w:p w14:paraId="759686B8" w14:textId="2C6C5224" w:rsidR="007100BD" w:rsidRPr="00ED184B" w:rsidRDefault="007100BD" w:rsidP="00B90FDC">
      <w:pPr>
        <w:pStyle w:val="ListParagraph"/>
        <w:numPr>
          <w:ilvl w:val="0"/>
          <w:numId w:val="22"/>
        </w:numPr>
        <w:ind w:left="357" w:hanging="357"/>
        <w:jc w:val="both"/>
        <w:rPr>
          <w:rFonts w:ascii="Arial" w:hAnsi="Arial" w:cs="Arial"/>
        </w:rPr>
      </w:pPr>
      <w:r w:rsidRPr="00ED184B">
        <w:rPr>
          <w:rFonts w:ascii="Arial" w:hAnsi="Arial" w:cs="Arial"/>
        </w:rPr>
        <w:t xml:space="preserve">Cooling </w:t>
      </w:r>
      <w:r w:rsidR="008209BE">
        <w:rPr>
          <w:rFonts w:ascii="Arial" w:hAnsi="Arial" w:cs="Arial"/>
        </w:rPr>
        <w:t>rooms</w:t>
      </w:r>
      <w:r w:rsidR="00B90FDC">
        <w:rPr>
          <w:rFonts w:ascii="Arial" w:hAnsi="Arial" w:cs="Arial"/>
        </w:rPr>
        <w:t>:</w:t>
      </w:r>
    </w:p>
    <w:p w14:paraId="177BA84E" w14:textId="1E3B4E4C" w:rsidR="00691A04" w:rsidRPr="00ED184B" w:rsidRDefault="00691A04" w:rsidP="00B90FDC">
      <w:pPr>
        <w:ind w:left="357"/>
        <w:jc w:val="both"/>
        <w:rPr>
          <w:rFonts w:ascii="Arial" w:hAnsi="Arial" w:cs="Arial"/>
        </w:rPr>
      </w:pPr>
      <w:r w:rsidRPr="00ED184B">
        <w:rPr>
          <w:rFonts w:ascii="Arial" w:hAnsi="Arial" w:cs="Arial"/>
        </w:rPr>
        <w:t>Due to high temperatures, some agricultural produce from small scale farmers end</w:t>
      </w:r>
      <w:r w:rsidR="00B90FDC">
        <w:rPr>
          <w:rFonts w:ascii="Arial" w:hAnsi="Arial" w:cs="Arial"/>
        </w:rPr>
        <w:t>ed</w:t>
      </w:r>
      <w:r w:rsidRPr="00ED184B">
        <w:rPr>
          <w:rFonts w:ascii="Arial" w:hAnsi="Arial" w:cs="Arial"/>
        </w:rPr>
        <w:t xml:space="preserve"> up having a very low shelf life after harvesting. Four grant recipients in the Mopani District installed innovative charcoal cooling shelters that preserve agricultural produce which ultimately prolongs their post-harvesting shelf life.</w:t>
      </w:r>
    </w:p>
    <w:p w14:paraId="18432528" w14:textId="5297F9B5" w:rsidR="007100BD" w:rsidRPr="00ED184B" w:rsidRDefault="007100BD" w:rsidP="00B90FDC">
      <w:pPr>
        <w:pStyle w:val="ListParagraph"/>
        <w:keepNext/>
        <w:numPr>
          <w:ilvl w:val="0"/>
          <w:numId w:val="22"/>
        </w:numPr>
        <w:ind w:left="357" w:hanging="357"/>
        <w:jc w:val="both"/>
        <w:rPr>
          <w:rFonts w:ascii="Arial" w:hAnsi="Arial" w:cs="Arial"/>
        </w:rPr>
      </w:pPr>
      <w:r w:rsidRPr="00ED184B">
        <w:rPr>
          <w:rFonts w:ascii="Arial" w:hAnsi="Arial" w:cs="Arial"/>
        </w:rPr>
        <w:lastRenderedPageBreak/>
        <w:t>Solar dryers</w:t>
      </w:r>
      <w:r w:rsidR="00B90FDC">
        <w:rPr>
          <w:rFonts w:ascii="Arial" w:hAnsi="Arial" w:cs="Arial"/>
        </w:rPr>
        <w:t>:</w:t>
      </w:r>
    </w:p>
    <w:p w14:paraId="55BF3636" w14:textId="77777777" w:rsidR="00E677E3" w:rsidRPr="00ED184B" w:rsidRDefault="00691A04" w:rsidP="00B90FDC">
      <w:pPr>
        <w:keepNext/>
        <w:ind w:left="357"/>
        <w:jc w:val="both"/>
        <w:rPr>
          <w:rFonts w:ascii="Arial" w:hAnsi="Arial" w:cs="Arial"/>
        </w:rPr>
      </w:pPr>
      <w:r w:rsidRPr="00ED184B">
        <w:rPr>
          <w:rFonts w:ascii="Arial" w:hAnsi="Arial" w:cs="Arial"/>
        </w:rPr>
        <w:t xml:space="preserve">Small-scale farmers who are involved in ‘cash-crops’ production in the form of </w:t>
      </w:r>
      <w:r w:rsidR="00E677E3" w:rsidRPr="00ED184B">
        <w:rPr>
          <w:rFonts w:ascii="Arial" w:hAnsi="Arial" w:cs="Arial"/>
        </w:rPr>
        <w:t>cabbages, pepper, chilies, tomatoes and bambara nuts have indicated that they sometimes produce more than what is required. To avoid wastage, four of grant recipients in the Mopani District installed solar dryers in order to dry other forms of cash crops which have a different market.</w:t>
      </w:r>
    </w:p>
    <w:p w14:paraId="17B19DED" w14:textId="2B536B4C" w:rsidR="007100BD" w:rsidRPr="00ED184B" w:rsidRDefault="007100BD" w:rsidP="00B90FDC">
      <w:pPr>
        <w:pStyle w:val="ListParagraph"/>
        <w:numPr>
          <w:ilvl w:val="0"/>
          <w:numId w:val="22"/>
        </w:numPr>
        <w:ind w:left="357" w:hanging="357"/>
        <w:jc w:val="both"/>
        <w:rPr>
          <w:rFonts w:ascii="Arial" w:hAnsi="Arial" w:cs="Arial"/>
        </w:rPr>
      </w:pPr>
      <w:r w:rsidRPr="00ED184B">
        <w:rPr>
          <w:rFonts w:ascii="Arial" w:hAnsi="Arial" w:cs="Arial"/>
        </w:rPr>
        <w:t>Underground water storage reservoirs</w:t>
      </w:r>
      <w:r w:rsidR="00B90FDC">
        <w:rPr>
          <w:rFonts w:ascii="Arial" w:hAnsi="Arial" w:cs="Arial"/>
        </w:rPr>
        <w:t>:</w:t>
      </w:r>
    </w:p>
    <w:p w14:paraId="78A1EF20" w14:textId="5620AAFC" w:rsidR="00E677E3" w:rsidRPr="00ED184B" w:rsidRDefault="00BB5112" w:rsidP="00B90FDC">
      <w:pPr>
        <w:ind w:left="357"/>
        <w:jc w:val="both"/>
        <w:rPr>
          <w:rFonts w:ascii="Arial" w:hAnsi="Arial" w:cs="Arial"/>
        </w:rPr>
      </w:pPr>
      <w:r w:rsidRPr="00ED184B">
        <w:rPr>
          <w:rFonts w:ascii="Arial" w:hAnsi="Arial" w:cs="Arial"/>
        </w:rPr>
        <w:t>It was also found that underground water storage is also an innovative way of harvesting rainwater. This requires limited maintenance and provides an opportunity for more storage. Two grant recipients benefitted from the installation of underground water reservoirs through the SGF project.</w:t>
      </w:r>
    </w:p>
    <w:p w14:paraId="1090B417" w14:textId="77777777" w:rsidR="007B1770" w:rsidRPr="00ED184B" w:rsidRDefault="007B1770" w:rsidP="002C1A49">
      <w:pPr>
        <w:jc w:val="both"/>
        <w:rPr>
          <w:rFonts w:ascii="Arial" w:hAnsi="Arial" w:cs="Arial"/>
        </w:rPr>
      </w:pPr>
    </w:p>
    <w:p w14:paraId="2B359BAC" w14:textId="23E8CA35" w:rsidR="00481397" w:rsidRPr="00ED184B" w:rsidRDefault="00481397" w:rsidP="00E252CB">
      <w:pPr>
        <w:pStyle w:val="ListParagraph"/>
        <w:numPr>
          <w:ilvl w:val="0"/>
          <w:numId w:val="2"/>
        </w:numPr>
        <w:ind w:left="360"/>
        <w:jc w:val="both"/>
        <w:rPr>
          <w:rFonts w:ascii="Arial" w:hAnsi="Arial" w:cs="Arial"/>
        </w:rPr>
      </w:pPr>
      <w:r w:rsidRPr="00F97AFB">
        <w:rPr>
          <w:rFonts w:ascii="Arial" w:hAnsi="Arial" w:cs="Arial"/>
        </w:rPr>
        <w:t>Description of the vulnerable communities and social groups affected by the project, and how they have been engaged and empowered</w:t>
      </w:r>
      <w:r w:rsidR="00042C65" w:rsidRPr="00F97AFB">
        <w:rPr>
          <w:rFonts w:ascii="Arial" w:hAnsi="Arial" w:cs="Arial"/>
        </w:rPr>
        <w:t xml:space="preserve"> – </w:t>
      </w:r>
      <w:r w:rsidR="00042C65" w:rsidRPr="00F97AFB">
        <w:rPr>
          <w:rFonts w:ascii="Arial" w:hAnsi="Arial" w:cs="Arial"/>
          <w:i/>
        </w:rPr>
        <w:t>You</w:t>
      </w:r>
      <w:r w:rsidR="00042C65" w:rsidRPr="00ED184B">
        <w:rPr>
          <w:rFonts w:ascii="Arial" w:hAnsi="Arial" w:cs="Arial"/>
          <w:i/>
        </w:rPr>
        <w:t xml:space="preserve"> might want to refer as well to the section on “</w:t>
      </w:r>
      <w:r w:rsidR="00434239" w:rsidRPr="00ED184B">
        <w:rPr>
          <w:rFonts w:ascii="Arial" w:hAnsi="Arial" w:cs="Arial"/>
          <w:i/>
        </w:rPr>
        <w:t>c</w:t>
      </w:r>
      <w:r w:rsidR="00042C65" w:rsidRPr="00ED184B">
        <w:rPr>
          <w:rFonts w:ascii="Arial" w:hAnsi="Arial" w:cs="Arial"/>
          <w:i/>
        </w:rPr>
        <w:t>ommunity/</w:t>
      </w:r>
      <w:r w:rsidR="00434239" w:rsidRPr="00ED184B">
        <w:rPr>
          <w:rFonts w:ascii="Arial" w:hAnsi="Arial" w:cs="Arial"/>
          <w:i/>
        </w:rPr>
        <w:t>n</w:t>
      </w:r>
      <w:r w:rsidR="00042C65" w:rsidRPr="00ED184B">
        <w:rPr>
          <w:rFonts w:ascii="Arial" w:hAnsi="Arial" w:cs="Arial"/>
          <w:i/>
        </w:rPr>
        <w:t xml:space="preserve">ational </w:t>
      </w:r>
      <w:r w:rsidR="00434239" w:rsidRPr="00ED184B">
        <w:rPr>
          <w:rFonts w:ascii="Arial" w:hAnsi="Arial" w:cs="Arial"/>
          <w:i/>
        </w:rPr>
        <w:t>i</w:t>
      </w:r>
      <w:r w:rsidR="00042C65" w:rsidRPr="00ED184B">
        <w:rPr>
          <w:rFonts w:ascii="Arial" w:hAnsi="Arial" w:cs="Arial"/>
          <w:i/>
        </w:rPr>
        <w:t>mpact” in the lessons learned tab of the PPR</w:t>
      </w:r>
    </w:p>
    <w:p w14:paraId="492D84F1" w14:textId="2DDD4660" w:rsidR="00995952" w:rsidRPr="00ED184B" w:rsidRDefault="00DD78DB" w:rsidP="00CE08AF">
      <w:pPr>
        <w:jc w:val="both"/>
        <w:rPr>
          <w:rFonts w:ascii="Arial" w:hAnsi="Arial" w:cs="Arial"/>
        </w:rPr>
      </w:pPr>
      <w:r w:rsidRPr="00ED184B">
        <w:rPr>
          <w:rFonts w:ascii="Arial" w:hAnsi="Arial" w:cs="Arial"/>
        </w:rPr>
        <w:t xml:space="preserve">The </w:t>
      </w:r>
      <w:r w:rsidR="00F97AFB">
        <w:rPr>
          <w:rFonts w:ascii="Arial" w:hAnsi="Arial" w:cs="Arial"/>
        </w:rPr>
        <w:t xml:space="preserve">CA </w:t>
      </w:r>
      <w:r w:rsidRPr="00ED184B">
        <w:rPr>
          <w:rFonts w:ascii="Arial" w:hAnsi="Arial" w:cs="Arial"/>
        </w:rPr>
        <w:t xml:space="preserve">SGF project was implemented in two </w:t>
      </w:r>
      <w:r w:rsidR="00995952" w:rsidRPr="00ED184B">
        <w:rPr>
          <w:rFonts w:ascii="Arial" w:hAnsi="Arial" w:cs="Arial"/>
        </w:rPr>
        <w:t>d</w:t>
      </w:r>
      <w:r w:rsidRPr="00ED184B">
        <w:rPr>
          <w:rFonts w:ascii="Arial" w:hAnsi="Arial" w:cs="Arial"/>
        </w:rPr>
        <w:t>istricts which are facing severe climate change impacts in the form of extreme weather events that have been exacerbated by climate change. The impacts include extreme high and low temperatures</w:t>
      </w:r>
      <w:r w:rsidR="00995952" w:rsidRPr="00ED184B">
        <w:rPr>
          <w:rFonts w:ascii="Arial" w:hAnsi="Arial" w:cs="Arial"/>
        </w:rPr>
        <w:t xml:space="preserve"> combined with</w:t>
      </w:r>
      <w:r w:rsidRPr="00ED184B">
        <w:rPr>
          <w:rFonts w:ascii="Arial" w:hAnsi="Arial" w:cs="Arial"/>
        </w:rPr>
        <w:t xml:space="preserve"> erratic rainfall </w:t>
      </w:r>
      <w:r w:rsidR="00995952" w:rsidRPr="00ED184B">
        <w:rPr>
          <w:rFonts w:ascii="Arial" w:hAnsi="Arial" w:cs="Arial"/>
        </w:rPr>
        <w:t>patterns. In the Mopani District, the project was implemented across five villages (namely, Mamanyoha, Ga-Ntata, Vuhehli, Homu 14B and Mninginisi village). Community members withing these villages predominantly constitute child-headed households and have a high dependence on social grants. Municipal services such as the provision of water and electricity differs from one village to the next. The common languages spoken within these communities are Tsonga and Sepedi.</w:t>
      </w:r>
      <w:r w:rsidR="007D0AEB" w:rsidRPr="00ED184B">
        <w:rPr>
          <w:rFonts w:ascii="Arial" w:hAnsi="Arial" w:cs="Arial"/>
        </w:rPr>
        <w:t xml:space="preserve"> Climate change vulnerabilities in the district are largely on small-scale farming, water security challenges and high temperatures for cash-crop vendors.</w:t>
      </w:r>
    </w:p>
    <w:p w14:paraId="1BB3EA3B" w14:textId="6C48FE44" w:rsidR="00DD78DB" w:rsidRPr="0002460E" w:rsidRDefault="00995952" w:rsidP="00CE08AF">
      <w:pPr>
        <w:jc w:val="both"/>
        <w:rPr>
          <w:rFonts w:ascii="Arial" w:hAnsi="Arial" w:cs="Arial"/>
        </w:rPr>
      </w:pPr>
      <w:r w:rsidRPr="00ED184B">
        <w:rPr>
          <w:rFonts w:ascii="Arial" w:hAnsi="Arial" w:cs="Arial"/>
        </w:rPr>
        <w:t xml:space="preserve">In the Namakwa District, community-based climate change adaptation projects were implemented in </w:t>
      </w:r>
      <w:r w:rsidR="00CE18F4" w:rsidRPr="00ED184B">
        <w:rPr>
          <w:rFonts w:ascii="Arial" w:hAnsi="Arial" w:cs="Arial"/>
        </w:rPr>
        <w:t>and around</w:t>
      </w:r>
      <w:r w:rsidRPr="00ED184B">
        <w:rPr>
          <w:rFonts w:ascii="Arial" w:hAnsi="Arial" w:cs="Arial"/>
        </w:rPr>
        <w:t xml:space="preserve"> eight communities. These are Leliefontein,</w:t>
      </w:r>
      <w:r w:rsidR="00CE18F4" w:rsidRPr="00ED184B">
        <w:rPr>
          <w:rFonts w:ascii="Arial" w:hAnsi="Arial" w:cs="Arial"/>
        </w:rPr>
        <w:t xml:space="preserve"> Concordia, Kharkams, Steinkopf, Port Norloth, Hondeklipbaai, Nourivier and the Suid Bokkeveld. The communities in the Namakwa District are very distanced from each other. Access to these communities is a major challenge due to the long travel distances from the major towns such as Springbok and Calvinia. The dominant language spoken in the District is Afrikaans</w:t>
      </w:r>
      <w:r w:rsidR="00451E47" w:rsidRPr="00ED184B">
        <w:rPr>
          <w:rFonts w:ascii="Arial" w:hAnsi="Arial" w:cs="Arial"/>
        </w:rPr>
        <w:t xml:space="preserve">. Similar to the Mopani District, a number of community members rely on government social grants to sustain their livelihoods. Municipal service supply such as water and electricity </w:t>
      </w:r>
      <w:r w:rsidR="007D0AEB" w:rsidRPr="00ED184B">
        <w:rPr>
          <w:rFonts w:ascii="Arial" w:hAnsi="Arial" w:cs="Arial"/>
        </w:rPr>
        <w:t xml:space="preserve">differs across the villages. Climate change vulnerabilities in the district include challenges for livestock farmers, access to markets and financial intuitions, extreme temperatures, water security challenges and communal rooibos </w:t>
      </w:r>
      <w:r w:rsidR="007D0AEB" w:rsidRPr="0002460E">
        <w:rPr>
          <w:rFonts w:ascii="Arial" w:hAnsi="Arial" w:cs="Arial"/>
        </w:rPr>
        <w:t>farming.</w:t>
      </w:r>
    </w:p>
    <w:p w14:paraId="778A929A" w14:textId="5241E867" w:rsidR="004E243B" w:rsidRPr="0002460E" w:rsidRDefault="004E243B" w:rsidP="00CE08AF">
      <w:pPr>
        <w:jc w:val="both"/>
        <w:rPr>
          <w:rFonts w:ascii="Arial" w:hAnsi="Arial" w:cs="Arial"/>
        </w:rPr>
      </w:pPr>
      <w:r w:rsidRPr="0002460E">
        <w:rPr>
          <w:rFonts w:ascii="Arial" w:hAnsi="Arial" w:cs="Arial"/>
        </w:rPr>
        <w:t>Of the 12 SGF projects, 7 were in Namakwa and 5 were in Mopani. These projects all supported vulnerable communities in the target D</w:t>
      </w:r>
      <w:r w:rsidR="00F97AFB" w:rsidRPr="0002460E">
        <w:rPr>
          <w:rFonts w:ascii="Arial" w:hAnsi="Arial" w:cs="Arial"/>
        </w:rPr>
        <w:t xml:space="preserve">istrict </w:t>
      </w:r>
      <w:r w:rsidRPr="0002460E">
        <w:rPr>
          <w:rFonts w:ascii="Arial" w:hAnsi="Arial" w:cs="Arial"/>
        </w:rPr>
        <w:t>M</w:t>
      </w:r>
      <w:r w:rsidR="00F97AFB" w:rsidRPr="0002460E">
        <w:rPr>
          <w:rFonts w:ascii="Arial" w:hAnsi="Arial" w:cs="Arial"/>
        </w:rPr>
        <w:t>unicipalities</w:t>
      </w:r>
      <w:r w:rsidRPr="0002460E">
        <w:rPr>
          <w:rFonts w:ascii="Arial" w:hAnsi="Arial" w:cs="Arial"/>
        </w:rPr>
        <w:t xml:space="preserve"> to implement tangible responses to climate change</w:t>
      </w:r>
      <w:r w:rsidR="00EC4129" w:rsidRPr="0002460E">
        <w:rPr>
          <w:rFonts w:ascii="Arial" w:hAnsi="Arial" w:cs="Arial"/>
        </w:rPr>
        <w:t xml:space="preserve">. </w:t>
      </w:r>
    </w:p>
    <w:p w14:paraId="5BD93883" w14:textId="578F9B5B" w:rsidR="00CE08AF" w:rsidRPr="00ED184B" w:rsidRDefault="00EC4129" w:rsidP="00CE08AF">
      <w:pPr>
        <w:jc w:val="both"/>
        <w:rPr>
          <w:rFonts w:ascii="Arial" w:hAnsi="Arial" w:cs="Arial"/>
        </w:rPr>
      </w:pPr>
      <w:r w:rsidRPr="0002460E">
        <w:rPr>
          <w:rFonts w:ascii="Arial" w:hAnsi="Arial" w:cs="Arial"/>
        </w:rPr>
        <w:t xml:space="preserve">Through extensive capacity building and engagement processes, </w:t>
      </w:r>
      <w:r w:rsidR="00CE08AF" w:rsidRPr="0002460E">
        <w:rPr>
          <w:rFonts w:ascii="Arial" w:hAnsi="Arial" w:cs="Arial"/>
        </w:rPr>
        <w:t xml:space="preserve">community members were empowered to </w:t>
      </w:r>
      <w:r w:rsidR="00F97AFB" w:rsidRPr="0002460E">
        <w:rPr>
          <w:rFonts w:ascii="Arial" w:hAnsi="Arial" w:cs="Arial"/>
        </w:rPr>
        <w:t xml:space="preserve">implement a number of adaptation responses, including </w:t>
      </w:r>
      <w:r w:rsidR="00CE08AF" w:rsidRPr="0002460E">
        <w:rPr>
          <w:rFonts w:ascii="Arial" w:hAnsi="Arial" w:cs="Arial"/>
        </w:rPr>
        <w:t>establish</w:t>
      </w:r>
      <w:r w:rsidR="00F97AFB" w:rsidRPr="0002460E">
        <w:rPr>
          <w:rFonts w:ascii="Arial" w:hAnsi="Arial" w:cs="Arial"/>
        </w:rPr>
        <w:t>ing</w:t>
      </w:r>
      <w:r w:rsidR="00CE08AF" w:rsidRPr="0002460E">
        <w:rPr>
          <w:rFonts w:ascii="Arial" w:hAnsi="Arial" w:cs="Arial"/>
        </w:rPr>
        <w:t xml:space="preserve"> communal</w:t>
      </w:r>
      <w:r w:rsidR="00CE08AF" w:rsidRPr="00ED184B">
        <w:rPr>
          <w:rFonts w:ascii="Arial" w:hAnsi="Arial" w:cs="Arial"/>
        </w:rPr>
        <w:t xml:space="preserve"> gardens that use climate smart farming methods, install</w:t>
      </w:r>
      <w:r w:rsidR="00F97AFB">
        <w:rPr>
          <w:rFonts w:ascii="Arial" w:hAnsi="Arial" w:cs="Arial"/>
        </w:rPr>
        <w:t>ing</w:t>
      </w:r>
      <w:r w:rsidR="00CE08AF" w:rsidRPr="00ED184B">
        <w:rPr>
          <w:rFonts w:ascii="Arial" w:hAnsi="Arial" w:cs="Arial"/>
        </w:rPr>
        <w:t xml:space="preserve"> rainwater harvesting systems to aid water security for domestic and farming purposes amongst other activities. </w:t>
      </w:r>
      <w:r w:rsidR="00F97AFB">
        <w:rPr>
          <w:rFonts w:ascii="Arial" w:hAnsi="Arial" w:cs="Arial"/>
        </w:rPr>
        <w:t xml:space="preserve">This is expanded upon </w:t>
      </w:r>
      <w:r w:rsidR="00F97AFB">
        <w:rPr>
          <w:rFonts w:ascii="Arial" w:hAnsi="Arial" w:cs="Arial"/>
        </w:rPr>
        <w:lastRenderedPageBreak/>
        <w:t xml:space="preserve">in the </w:t>
      </w:r>
      <w:hyperlink r:id="rId19" w:history="1">
        <w:r w:rsidR="00F97AFB" w:rsidRPr="00F97AFB">
          <w:rPr>
            <w:rStyle w:val="Hyperlink"/>
            <w:rFonts w:ascii="Arial" w:hAnsi="Arial" w:cs="Arial"/>
          </w:rPr>
          <w:t>Tale of Two Districts</w:t>
        </w:r>
      </w:hyperlink>
      <w:r w:rsidR="00F97AFB">
        <w:rPr>
          <w:rFonts w:ascii="Arial" w:hAnsi="Arial" w:cs="Arial"/>
        </w:rPr>
        <w:t xml:space="preserve"> case study. The list of projects is provided in Table 1.</w:t>
      </w:r>
      <w:r w:rsidR="00CE08AF" w:rsidRPr="00ED184B">
        <w:rPr>
          <w:rFonts w:ascii="Arial" w:hAnsi="Arial" w:cs="Arial"/>
        </w:rPr>
        <w:t xml:space="preserve"> </w:t>
      </w:r>
      <w:r w:rsidR="0002460E">
        <w:rPr>
          <w:rFonts w:ascii="Arial" w:hAnsi="Arial" w:cs="Arial"/>
        </w:rPr>
        <w:t xml:space="preserve">Further details on the individual projects, vulnerabilities and adaptation responses are provided in the </w:t>
      </w:r>
      <w:hyperlink r:id="rId20" w:history="1">
        <w:r w:rsidR="0002460E" w:rsidRPr="00A764E6">
          <w:rPr>
            <w:rStyle w:val="Hyperlink"/>
            <w:rFonts w:ascii="Arial" w:hAnsi="Arial" w:cs="Arial"/>
          </w:rPr>
          <w:t>Project Overview</w:t>
        </w:r>
      </w:hyperlink>
      <w:r w:rsidR="0002460E">
        <w:rPr>
          <w:rFonts w:ascii="Arial" w:hAnsi="Arial" w:cs="Arial"/>
        </w:rPr>
        <w:t xml:space="preserve"> and Part B of the </w:t>
      </w:r>
      <w:hyperlink r:id="rId21" w:history="1">
        <w:r w:rsidR="0002460E" w:rsidRPr="00ED184B">
          <w:rPr>
            <w:rStyle w:val="Hyperlink"/>
            <w:rFonts w:ascii="Arial" w:hAnsi="Arial" w:cs="Arial"/>
          </w:rPr>
          <w:t>Blueprint Document for Enhanced Direct Access in South Africa</w:t>
        </w:r>
      </w:hyperlink>
      <w:r w:rsidR="0002460E">
        <w:rPr>
          <w:rStyle w:val="Hyperlink"/>
          <w:rFonts w:ascii="Arial" w:hAnsi="Arial" w:cs="Arial"/>
        </w:rPr>
        <w:t>.</w:t>
      </w:r>
    </w:p>
    <w:p w14:paraId="6EC87D08" w14:textId="77777777" w:rsidR="008209BE" w:rsidRPr="00ED184B" w:rsidRDefault="008209BE" w:rsidP="00CE08AF">
      <w:pPr>
        <w:jc w:val="both"/>
        <w:rPr>
          <w:rFonts w:ascii="Arial" w:hAnsi="Arial" w:cs="Arial"/>
        </w:rPr>
      </w:pPr>
    </w:p>
    <w:p w14:paraId="42A1E8F4" w14:textId="6328C4F0" w:rsidR="00481397" w:rsidRPr="00ED184B" w:rsidRDefault="00481397" w:rsidP="007049E3">
      <w:pPr>
        <w:pStyle w:val="ListParagraph"/>
        <w:numPr>
          <w:ilvl w:val="0"/>
          <w:numId w:val="2"/>
        </w:numPr>
        <w:ind w:left="360"/>
        <w:jc w:val="both"/>
        <w:rPr>
          <w:rFonts w:ascii="Arial" w:hAnsi="Arial" w:cs="Arial"/>
          <w:i/>
        </w:rPr>
      </w:pPr>
      <w:r w:rsidRPr="00ED184B">
        <w:rPr>
          <w:rFonts w:ascii="Arial" w:hAnsi="Arial" w:cs="Arial"/>
        </w:rPr>
        <w:t>Description of how long-term institutional and technical capacity for effective adaptation has been strengthened</w:t>
      </w:r>
      <w:r w:rsidR="00C775F0" w:rsidRPr="00ED184B">
        <w:rPr>
          <w:rFonts w:ascii="Arial" w:hAnsi="Arial" w:cs="Arial"/>
        </w:rPr>
        <w:t xml:space="preserve"> – </w:t>
      </w:r>
      <w:bookmarkStart w:id="10" w:name="_Hlk9959326"/>
      <w:r w:rsidR="00C775F0" w:rsidRPr="00ED184B">
        <w:rPr>
          <w:rFonts w:ascii="Arial" w:hAnsi="Arial" w:cs="Arial"/>
          <w:i/>
        </w:rPr>
        <w:t xml:space="preserve">Please refer to the lessons learned tab, section on </w:t>
      </w:r>
      <w:r w:rsidR="00434239" w:rsidRPr="00ED184B">
        <w:rPr>
          <w:rFonts w:ascii="Arial" w:hAnsi="Arial" w:cs="Arial"/>
          <w:i/>
        </w:rPr>
        <w:t>“</w:t>
      </w:r>
      <w:r w:rsidR="00C775F0" w:rsidRPr="00ED184B">
        <w:rPr>
          <w:rFonts w:ascii="Arial" w:hAnsi="Arial" w:cs="Arial"/>
          <w:i/>
        </w:rPr>
        <w:t>readiness interventions</w:t>
      </w:r>
      <w:r w:rsidR="00434239" w:rsidRPr="00ED184B">
        <w:rPr>
          <w:rFonts w:ascii="Arial" w:hAnsi="Arial" w:cs="Arial"/>
          <w:i/>
        </w:rPr>
        <w:t>”</w:t>
      </w:r>
      <w:r w:rsidR="00C775F0" w:rsidRPr="00ED184B">
        <w:rPr>
          <w:rFonts w:ascii="Arial" w:hAnsi="Arial" w:cs="Arial"/>
          <w:i/>
        </w:rPr>
        <w:t xml:space="preserve"> </w:t>
      </w:r>
    </w:p>
    <w:bookmarkEnd w:id="10"/>
    <w:p w14:paraId="36D07530" w14:textId="1020B7D3" w:rsidR="00F359E9" w:rsidRPr="00ED184B" w:rsidRDefault="00CF226F" w:rsidP="007049E3">
      <w:pPr>
        <w:jc w:val="both"/>
        <w:rPr>
          <w:rFonts w:ascii="Arial" w:hAnsi="Arial" w:cs="Arial"/>
          <w:b/>
          <w:bCs/>
        </w:rPr>
      </w:pPr>
      <w:r w:rsidRPr="00ED184B">
        <w:rPr>
          <w:rFonts w:ascii="Arial" w:hAnsi="Arial" w:cs="Arial"/>
          <w:b/>
          <w:bCs/>
        </w:rPr>
        <w:t>Institutional and technical capacity</w:t>
      </w:r>
    </w:p>
    <w:p w14:paraId="2C3B0E08" w14:textId="336E35B8" w:rsidR="00EC4129" w:rsidRPr="00ED184B" w:rsidRDefault="00EC4129" w:rsidP="007049E3">
      <w:pPr>
        <w:jc w:val="both"/>
        <w:rPr>
          <w:rFonts w:ascii="Arial" w:hAnsi="Arial" w:cs="Arial"/>
        </w:rPr>
      </w:pPr>
      <w:r w:rsidRPr="00ED184B">
        <w:rPr>
          <w:rFonts w:ascii="Arial" w:hAnsi="Arial" w:cs="Arial"/>
        </w:rPr>
        <w:t xml:space="preserve">The project worked at multiple levels and </w:t>
      </w:r>
      <w:r w:rsidR="002B150B" w:rsidRPr="00ED184B">
        <w:rPr>
          <w:rFonts w:ascii="Arial" w:hAnsi="Arial" w:cs="Arial"/>
        </w:rPr>
        <w:t>sought</w:t>
      </w:r>
      <w:r w:rsidRPr="00ED184B">
        <w:rPr>
          <w:rFonts w:ascii="Arial" w:hAnsi="Arial" w:cs="Arial"/>
        </w:rPr>
        <w:t xml:space="preserve"> to build capacity at all of these in order to give effect to a system that would sustainably deliver and support </w:t>
      </w:r>
      <w:r w:rsidR="002B150B">
        <w:rPr>
          <w:rFonts w:ascii="Arial" w:hAnsi="Arial" w:cs="Arial"/>
        </w:rPr>
        <w:t xml:space="preserve">adaptation to the impacts of current and future </w:t>
      </w:r>
      <w:r w:rsidRPr="00ED184B">
        <w:rPr>
          <w:rFonts w:ascii="Arial" w:hAnsi="Arial" w:cs="Arial"/>
        </w:rPr>
        <w:t xml:space="preserve">climate </w:t>
      </w:r>
      <w:r w:rsidR="002B150B">
        <w:rPr>
          <w:rFonts w:ascii="Arial" w:hAnsi="Arial" w:cs="Arial"/>
        </w:rPr>
        <w:t xml:space="preserve">variability and </w:t>
      </w:r>
      <w:r w:rsidRPr="00ED184B">
        <w:rPr>
          <w:rFonts w:ascii="Arial" w:hAnsi="Arial" w:cs="Arial"/>
        </w:rPr>
        <w:t>change</w:t>
      </w:r>
      <w:r w:rsidR="002B150B">
        <w:rPr>
          <w:rFonts w:ascii="Arial" w:hAnsi="Arial" w:cs="Arial"/>
        </w:rPr>
        <w:t>.</w:t>
      </w:r>
    </w:p>
    <w:p w14:paraId="1191B655" w14:textId="31E91887" w:rsidR="002B150B" w:rsidRDefault="00EC4129" w:rsidP="007049E3">
      <w:pPr>
        <w:jc w:val="both"/>
        <w:rPr>
          <w:rFonts w:ascii="Arial" w:hAnsi="Arial" w:cs="Arial"/>
        </w:rPr>
      </w:pPr>
      <w:r w:rsidRPr="00ED184B">
        <w:rPr>
          <w:rFonts w:ascii="Arial" w:hAnsi="Arial" w:cs="Arial"/>
        </w:rPr>
        <w:t>At the local level</w:t>
      </w:r>
      <w:r w:rsidR="002B150B">
        <w:rPr>
          <w:rFonts w:ascii="Arial" w:hAnsi="Arial" w:cs="Arial"/>
        </w:rPr>
        <w:t>,</w:t>
      </w:r>
      <w:r w:rsidRPr="00ED184B">
        <w:rPr>
          <w:rFonts w:ascii="Arial" w:hAnsi="Arial" w:cs="Arial"/>
        </w:rPr>
        <w:t xml:space="preserve"> community members were supported to acquire a range of assets and </w:t>
      </w:r>
      <w:r w:rsidR="002B150B" w:rsidRPr="00ED184B">
        <w:rPr>
          <w:rFonts w:ascii="Arial" w:hAnsi="Arial" w:cs="Arial"/>
        </w:rPr>
        <w:t>skills</w:t>
      </w:r>
      <w:r w:rsidRPr="00ED184B">
        <w:rPr>
          <w:rFonts w:ascii="Arial" w:hAnsi="Arial" w:cs="Arial"/>
        </w:rPr>
        <w:t xml:space="preserve"> that will support their day to day and ongoing challenges. For the S</w:t>
      </w:r>
      <w:r w:rsidR="002B150B">
        <w:rPr>
          <w:rFonts w:ascii="Arial" w:hAnsi="Arial" w:cs="Arial"/>
        </w:rPr>
        <w:t xml:space="preserve">mall </w:t>
      </w:r>
      <w:r w:rsidRPr="00ED184B">
        <w:rPr>
          <w:rFonts w:ascii="Arial" w:hAnsi="Arial" w:cs="Arial"/>
        </w:rPr>
        <w:t>G</w:t>
      </w:r>
      <w:r w:rsidR="002B150B">
        <w:rPr>
          <w:rFonts w:ascii="Arial" w:hAnsi="Arial" w:cs="Arial"/>
        </w:rPr>
        <w:t xml:space="preserve">rant </w:t>
      </w:r>
      <w:r w:rsidRPr="00ED184B">
        <w:rPr>
          <w:rFonts w:ascii="Arial" w:hAnsi="Arial" w:cs="Arial"/>
        </w:rPr>
        <w:t>R</w:t>
      </w:r>
      <w:r w:rsidR="002B150B">
        <w:rPr>
          <w:rFonts w:ascii="Arial" w:hAnsi="Arial" w:cs="Arial"/>
        </w:rPr>
        <w:t>ecipients, who</w:t>
      </w:r>
      <w:r w:rsidRPr="00ED184B">
        <w:rPr>
          <w:rFonts w:ascii="Arial" w:hAnsi="Arial" w:cs="Arial"/>
        </w:rPr>
        <w:t xml:space="preserve"> emerged as an important set of local </w:t>
      </w:r>
      <w:r w:rsidR="002B150B" w:rsidRPr="00ED184B">
        <w:rPr>
          <w:rFonts w:ascii="Arial" w:hAnsi="Arial" w:cs="Arial"/>
        </w:rPr>
        <w:t>i</w:t>
      </w:r>
      <w:r w:rsidR="002B150B">
        <w:rPr>
          <w:rFonts w:ascii="Arial" w:hAnsi="Arial" w:cs="Arial"/>
        </w:rPr>
        <w:t>nterm</w:t>
      </w:r>
      <w:r w:rsidR="002B150B" w:rsidRPr="00ED184B">
        <w:rPr>
          <w:rFonts w:ascii="Arial" w:hAnsi="Arial" w:cs="Arial"/>
        </w:rPr>
        <w:t>ediaries</w:t>
      </w:r>
      <w:r w:rsidRPr="00ED184B">
        <w:rPr>
          <w:rFonts w:ascii="Arial" w:hAnsi="Arial" w:cs="Arial"/>
        </w:rPr>
        <w:t xml:space="preserve">, </w:t>
      </w:r>
      <w:r w:rsidR="002B150B">
        <w:rPr>
          <w:rFonts w:ascii="Arial" w:hAnsi="Arial" w:cs="Arial"/>
        </w:rPr>
        <w:t>c</w:t>
      </w:r>
      <w:r w:rsidR="002B150B" w:rsidRPr="002B150B">
        <w:rPr>
          <w:rFonts w:ascii="Arial" w:hAnsi="Arial" w:cs="Arial"/>
        </w:rPr>
        <w:t>apacity building sessions included technical skills training in various adaptation technologies, financial management, reporting, and project management and monitoring as well as less tangible aspects of capacity, including topics such as conflict negotiation.</w:t>
      </w:r>
    </w:p>
    <w:p w14:paraId="75CC5F77" w14:textId="4BF25F33" w:rsidR="006D6C4B" w:rsidRPr="00ED184B" w:rsidRDefault="006D6C4B" w:rsidP="007049E3">
      <w:pPr>
        <w:jc w:val="both"/>
        <w:rPr>
          <w:rFonts w:ascii="Arial" w:hAnsi="Arial" w:cs="Arial"/>
        </w:rPr>
      </w:pPr>
      <w:r w:rsidRPr="00ED184B">
        <w:rPr>
          <w:rFonts w:ascii="Arial" w:hAnsi="Arial" w:cs="Arial"/>
        </w:rPr>
        <w:t>The design and implementation of locally led adaptation projects can be complex. Requisite skillsets may not be readily available and capacity building and learning efforts need to be focused on addressing these gaps.</w:t>
      </w:r>
    </w:p>
    <w:p w14:paraId="3C774DA5" w14:textId="64FFABBC" w:rsidR="006D6C4B" w:rsidRPr="00ED184B" w:rsidRDefault="006D6C4B" w:rsidP="007049E3">
      <w:pPr>
        <w:jc w:val="both"/>
        <w:rPr>
          <w:rFonts w:ascii="Arial" w:hAnsi="Arial" w:cs="Arial"/>
        </w:rPr>
      </w:pPr>
      <w:r w:rsidRPr="00ED184B">
        <w:rPr>
          <w:rFonts w:ascii="Arial" w:hAnsi="Arial" w:cs="Arial"/>
        </w:rPr>
        <w:t>During conceptualization of the CA SGF project, it was acknowledged that its implementation would require a certain level of Small Grant Recipient proficiency in climate change adaptation, administration, financial management and compliance. Not all of these skillsets pre-existed at the local level and therefore, requisite capacity building plans and resources were incorporated into the project proposal.</w:t>
      </w:r>
    </w:p>
    <w:p w14:paraId="47EA7EB2" w14:textId="77777777" w:rsidR="006D6C4B" w:rsidRPr="00ED184B" w:rsidRDefault="006D6C4B" w:rsidP="007049E3">
      <w:pPr>
        <w:jc w:val="both"/>
        <w:rPr>
          <w:rFonts w:ascii="Arial" w:hAnsi="Arial" w:cs="Arial"/>
        </w:rPr>
      </w:pPr>
      <w:r w:rsidRPr="00ED184B">
        <w:rPr>
          <w:rFonts w:ascii="Arial" w:hAnsi="Arial" w:cs="Arial"/>
        </w:rPr>
        <w:t xml:space="preserve">Project management structures were established to provide support to address capacity gaps at the local level. The role of the Facilitating Agencies was particularly critical in terms of capacity building as they were responsible for both facilitating technical capacity growth as well as providing the necessary support to ensure reporting and compliance. </w:t>
      </w:r>
    </w:p>
    <w:p w14:paraId="0A0B3EA5" w14:textId="77777777" w:rsidR="006D6C4B" w:rsidRPr="00ED184B" w:rsidRDefault="006D6C4B" w:rsidP="007049E3">
      <w:pPr>
        <w:jc w:val="both"/>
        <w:rPr>
          <w:rFonts w:ascii="Arial" w:hAnsi="Arial" w:cs="Arial"/>
        </w:rPr>
      </w:pPr>
      <w:r w:rsidRPr="00ED184B">
        <w:rPr>
          <w:rFonts w:ascii="Arial" w:hAnsi="Arial" w:cs="Arial"/>
        </w:rPr>
        <w:t>During implementation, it was realised that the complexity of programming and implementation was underestimated. With a few exceptions, project and proposal development and contracting processes took substantially longer than anticipated. Capacity levels among the Small Grant Recipients varied and this necessitated different degrees and types of support from the Facilitating Agencies.</w:t>
      </w:r>
    </w:p>
    <w:p w14:paraId="6C6EFA75" w14:textId="77777777" w:rsidR="006D6C4B" w:rsidRPr="00ED184B" w:rsidRDefault="006D6C4B" w:rsidP="007049E3">
      <w:pPr>
        <w:jc w:val="both"/>
        <w:rPr>
          <w:rFonts w:ascii="Arial" w:hAnsi="Arial" w:cs="Arial"/>
        </w:rPr>
      </w:pPr>
      <w:r w:rsidRPr="00ED184B">
        <w:rPr>
          <w:rFonts w:ascii="Arial" w:hAnsi="Arial" w:cs="Arial"/>
        </w:rPr>
        <w:t xml:space="preserve">Throughout the life cycle of the Small Grant Recipient projects, as compliance, monitoring and reporting requirements emerged, it was realised that significant capacity gaps existed within the system and needed to be addressed. </w:t>
      </w:r>
    </w:p>
    <w:p w14:paraId="788B5562" w14:textId="77777777" w:rsidR="006D6C4B" w:rsidRPr="00ED184B" w:rsidRDefault="006D6C4B" w:rsidP="007049E3">
      <w:pPr>
        <w:jc w:val="both"/>
        <w:rPr>
          <w:rFonts w:ascii="Arial" w:hAnsi="Arial" w:cs="Arial"/>
        </w:rPr>
      </w:pPr>
      <w:r w:rsidRPr="00ED184B">
        <w:rPr>
          <w:rFonts w:ascii="Arial" w:hAnsi="Arial" w:cs="Arial"/>
        </w:rPr>
        <w:t xml:space="preserve">It became clear that in order for the CA SGF project to succeed, capacity development and learning needed to be sufficiently resourced as a continuous process, and across the entire system. It also became clear that the organisation responsible for overseeing the grant-making </w:t>
      </w:r>
      <w:r w:rsidRPr="00ED184B">
        <w:rPr>
          <w:rFonts w:ascii="Arial" w:hAnsi="Arial" w:cs="Arial"/>
        </w:rPr>
        <w:lastRenderedPageBreak/>
        <w:t xml:space="preserve">should have grant-making experience. Without a capacitated institutional context, EDA will not be efficient or effective in delivering climate finance and enabling locally led adaptation. </w:t>
      </w:r>
    </w:p>
    <w:p w14:paraId="7A47BFFD" w14:textId="77777777" w:rsidR="002B150B" w:rsidRPr="00ED184B" w:rsidRDefault="002B150B" w:rsidP="007049E3">
      <w:pPr>
        <w:jc w:val="both"/>
        <w:rPr>
          <w:rFonts w:ascii="Arial" w:hAnsi="Arial" w:cs="Arial"/>
        </w:rPr>
      </w:pPr>
      <w:r w:rsidRPr="00ED184B">
        <w:rPr>
          <w:rFonts w:ascii="Arial" w:hAnsi="Arial" w:cs="Arial"/>
        </w:rPr>
        <w:t>Unlocking partnerships between delivery partners and national and sub-national government is an important pathway to leverage institutional capacity as well as to develop mutually beneficial relationships. Integrating local and institutional knowledge through partnerships can support EDA systems to generate maximum impact at the local level.</w:t>
      </w:r>
    </w:p>
    <w:p w14:paraId="5FCD8A8F" w14:textId="77777777" w:rsidR="002B150B" w:rsidRPr="00ED184B" w:rsidRDefault="002B150B" w:rsidP="007049E3">
      <w:pPr>
        <w:jc w:val="both"/>
        <w:rPr>
          <w:rFonts w:ascii="Arial" w:hAnsi="Arial" w:cs="Arial"/>
        </w:rPr>
      </w:pPr>
      <w:r w:rsidRPr="00ED184B">
        <w:rPr>
          <w:rFonts w:ascii="Arial" w:hAnsi="Arial" w:cs="Arial"/>
        </w:rPr>
        <w:t>At the sub</w:t>
      </w:r>
      <w:r>
        <w:rPr>
          <w:rFonts w:ascii="Arial" w:hAnsi="Arial" w:cs="Arial"/>
        </w:rPr>
        <w:t>-</w:t>
      </w:r>
      <w:r w:rsidRPr="00ED184B">
        <w:rPr>
          <w:rFonts w:ascii="Arial" w:hAnsi="Arial" w:cs="Arial"/>
        </w:rPr>
        <w:t>national local gov</w:t>
      </w:r>
      <w:r>
        <w:rPr>
          <w:rFonts w:ascii="Arial" w:hAnsi="Arial" w:cs="Arial"/>
        </w:rPr>
        <w:t>ernment</w:t>
      </w:r>
      <w:r w:rsidRPr="00ED184B">
        <w:rPr>
          <w:rFonts w:ascii="Arial" w:hAnsi="Arial" w:cs="Arial"/>
        </w:rPr>
        <w:t xml:space="preserve"> level the project built awareness in scores of </w:t>
      </w:r>
      <w:r>
        <w:rPr>
          <w:rFonts w:ascii="Arial" w:hAnsi="Arial" w:cs="Arial"/>
        </w:rPr>
        <w:t>local government</w:t>
      </w:r>
      <w:r w:rsidRPr="00ED184B">
        <w:rPr>
          <w:rFonts w:ascii="Arial" w:hAnsi="Arial" w:cs="Arial"/>
        </w:rPr>
        <w:t xml:space="preserve"> officials, who participated in diff</w:t>
      </w:r>
      <w:r>
        <w:rPr>
          <w:rFonts w:ascii="Arial" w:hAnsi="Arial" w:cs="Arial"/>
        </w:rPr>
        <w:t>erent</w:t>
      </w:r>
      <w:r w:rsidRPr="00ED184B">
        <w:rPr>
          <w:rFonts w:ascii="Arial" w:hAnsi="Arial" w:cs="Arial"/>
        </w:rPr>
        <w:t xml:space="preserve"> roles a</w:t>
      </w:r>
      <w:r>
        <w:rPr>
          <w:rFonts w:ascii="Arial" w:hAnsi="Arial" w:cs="Arial"/>
        </w:rPr>
        <w:t>cross</w:t>
      </w:r>
      <w:r w:rsidRPr="00ED184B">
        <w:rPr>
          <w:rFonts w:ascii="Arial" w:hAnsi="Arial" w:cs="Arial"/>
        </w:rPr>
        <w:t xml:space="preserve"> the project. </w:t>
      </w:r>
    </w:p>
    <w:p w14:paraId="6B498476" w14:textId="77777777" w:rsidR="002B150B" w:rsidRPr="00ED184B" w:rsidRDefault="002B150B" w:rsidP="007049E3">
      <w:pPr>
        <w:jc w:val="both"/>
        <w:rPr>
          <w:rFonts w:ascii="Arial" w:hAnsi="Arial" w:cs="Arial"/>
        </w:rPr>
      </w:pPr>
      <w:r w:rsidRPr="00ED184B">
        <w:rPr>
          <w:rFonts w:ascii="Arial" w:hAnsi="Arial" w:cs="Arial"/>
        </w:rPr>
        <w:t xml:space="preserve">In civil society, the project invested in several NGOs, building their capacity and knowledge to engage with </w:t>
      </w:r>
      <w:r>
        <w:rPr>
          <w:rFonts w:ascii="Arial" w:hAnsi="Arial" w:cs="Arial"/>
        </w:rPr>
        <w:t>climate change adaptation</w:t>
      </w:r>
      <w:r w:rsidRPr="00ED184B">
        <w:rPr>
          <w:rFonts w:ascii="Arial" w:hAnsi="Arial" w:cs="Arial"/>
        </w:rPr>
        <w:t xml:space="preserve"> as part of their social and economic development programmes</w:t>
      </w:r>
    </w:p>
    <w:p w14:paraId="7E6B8E03" w14:textId="77777777" w:rsidR="002B150B" w:rsidRPr="00ED184B" w:rsidRDefault="002B150B" w:rsidP="007049E3">
      <w:pPr>
        <w:jc w:val="both"/>
        <w:rPr>
          <w:rFonts w:ascii="Arial" w:hAnsi="Arial" w:cs="Arial"/>
        </w:rPr>
      </w:pPr>
      <w:r w:rsidRPr="00ED184B">
        <w:rPr>
          <w:rFonts w:ascii="Arial" w:hAnsi="Arial" w:cs="Arial"/>
        </w:rPr>
        <w:t>At the national level, the project exposed a range of offic</w:t>
      </w:r>
      <w:r>
        <w:rPr>
          <w:rFonts w:ascii="Arial" w:hAnsi="Arial" w:cs="Arial"/>
        </w:rPr>
        <w:t>ia</w:t>
      </w:r>
      <w:r w:rsidRPr="00ED184B">
        <w:rPr>
          <w:rFonts w:ascii="Arial" w:hAnsi="Arial" w:cs="Arial"/>
        </w:rPr>
        <w:t xml:space="preserve">ls to the experience of </w:t>
      </w:r>
      <w:r>
        <w:rPr>
          <w:rFonts w:ascii="Arial" w:hAnsi="Arial" w:cs="Arial"/>
        </w:rPr>
        <w:t>climate change adaptation</w:t>
      </w:r>
      <w:r w:rsidRPr="00ED184B">
        <w:rPr>
          <w:rFonts w:ascii="Arial" w:hAnsi="Arial" w:cs="Arial"/>
        </w:rPr>
        <w:t xml:space="preserve"> in the context of EDA and built support for an expanded prog of work in this regard.</w:t>
      </w:r>
    </w:p>
    <w:p w14:paraId="550D6149" w14:textId="191211D5" w:rsidR="003B0DEF" w:rsidRPr="00ED184B" w:rsidRDefault="003B0DEF" w:rsidP="007049E3">
      <w:pPr>
        <w:jc w:val="both"/>
        <w:rPr>
          <w:rFonts w:ascii="Arial" w:hAnsi="Arial" w:cs="Arial"/>
          <w:b/>
          <w:bCs/>
        </w:rPr>
      </w:pPr>
      <w:r w:rsidRPr="00ED184B">
        <w:rPr>
          <w:rFonts w:ascii="Arial" w:hAnsi="Arial" w:cs="Arial"/>
          <w:b/>
          <w:bCs/>
        </w:rPr>
        <w:t xml:space="preserve">Technical assistance from the readiness support programme </w:t>
      </w:r>
    </w:p>
    <w:p w14:paraId="4FE9025B" w14:textId="1F95E8B6" w:rsidR="003B0DEF" w:rsidRPr="00ED184B" w:rsidRDefault="003B0DEF" w:rsidP="007049E3">
      <w:pPr>
        <w:jc w:val="both"/>
        <w:rPr>
          <w:rFonts w:ascii="Arial" w:hAnsi="Arial" w:cs="Arial"/>
        </w:rPr>
      </w:pPr>
      <w:r w:rsidRPr="00ED184B">
        <w:rPr>
          <w:rFonts w:ascii="Arial" w:hAnsi="Arial" w:cs="Arial"/>
        </w:rPr>
        <w:t xml:space="preserve">At the outset of the SGF project, the AF's climate finance readiness support programme provided a Technical Assistance Grant to develop an ESP Dashboard that was applied in project reporting and review processes. The process was instructive in that it illustrated the level of capacity building support that is needed for the effective application of the ESP at all stages and at all levels of the system. </w:t>
      </w:r>
    </w:p>
    <w:p w14:paraId="1B6F7BF3" w14:textId="0C2B3984" w:rsidR="003B0DEF" w:rsidRPr="00ED184B" w:rsidRDefault="003B0DEF" w:rsidP="007049E3">
      <w:pPr>
        <w:jc w:val="both"/>
        <w:rPr>
          <w:rFonts w:ascii="Arial" w:hAnsi="Arial" w:cs="Arial"/>
        </w:rPr>
      </w:pPr>
      <w:r w:rsidRPr="00ED184B">
        <w:rPr>
          <w:rFonts w:ascii="Arial" w:hAnsi="Arial" w:cs="Arial"/>
        </w:rPr>
        <w:t>As part of the development of the Dashboard, training sessions on how to use the tools were held with the EE, Facilitating Agencies and small grant recipients. The Dashboard and associated training initially proved valuable in facilitating compliance with the AF's ESP and ensuring any unintended negative impacts are avoided, or mitigated if necessary, as well as in building the capacity of the small grant recipients to understand and manage environmental and social risk and constantly improve their projects. The Dashboard has also proved valuable in assisting with the review of conditions associated with project approval and implementation, thus is an integrated risk and planning tool.</w:t>
      </w:r>
    </w:p>
    <w:p w14:paraId="066BEF6A" w14:textId="47BF085F" w:rsidR="006D6C4B" w:rsidRPr="00ED184B" w:rsidRDefault="003B0DEF" w:rsidP="007049E3">
      <w:pPr>
        <w:jc w:val="both"/>
        <w:rPr>
          <w:rFonts w:ascii="Arial" w:hAnsi="Arial" w:cs="Arial"/>
        </w:rPr>
      </w:pPr>
      <w:r w:rsidRPr="00ED184B">
        <w:rPr>
          <w:rFonts w:ascii="Arial" w:hAnsi="Arial" w:cs="Arial"/>
        </w:rPr>
        <w:t xml:space="preserve">Use of the Dashboard at the local level was, however, problematic. In spite of receiving what was believed to be the necessary training, neither the Executing Entity nor the Facilitating Agencies were able to interpret the tool for the local level. This often resulted in disproportionate responses to the safeguards by small grant recipients. The process was revised iteratively as a result of this feedback and was instructive for application of ESPs in future programmes. </w:t>
      </w:r>
    </w:p>
    <w:p w14:paraId="06B0FDC1" w14:textId="77777777" w:rsidR="00CF226F" w:rsidRPr="00ED184B" w:rsidRDefault="00CF226F" w:rsidP="007049E3">
      <w:pPr>
        <w:jc w:val="both"/>
        <w:rPr>
          <w:rFonts w:ascii="Arial" w:hAnsi="Arial" w:cs="Arial"/>
        </w:rPr>
      </w:pPr>
    </w:p>
    <w:p w14:paraId="5872BFD1" w14:textId="5413B8AE" w:rsidR="00481397" w:rsidRPr="008B3577" w:rsidRDefault="00481397" w:rsidP="007049E3">
      <w:pPr>
        <w:pStyle w:val="ListParagraph"/>
        <w:numPr>
          <w:ilvl w:val="0"/>
          <w:numId w:val="2"/>
        </w:numPr>
        <w:ind w:left="360"/>
        <w:jc w:val="both"/>
        <w:rPr>
          <w:rFonts w:ascii="Arial" w:hAnsi="Arial" w:cs="Arial"/>
          <w:i/>
        </w:rPr>
      </w:pPr>
      <w:r w:rsidRPr="008B3577">
        <w:rPr>
          <w:rFonts w:ascii="Arial" w:hAnsi="Arial" w:cs="Arial"/>
        </w:rPr>
        <w:t>An overview of complementarity and/or coherence of with other climate finance sources in the context of this project</w:t>
      </w:r>
      <w:r w:rsidR="004E47B6" w:rsidRPr="008B3577">
        <w:rPr>
          <w:rFonts w:ascii="Arial" w:hAnsi="Arial" w:cs="Arial"/>
        </w:rPr>
        <w:t xml:space="preserve"> (synergies with other projects, national plans </w:t>
      </w:r>
      <w:r w:rsidR="009F243A" w:rsidRPr="008B3577">
        <w:rPr>
          <w:rFonts w:ascii="Arial" w:hAnsi="Arial" w:cs="Arial"/>
        </w:rPr>
        <w:t>etc.</w:t>
      </w:r>
      <w:r w:rsidR="004E47B6" w:rsidRPr="008B3577">
        <w:rPr>
          <w:rFonts w:ascii="Arial" w:hAnsi="Arial" w:cs="Arial"/>
        </w:rPr>
        <w:t>)</w:t>
      </w:r>
      <w:r w:rsidR="00042C65" w:rsidRPr="008B3577">
        <w:rPr>
          <w:rFonts w:ascii="Arial" w:hAnsi="Arial" w:cs="Arial"/>
        </w:rPr>
        <w:t xml:space="preserve"> – </w:t>
      </w:r>
      <w:r w:rsidR="00042C65" w:rsidRPr="008B3577">
        <w:rPr>
          <w:rFonts w:ascii="Arial" w:hAnsi="Arial" w:cs="Arial"/>
          <w:i/>
        </w:rPr>
        <w:t xml:space="preserve">Please refer to the lessons learned tab, </w:t>
      </w:r>
      <w:r w:rsidR="00434239" w:rsidRPr="008B3577">
        <w:rPr>
          <w:rFonts w:ascii="Arial" w:hAnsi="Arial" w:cs="Arial"/>
          <w:i/>
        </w:rPr>
        <w:t xml:space="preserve">section on “complementarity and coherence”. </w:t>
      </w:r>
    </w:p>
    <w:p w14:paraId="2B661295" w14:textId="187CEEEA" w:rsidR="00171FD3" w:rsidRPr="00ED184B" w:rsidRDefault="008B3577" w:rsidP="007049E3">
      <w:pPr>
        <w:jc w:val="both"/>
        <w:rPr>
          <w:rFonts w:ascii="Arial" w:hAnsi="Arial" w:cs="Arial"/>
          <w:lang w:eastAsia="en-ZA"/>
        </w:rPr>
      </w:pPr>
      <w:r w:rsidRPr="008B3577">
        <w:rPr>
          <w:rFonts w:ascii="Arial" w:hAnsi="Arial" w:cs="Arial"/>
          <w:lang w:eastAsia="en-ZA"/>
        </w:rPr>
        <w:t xml:space="preserve">Please </w:t>
      </w:r>
      <w:r>
        <w:rPr>
          <w:rFonts w:ascii="Arial" w:hAnsi="Arial" w:cs="Arial"/>
          <w:lang w:eastAsia="en-ZA"/>
        </w:rPr>
        <w:t xml:space="preserve">refer to </w:t>
      </w:r>
      <w:r w:rsidR="003D5F3D">
        <w:rPr>
          <w:rFonts w:ascii="Arial" w:hAnsi="Arial" w:cs="Arial"/>
          <w:lang w:eastAsia="en-ZA"/>
        </w:rPr>
        <w:t>S</w:t>
      </w:r>
      <w:r>
        <w:rPr>
          <w:rFonts w:ascii="Arial" w:hAnsi="Arial" w:cs="Arial"/>
          <w:lang w:eastAsia="en-ZA"/>
        </w:rPr>
        <w:t>ection 11 where we describe current plans to scale the project with the support of the GCF.</w:t>
      </w:r>
    </w:p>
    <w:p w14:paraId="3D509B1D" w14:textId="32703196" w:rsidR="0063617E" w:rsidRPr="00ED184B" w:rsidRDefault="0063617E" w:rsidP="008B3577">
      <w:pPr>
        <w:pStyle w:val="ListParagraph"/>
        <w:keepNext/>
        <w:numPr>
          <w:ilvl w:val="0"/>
          <w:numId w:val="2"/>
        </w:numPr>
        <w:ind w:left="360"/>
        <w:jc w:val="both"/>
        <w:rPr>
          <w:rFonts w:ascii="Arial" w:hAnsi="Arial" w:cs="Arial"/>
          <w:i/>
        </w:rPr>
      </w:pPr>
      <w:r w:rsidRPr="00ED184B">
        <w:rPr>
          <w:rFonts w:ascii="Arial" w:hAnsi="Arial" w:cs="Arial"/>
        </w:rPr>
        <w:lastRenderedPageBreak/>
        <w:t xml:space="preserve">Sustainability, scalability and replicability </w:t>
      </w:r>
      <w:r w:rsidR="003606BA" w:rsidRPr="00ED184B">
        <w:rPr>
          <w:rFonts w:ascii="Arial" w:hAnsi="Arial" w:cs="Arial"/>
        </w:rPr>
        <w:t>–</w:t>
      </w:r>
      <w:r w:rsidR="00C775F0" w:rsidRPr="00ED184B">
        <w:rPr>
          <w:rFonts w:ascii="Arial" w:hAnsi="Arial" w:cs="Arial"/>
        </w:rPr>
        <w:t xml:space="preserve"> </w:t>
      </w:r>
      <w:r w:rsidR="003606BA" w:rsidRPr="00ED184B">
        <w:rPr>
          <w:rFonts w:ascii="Arial" w:hAnsi="Arial" w:cs="Arial"/>
          <w:i/>
        </w:rPr>
        <w:t>Please refer to the lessons learned tab</w:t>
      </w:r>
      <w:r w:rsidR="00C775F0" w:rsidRPr="00ED184B">
        <w:rPr>
          <w:rFonts w:ascii="Arial" w:hAnsi="Arial" w:cs="Arial"/>
          <w:i/>
        </w:rPr>
        <w:t xml:space="preserve">, section on </w:t>
      </w:r>
      <w:r w:rsidR="00434239" w:rsidRPr="00ED184B">
        <w:rPr>
          <w:rFonts w:ascii="Arial" w:hAnsi="Arial" w:cs="Arial"/>
          <w:i/>
        </w:rPr>
        <w:t>“</w:t>
      </w:r>
      <w:r w:rsidR="00C775F0" w:rsidRPr="00ED184B">
        <w:rPr>
          <w:rFonts w:ascii="Arial" w:hAnsi="Arial" w:cs="Arial"/>
          <w:i/>
        </w:rPr>
        <w:t>climate resilience measures</w:t>
      </w:r>
      <w:r w:rsidR="00434239" w:rsidRPr="00ED184B">
        <w:rPr>
          <w:rFonts w:ascii="Arial" w:hAnsi="Arial" w:cs="Arial"/>
          <w:i/>
        </w:rPr>
        <w:t>”</w:t>
      </w:r>
      <w:r w:rsidR="00C775F0" w:rsidRPr="00ED184B">
        <w:rPr>
          <w:rFonts w:ascii="Arial" w:hAnsi="Arial" w:cs="Arial"/>
          <w:i/>
        </w:rPr>
        <w:t xml:space="preserve"> </w:t>
      </w:r>
    </w:p>
    <w:p w14:paraId="2CE2BDF7" w14:textId="3842B21C" w:rsidR="003B0DEF" w:rsidRPr="00ED184B" w:rsidRDefault="003B0DEF" w:rsidP="008B3577">
      <w:pPr>
        <w:keepNext/>
        <w:jc w:val="both"/>
        <w:rPr>
          <w:rFonts w:ascii="Arial" w:hAnsi="Arial" w:cs="Arial"/>
          <w:b/>
          <w:bCs/>
          <w:lang w:eastAsia="en-ZA"/>
        </w:rPr>
      </w:pPr>
      <w:r w:rsidRPr="00ED184B">
        <w:rPr>
          <w:rFonts w:ascii="Arial" w:hAnsi="Arial" w:cs="Arial"/>
          <w:b/>
          <w:bCs/>
          <w:lang w:eastAsia="en-ZA"/>
        </w:rPr>
        <w:t>Sustainability</w:t>
      </w:r>
    </w:p>
    <w:p w14:paraId="0858BA9D" w14:textId="46BFDF02" w:rsidR="007D7FCA" w:rsidRPr="00ED184B" w:rsidRDefault="007D7FCA" w:rsidP="008B3577">
      <w:pPr>
        <w:keepNext/>
        <w:jc w:val="both"/>
        <w:rPr>
          <w:rFonts w:ascii="Arial" w:hAnsi="Arial" w:cs="Arial"/>
          <w:lang w:eastAsia="en-ZA"/>
        </w:rPr>
      </w:pPr>
      <w:r w:rsidRPr="00ED184B">
        <w:rPr>
          <w:rFonts w:ascii="Arial" w:hAnsi="Arial" w:cs="Arial"/>
          <w:lang w:eastAsia="en-ZA"/>
        </w:rPr>
        <w:t>The project management team spent a significant amount of time and effort assisting the SGRs to develop sustainability plans for their projects. These plans, facilitated by the project management team but developed by beneficiaries and SGRs to ensure support and buy-in, take into consideration the cost of proposed sustainability activities and how they will be funded.</w:t>
      </w:r>
    </w:p>
    <w:p w14:paraId="2E5CFE31" w14:textId="77777777" w:rsidR="007D7FCA" w:rsidRPr="00ED184B" w:rsidRDefault="007D7FCA" w:rsidP="007049E3">
      <w:pPr>
        <w:jc w:val="both"/>
        <w:rPr>
          <w:rFonts w:ascii="Arial" w:hAnsi="Arial" w:cs="Arial"/>
          <w:lang w:eastAsia="en-ZA"/>
        </w:rPr>
      </w:pPr>
      <w:r w:rsidRPr="00ED184B">
        <w:rPr>
          <w:rFonts w:ascii="Arial" w:hAnsi="Arial" w:cs="Arial"/>
          <w:lang w:eastAsia="en-ZA"/>
        </w:rPr>
        <w:t>Post project closure site visits by the NIE to the projects, in many case two years after they closed, were highly informative for assessing the impact of these sustainability plans.</w:t>
      </w:r>
    </w:p>
    <w:p w14:paraId="0030ECEE" w14:textId="77777777" w:rsidR="007D7FCA" w:rsidRPr="00ED184B" w:rsidRDefault="007D7FCA" w:rsidP="007049E3">
      <w:pPr>
        <w:jc w:val="both"/>
        <w:rPr>
          <w:rFonts w:ascii="Arial" w:hAnsi="Arial" w:cs="Arial"/>
          <w:lang w:eastAsia="en-ZA"/>
        </w:rPr>
      </w:pPr>
      <w:r w:rsidRPr="00ED184B">
        <w:rPr>
          <w:rFonts w:ascii="Arial" w:hAnsi="Arial" w:cs="Arial"/>
          <w:lang w:eastAsia="en-ZA"/>
        </w:rPr>
        <w:t>Two years since the end of project financing of the community-based projects, many of the projects appear to be at least partly implementing their sustainability plans.</w:t>
      </w:r>
    </w:p>
    <w:p w14:paraId="7F6CFDEE" w14:textId="77777777" w:rsidR="007D7FCA" w:rsidRPr="00ED184B" w:rsidRDefault="007D7FCA" w:rsidP="007049E3">
      <w:pPr>
        <w:jc w:val="both"/>
        <w:rPr>
          <w:rFonts w:ascii="Arial" w:hAnsi="Arial" w:cs="Arial"/>
          <w:lang w:eastAsia="en-ZA"/>
        </w:rPr>
      </w:pPr>
      <w:r w:rsidRPr="00ED184B">
        <w:rPr>
          <w:rFonts w:ascii="Arial" w:hAnsi="Arial" w:cs="Arial"/>
          <w:lang w:eastAsia="en-ZA"/>
        </w:rPr>
        <w:t>This included evidence that:</w:t>
      </w:r>
    </w:p>
    <w:p w14:paraId="135693D1" w14:textId="64376F42" w:rsidR="007D7FCA" w:rsidRPr="00ED184B" w:rsidRDefault="007D7FCA" w:rsidP="007049E3">
      <w:pPr>
        <w:pStyle w:val="ListParagraph"/>
        <w:numPr>
          <w:ilvl w:val="0"/>
          <w:numId w:val="9"/>
        </w:numPr>
        <w:jc w:val="both"/>
        <w:rPr>
          <w:rFonts w:ascii="Arial" w:hAnsi="Arial" w:cs="Arial"/>
          <w:lang w:eastAsia="en-ZA"/>
        </w:rPr>
      </w:pPr>
      <w:r w:rsidRPr="00ED184B">
        <w:rPr>
          <w:rFonts w:ascii="Arial" w:hAnsi="Arial" w:cs="Arial"/>
          <w:lang w:eastAsia="en-ZA"/>
        </w:rPr>
        <w:t>grazing management plans were still being followed by livestock farmers</w:t>
      </w:r>
      <w:r w:rsidR="00B90FDC">
        <w:rPr>
          <w:rFonts w:ascii="Arial" w:hAnsi="Arial" w:cs="Arial"/>
          <w:lang w:eastAsia="en-ZA"/>
        </w:rPr>
        <w:t>;</w:t>
      </w:r>
    </w:p>
    <w:p w14:paraId="7B71723E" w14:textId="3DB412EA" w:rsidR="007D7FCA" w:rsidRPr="00ED184B" w:rsidRDefault="007D7FCA" w:rsidP="007049E3">
      <w:pPr>
        <w:pStyle w:val="ListParagraph"/>
        <w:numPr>
          <w:ilvl w:val="0"/>
          <w:numId w:val="9"/>
        </w:numPr>
        <w:jc w:val="both"/>
        <w:rPr>
          <w:rFonts w:ascii="Arial" w:hAnsi="Arial" w:cs="Arial"/>
          <w:lang w:eastAsia="en-ZA"/>
        </w:rPr>
      </w:pPr>
      <w:r w:rsidRPr="00ED184B">
        <w:rPr>
          <w:rFonts w:ascii="Arial" w:hAnsi="Arial" w:cs="Arial"/>
          <w:lang w:eastAsia="en-ZA"/>
        </w:rPr>
        <w:t>plans to ensure equity and access to assets that are shared by beneficiaries were still being followed (e.g. Herder Shelters such as mobile domes and caravans)</w:t>
      </w:r>
      <w:r w:rsidR="00B90FDC">
        <w:rPr>
          <w:rFonts w:ascii="Arial" w:hAnsi="Arial" w:cs="Arial"/>
          <w:lang w:eastAsia="en-ZA"/>
        </w:rPr>
        <w:t>;</w:t>
      </w:r>
    </w:p>
    <w:p w14:paraId="4A38B301" w14:textId="40466FFA" w:rsidR="007D7FCA" w:rsidRPr="00ED184B" w:rsidRDefault="007D7FCA" w:rsidP="007049E3">
      <w:pPr>
        <w:pStyle w:val="ListParagraph"/>
        <w:numPr>
          <w:ilvl w:val="0"/>
          <w:numId w:val="9"/>
        </w:numPr>
        <w:jc w:val="both"/>
        <w:rPr>
          <w:rFonts w:ascii="Arial" w:hAnsi="Arial" w:cs="Arial"/>
          <w:lang w:eastAsia="en-ZA"/>
        </w:rPr>
      </w:pPr>
      <w:r w:rsidRPr="00ED184B">
        <w:rPr>
          <w:rFonts w:ascii="Arial" w:hAnsi="Arial" w:cs="Arial"/>
          <w:lang w:eastAsia="en-ZA"/>
        </w:rPr>
        <w:t>the number of savings groups has expanded</w:t>
      </w:r>
      <w:r w:rsidR="00B90FDC">
        <w:rPr>
          <w:rFonts w:ascii="Arial" w:hAnsi="Arial" w:cs="Arial"/>
          <w:lang w:eastAsia="en-ZA"/>
        </w:rPr>
        <w:t>;</w:t>
      </w:r>
    </w:p>
    <w:p w14:paraId="7C37F837" w14:textId="23A653E0" w:rsidR="007D7FCA" w:rsidRPr="00ED184B" w:rsidRDefault="007D7FCA" w:rsidP="007049E3">
      <w:pPr>
        <w:pStyle w:val="ListParagraph"/>
        <w:numPr>
          <w:ilvl w:val="0"/>
          <w:numId w:val="9"/>
        </w:numPr>
        <w:jc w:val="both"/>
        <w:rPr>
          <w:rFonts w:ascii="Arial" w:hAnsi="Arial" w:cs="Arial"/>
          <w:lang w:eastAsia="en-ZA"/>
        </w:rPr>
      </w:pPr>
      <w:r w:rsidRPr="00ED184B">
        <w:rPr>
          <w:rFonts w:ascii="Arial" w:hAnsi="Arial" w:cs="Arial"/>
          <w:lang w:eastAsia="en-ZA"/>
        </w:rPr>
        <w:t>the gardens continue to grown surplus produce that is being sold</w:t>
      </w:r>
      <w:r w:rsidR="00B90FDC">
        <w:rPr>
          <w:rFonts w:ascii="Arial" w:hAnsi="Arial" w:cs="Arial"/>
          <w:lang w:eastAsia="en-ZA"/>
        </w:rPr>
        <w:t>;</w:t>
      </w:r>
    </w:p>
    <w:p w14:paraId="0A3A416E" w14:textId="3EEC80FB" w:rsidR="007D7FCA" w:rsidRPr="00ED184B" w:rsidRDefault="007D7FCA" w:rsidP="007049E3">
      <w:pPr>
        <w:pStyle w:val="ListParagraph"/>
        <w:numPr>
          <w:ilvl w:val="0"/>
          <w:numId w:val="9"/>
        </w:numPr>
        <w:jc w:val="both"/>
        <w:rPr>
          <w:rFonts w:ascii="Arial" w:hAnsi="Arial" w:cs="Arial"/>
          <w:lang w:eastAsia="en-ZA"/>
        </w:rPr>
      </w:pPr>
      <w:r w:rsidRPr="00ED184B">
        <w:rPr>
          <w:rFonts w:ascii="Arial" w:hAnsi="Arial" w:cs="Arial"/>
          <w:lang w:eastAsia="en-ZA"/>
        </w:rPr>
        <w:t>Continued rearing of chickens in a climate smart poultry house</w:t>
      </w:r>
      <w:r w:rsidR="00B90FDC">
        <w:rPr>
          <w:rFonts w:ascii="Arial" w:hAnsi="Arial" w:cs="Arial"/>
          <w:lang w:eastAsia="en-ZA"/>
        </w:rPr>
        <w:t>;</w:t>
      </w:r>
    </w:p>
    <w:p w14:paraId="77ECDEB7" w14:textId="2647592F" w:rsidR="007D7FCA" w:rsidRPr="00ED184B" w:rsidRDefault="007D7FCA" w:rsidP="007049E3">
      <w:pPr>
        <w:pStyle w:val="ListParagraph"/>
        <w:numPr>
          <w:ilvl w:val="0"/>
          <w:numId w:val="9"/>
        </w:numPr>
        <w:jc w:val="both"/>
        <w:rPr>
          <w:rFonts w:ascii="Arial" w:hAnsi="Arial" w:cs="Arial"/>
          <w:lang w:eastAsia="en-ZA"/>
        </w:rPr>
      </w:pPr>
      <w:r w:rsidRPr="00ED184B">
        <w:rPr>
          <w:rFonts w:ascii="Arial" w:hAnsi="Arial" w:cs="Arial"/>
          <w:lang w:eastAsia="en-ZA"/>
        </w:rPr>
        <w:t>Rainwater harvesting at domestic and communal gardens</w:t>
      </w:r>
      <w:r w:rsidR="00B90FDC">
        <w:rPr>
          <w:rFonts w:ascii="Arial" w:hAnsi="Arial" w:cs="Arial"/>
          <w:lang w:eastAsia="en-ZA"/>
        </w:rPr>
        <w:t>; and</w:t>
      </w:r>
    </w:p>
    <w:p w14:paraId="552916CE" w14:textId="1A352FE0" w:rsidR="007D7FCA" w:rsidRPr="00ED184B" w:rsidRDefault="007D7FCA" w:rsidP="007049E3">
      <w:pPr>
        <w:pStyle w:val="ListParagraph"/>
        <w:numPr>
          <w:ilvl w:val="0"/>
          <w:numId w:val="9"/>
        </w:numPr>
        <w:jc w:val="both"/>
        <w:rPr>
          <w:rFonts w:ascii="Arial" w:hAnsi="Arial" w:cs="Arial"/>
          <w:lang w:eastAsia="en-ZA"/>
        </w:rPr>
      </w:pPr>
      <w:r w:rsidRPr="00ED184B">
        <w:rPr>
          <w:rFonts w:ascii="Arial" w:hAnsi="Arial" w:cs="Arial"/>
          <w:lang w:eastAsia="en-ZA"/>
        </w:rPr>
        <w:t>Early warning systems for small scale fishers</w:t>
      </w:r>
      <w:r w:rsidR="00B90FDC">
        <w:rPr>
          <w:rFonts w:ascii="Arial" w:hAnsi="Arial" w:cs="Arial"/>
          <w:lang w:eastAsia="en-ZA"/>
        </w:rPr>
        <w:t>.</w:t>
      </w:r>
    </w:p>
    <w:p w14:paraId="1296EB02" w14:textId="1F3182D8" w:rsidR="007D7FCA" w:rsidRPr="00ED184B" w:rsidRDefault="007D7FCA" w:rsidP="007049E3">
      <w:pPr>
        <w:jc w:val="both"/>
        <w:rPr>
          <w:rFonts w:ascii="Arial" w:hAnsi="Arial" w:cs="Arial"/>
          <w:lang w:eastAsia="en-ZA"/>
        </w:rPr>
      </w:pPr>
      <w:r w:rsidRPr="00ED184B">
        <w:rPr>
          <w:rFonts w:ascii="Arial" w:hAnsi="Arial" w:cs="Arial"/>
          <w:lang w:eastAsia="en-ZA"/>
        </w:rPr>
        <w:t>Projects that were benefitting from sustained support from the SGRs appeared, in general, to be more sustainable that those from which SGR support had been completely withdrawn. This is an interesting finding, and one that suggests that for optimal sustainability, a mechanism needs to be in place for sustained support.</w:t>
      </w:r>
    </w:p>
    <w:p w14:paraId="35E7DE45" w14:textId="77777777" w:rsidR="007D7FCA" w:rsidRPr="00ED184B" w:rsidRDefault="007D7FCA" w:rsidP="007049E3">
      <w:pPr>
        <w:jc w:val="both"/>
        <w:rPr>
          <w:rFonts w:ascii="Arial" w:hAnsi="Arial" w:cs="Arial"/>
          <w:lang w:eastAsia="en-ZA"/>
        </w:rPr>
      </w:pPr>
      <w:r w:rsidRPr="00ED184B">
        <w:rPr>
          <w:rFonts w:ascii="Arial" w:hAnsi="Arial" w:cs="Arial"/>
          <w:lang w:eastAsia="en-ZA"/>
        </w:rPr>
        <w:t>It was noted that the solution to this might be support from local government, who have expressed a willingness to continue to support local communities.</w:t>
      </w:r>
    </w:p>
    <w:p w14:paraId="781A5DD6" w14:textId="25FC6331" w:rsidR="007D7FCA" w:rsidRPr="00ED184B" w:rsidRDefault="007D7FCA" w:rsidP="007049E3">
      <w:pPr>
        <w:jc w:val="both"/>
        <w:rPr>
          <w:rFonts w:ascii="Arial" w:hAnsi="Arial" w:cs="Arial"/>
          <w:lang w:eastAsia="en-ZA"/>
        </w:rPr>
      </w:pPr>
      <w:r w:rsidRPr="00ED184B">
        <w:rPr>
          <w:rFonts w:ascii="Arial" w:hAnsi="Arial" w:cs="Arial"/>
          <w:lang w:eastAsia="en-ZA"/>
        </w:rPr>
        <w:t>In Namakwa, the FA facilitated the inclusion of a number of the SGR projects into the Namakwa District Integrated Development Plan (IDP)</w:t>
      </w:r>
      <w:r w:rsidR="007116A6" w:rsidRPr="00ED184B">
        <w:rPr>
          <w:rFonts w:ascii="Arial" w:hAnsi="Arial" w:cs="Arial"/>
          <w:lang w:eastAsia="en-ZA"/>
        </w:rPr>
        <w:t xml:space="preserve"> when the projects were active</w:t>
      </w:r>
      <w:r w:rsidRPr="00ED184B">
        <w:rPr>
          <w:rFonts w:ascii="Arial" w:hAnsi="Arial" w:cs="Arial"/>
          <w:lang w:eastAsia="en-ZA"/>
        </w:rPr>
        <w:t xml:space="preserve">, allowing the SGRs to potentially benefit from certain funding, resources and support. </w:t>
      </w:r>
    </w:p>
    <w:p w14:paraId="23CB6526" w14:textId="7BB083B9" w:rsidR="00DF5A25" w:rsidRPr="000F6E8C" w:rsidRDefault="003B0DEF" w:rsidP="007049E3">
      <w:pPr>
        <w:jc w:val="both"/>
        <w:rPr>
          <w:rFonts w:ascii="Arial" w:hAnsi="Arial" w:cs="Arial"/>
          <w:b/>
          <w:bCs/>
        </w:rPr>
      </w:pPr>
      <w:r w:rsidRPr="000F6E8C">
        <w:rPr>
          <w:rFonts w:ascii="Arial" w:hAnsi="Arial" w:cs="Arial"/>
          <w:b/>
          <w:bCs/>
          <w:lang w:eastAsia="en-ZA"/>
        </w:rPr>
        <w:t>R</w:t>
      </w:r>
      <w:r w:rsidR="00DF5A25" w:rsidRPr="000F6E8C">
        <w:rPr>
          <w:rFonts w:ascii="Arial" w:hAnsi="Arial" w:cs="Arial"/>
          <w:b/>
          <w:bCs/>
          <w:lang w:eastAsia="en-ZA"/>
        </w:rPr>
        <w:t xml:space="preserve">eplicability and scalability </w:t>
      </w:r>
    </w:p>
    <w:p w14:paraId="5CE96D02" w14:textId="5862564A" w:rsidR="003B0DEF" w:rsidRPr="000F6E8C" w:rsidRDefault="003B0DEF" w:rsidP="007049E3">
      <w:pPr>
        <w:jc w:val="both"/>
        <w:rPr>
          <w:rFonts w:ascii="Arial" w:hAnsi="Arial" w:cs="Arial"/>
        </w:rPr>
      </w:pPr>
      <w:r w:rsidRPr="000F6E8C">
        <w:rPr>
          <w:rFonts w:ascii="Arial" w:hAnsi="Arial" w:cs="Arial"/>
        </w:rPr>
        <w:t xml:space="preserve">In </w:t>
      </w:r>
      <w:r w:rsidR="0066473F" w:rsidRPr="000F6E8C">
        <w:rPr>
          <w:rFonts w:ascii="Arial" w:hAnsi="Arial" w:cs="Arial"/>
        </w:rPr>
        <w:t>2018</w:t>
      </w:r>
      <w:r w:rsidRPr="000F6E8C">
        <w:rPr>
          <w:rFonts w:ascii="Arial" w:hAnsi="Arial" w:cs="Arial"/>
        </w:rPr>
        <w:t>, the GCF created an EDA window and invited proposal applications from its accredited entities. SANBI responded at the time, with a proposal to the GCF to scale up the CA SGF project, with GCF resources. This proposal was informed by consultation with several key partners and was positively received by the GCF who invited SANBI to submit a full project proposal.</w:t>
      </w:r>
    </w:p>
    <w:p w14:paraId="7F63C2CD" w14:textId="77777777" w:rsidR="003B0DEF" w:rsidRPr="000F6E8C" w:rsidRDefault="003B0DEF" w:rsidP="007049E3">
      <w:pPr>
        <w:jc w:val="both"/>
        <w:rPr>
          <w:rFonts w:ascii="Arial" w:hAnsi="Arial" w:cs="Arial"/>
        </w:rPr>
      </w:pPr>
      <w:r w:rsidRPr="000F6E8C">
        <w:rPr>
          <w:rFonts w:ascii="Arial" w:hAnsi="Arial" w:cs="Arial"/>
        </w:rPr>
        <w:t>This submission was early in the process of the implementation of the SGF project pilot, and as implementation of the SGF project progressed, SANBI realised that several assumptions that underpinned the pilot project were not holding. The proposal to the GCF was withdrawn, and SANBI communicated it intension to revisit the process at a future date.</w:t>
      </w:r>
    </w:p>
    <w:p w14:paraId="5E6ABC2D" w14:textId="77777777" w:rsidR="003B0DEF" w:rsidRPr="000F6E8C" w:rsidRDefault="003B0DEF" w:rsidP="007049E3">
      <w:pPr>
        <w:jc w:val="both"/>
        <w:rPr>
          <w:rFonts w:ascii="Arial" w:hAnsi="Arial" w:cs="Arial"/>
        </w:rPr>
      </w:pPr>
      <w:r w:rsidRPr="000F6E8C">
        <w:rPr>
          <w:rFonts w:ascii="Arial" w:hAnsi="Arial" w:cs="Arial"/>
        </w:rPr>
        <w:lastRenderedPageBreak/>
        <w:t>This necessitated a deep reflection process that would allow the emerging lessons of the CA SGF pilot project to be distilled, captured and used to inform a future project design. This process culminated in the ‘blueprint’ document, and processes are now underway to imagine and redesign the CA SGF, and to develop a proposal for submission to the GCF.</w:t>
      </w:r>
    </w:p>
    <w:p w14:paraId="103B8A7F" w14:textId="4036E002" w:rsidR="003B0DEF" w:rsidRDefault="003B0DEF" w:rsidP="007049E3">
      <w:pPr>
        <w:jc w:val="both"/>
        <w:rPr>
          <w:rFonts w:ascii="Arial" w:hAnsi="Arial" w:cs="Arial"/>
        </w:rPr>
      </w:pPr>
      <w:r w:rsidRPr="000F6E8C">
        <w:rPr>
          <w:rFonts w:ascii="Arial" w:hAnsi="Arial" w:cs="Arial"/>
        </w:rPr>
        <w:t>The GCF have contacted South Africa’s NDA expressing their support for such a proposal, and encouraging SANBI to prepare and submit it for consideration. SANBI intends to do so in early 2023.</w:t>
      </w:r>
    </w:p>
    <w:p w14:paraId="705C08E4" w14:textId="77777777" w:rsidR="002E4F41" w:rsidRDefault="002E4F41" w:rsidP="003B0DEF">
      <w:pPr>
        <w:rPr>
          <w:rFonts w:ascii="Arial" w:hAnsi="Arial" w:cs="Arial"/>
        </w:rPr>
        <w:sectPr w:rsidR="002E4F41" w:rsidSect="000F6E8C">
          <w:footerReference w:type="default" r:id="rId22"/>
          <w:pgSz w:w="12240" w:h="15840"/>
          <w:pgMar w:top="1440" w:right="1440" w:bottom="1440" w:left="1440" w:header="720" w:footer="720" w:gutter="0"/>
          <w:cols w:space="720"/>
          <w:docGrid w:linePitch="360"/>
        </w:sectPr>
      </w:pPr>
    </w:p>
    <w:p w14:paraId="45359356" w14:textId="1E1D9177" w:rsidR="00481397" w:rsidRPr="00AD1A96" w:rsidRDefault="00481397" w:rsidP="00481397">
      <w:pPr>
        <w:rPr>
          <w:rFonts w:ascii="Arial" w:hAnsi="Arial" w:cs="Arial"/>
          <w:b/>
          <w:i/>
        </w:rPr>
      </w:pPr>
      <w:r w:rsidRPr="00AD1A96">
        <w:rPr>
          <w:rFonts w:ascii="Arial" w:hAnsi="Arial" w:cs="Arial"/>
          <w:b/>
          <w:i/>
        </w:rPr>
        <w:lastRenderedPageBreak/>
        <w:t>Section B: Project expenditure</w:t>
      </w:r>
    </w:p>
    <w:p w14:paraId="46701F1F" w14:textId="25E9145E" w:rsidR="002E4F41" w:rsidRPr="00AD1A96" w:rsidRDefault="002E4F41" w:rsidP="00AA1104">
      <w:pPr>
        <w:rPr>
          <w:rFonts w:ascii="Arial" w:hAnsi="Arial" w:cs="Arial"/>
        </w:rPr>
      </w:pPr>
      <w:r w:rsidRPr="00AD1A96">
        <w:rPr>
          <w:rFonts w:ascii="Arial" w:hAnsi="Arial" w:cs="Arial"/>
        </w:rPr>
        <w:t xml:space="preserve">A </w:t>
      </w:r>
      <w:r w:rsidR="00AD1A96">
        <w:rPr>
          <w:rFonts w:ascii="Arial" w:hAnsi="Arial" w:cs="Arial"/>
        </w:rPr>
        <w:t>P</w:t>
      </w:r>
      <w:r w:rsidRPr="00AD1A96">
        <w:rPr>
          <w:rFonts w:ascii="Arial" w:hAnsi="Arial" w:cs="Arial"/>
        </w:rPr>
        <w:t xml:space="preserve">roject Expenditure Report is </w:t>
      </w:r>
      <w:r w:rsidR="00AD1A96" w:rsidRPr="00AD1A96">
        <w:rPr>
          <w:rFonts w:ascii="Arial" w:hAnsi="Arial" w:cs="Arial"/>
        </w:rPr>
        <w:t>attached to the Project Completion Summary in Excel format,</w:t>
      </w:r>
      <w:r w:rsidRPr="00AD1A96">
        <w:rPr>
          <w:rFonts w:ascii="Arial" w:hAnsi="Arial" w:cs="Arial"/>
        </w:rPr>
        <w:t xml:space="preserve"> indicating:</w:t>
      </w:r>
    </w:p>
    <w:p w14:paraId="33621EFD" w14:textId="518B2D34" w:rsidR="00481397" w:rsidRPr="00AD1A96" w:rsidRDefault="00481397" w:rsidP="00481397">
      <w:pPr>
        <w:pStyle w:val="ListParagraph"/>
        <w:numPr>
          <w:ilvl w:val="0"/>
          <w:numId w:val="1"/>
        </w:numPr>
        <w:rPr>
          <w:rFonts w:ascii="Arial" w:hAnsi="Arial" w:cs="Arial"/>
        </w:rPr>
      </w:pPr>
      <w:r w:rsidRPr="00AD1A96">
        <w:rPr>
          <w:rFonts w:ascii="Arial" w:hAnsi="Arial" w:cs="Arial"/>
        </w:rPr>
        <w:t>Project budget</w:t>
      </w:r>
    </w:p>
    <w:p w14:paraId="564B9418" w14:textId="1B24578C" w:rsidR="00481397" w:rsidRPr="00AD1A96" w:rsidRDefault="00481397" w:rsidP="00481397">
      <w:pPr>
        <w:pStyle w:val="ListParagraph"/>
        <w:numPr>
          <w:ilvl w:val="0"/>
          <w:numId w:val="1"/>
        </w:numPr>
        <w:rPr>
          <w:rFonts w:ascii="Arial" w:hAnsi="Arial" w:cs="Arial"/>
        </w:rPr>
      </w:pPr>
      <w:r w:rsidRPr="00AD1A96">
        <w:rPr>
          <w:rFonts w:ascii="Arial" w:hAnsi="Arial" w:cs="Arial"/>
        </w:rPr>
        <w:t>Actual expenditures</w:t>
      </w:r>
      <w:r w:rsidR="002E4F41" w:rsidRPr="00AD1A96">
        <w:rPr>
          <w:rFonts w:ascii="Arial" w:hAnsi="Arial" w:cs="Arial"/>
        </w:rPr>
        <w:t xml:space="preserve"> (Financial execution)</w:t>
      </w:r>
    </w:p>
    <w:p w14:paraId="61A24E19" w14:textId="3C6FD192" w:rsidR="00832A2F" w:rsidRPr="00AD1A96" w:rsidRDefault="00481397" w:rsidP="00481397">
      <w:pPr>
        <w:pStyle w:val="ListParagraph"/>
        <w:numPr>
          <w:ilvl w:val="0"/>
          <w:numId w:val="1"/>
        </w:numPr>
        <w:rPr>
          <w:rFonts w:ascii="Arial" w:hAnsi="Arial" w:cs="Arial"/>
        </w:rPr>
      </w:pPr>
      <w:r w:rsidRPr="00AD1A96">
        <w:rPr>
          <w:rFonts w:ascii="Arial" w:hAnsi="Arial" w:cs="Arial"/>
        </w:rPr>
        <w:t>Variance notes</w:t>
      </w:r>
    </w:p>
    <w:p w14:paraId="0B8AADF1" w14:textId="77777777" w:rsidR="002E4F41" w:rsidRDefault="002E4F41" w:rsidP="00481397">
      <w:pPr>
        <w:rPr>
          <w:rFonts w:ascii="Arial" w:hAnsi="Arial" w:cs="Arial"/>
        </w:rPr>
      </w:pPr>
    </w:p>
    <w:p w14:paraId="17A9A46E" w14:textId="77777777" w:rsidR="002E4F41" w:rsidRDefault="002E4F41" w:rsidP="00481397">
      <w:pPr>
        <w:rPr>
          <w:rFonts w:ascii="Arial" w:hAnsi="Arial" w:cs="Arial"/>
        </w:rPr>
      </w:pPr>
    </w:p>
    <w:p w14:paraId="7B6429E9" w14:textId="77777777" w:rsidR="002E4F41" w:rsidRDefault="002E4F41" w:rsidP="00481397">
      <w:pPr>
        <w:rPr>
          <w:rFonts w:ascii="Arial" w:hAnsi="Arial" w:cs="Arial"/>
        </w:rPr>
      </w:pPr>
    </w:p>
    <w:p w14:paraId="04851AC9" w14:textId="77777777" w:rsidR="002E4F41" w:rsidRDefault="002E4F41" w:rsidP="00481397">
      <w:pPr>
        <w:rPr>
          <w:rFonts w:ascii="Arial" w:hAnsi="Arial" w:cs="Arial"/>
        </w:rPr>
      </w:pPr>
    </w:p>
    <w:p w14:paraId="0E4794AC" w14:textId="4CA8D877" w:rsidR="002E4F41" w:rsidRPr="00ED184B" w:rsidRDefault="002E4F41" w:rsidP="00481397">
      <w:pPr>
        <w:rPr>
          <w:rFonts w:ascii="Arial" w:hAnsi="Arial" w:cs="Arial"/>
        </w:rPr>
        <w:sectPr w:rsidR="002E4F41" w:rsidRPr="00ED184B" w:rsidSect="00AD1A96">
          <w:pgSz w:w="12240" w:h="15840"/>
          <w:pgMar w:top="1440" w:right="1440" w:bottom="1440" w:left="1440" w:header="720" w:footer="720" w:gutter="0"/>
          <w:cols w:space="720"/>
          <w:docGrid w:linePitch="360"/>
        </w:sectPr>
      </w:pPr>
    </w:p>
    <w:p w14:paraId="5C520A39" w14:textId="3330981F" w:rsidR="00481397" w:rsidRPr="00ED184B" w:rsidRDefault="00481397" w:rsidP="00481397">
      <w:pPr>
        <w:rPr>
          <w:rFonts w:ascii="Arial" w:hAnsi="Arial" w:cs="Arial"/>
          <w:b/>
          <w:i/>
        </w:rPr>
      </w:pPr>
      <w:r w:rsidRPr="00ED184B">
        <w:rPr>
          <w:rFonts w:ascii="Arial" w:hAnsi="Arial" w:cs="Arial"/>
          <w:b/>
          <w:i/>
        </w:rPr>
        <w:lastRenderedPageBreak/>
        <w:t xml:space="preserve">Section C: Appendices </w:t>
      </w:r>
    </w:p>
    <w:p w14:paraId="2941C5D4" w14:textId="0CE6B03D" w:rsidR="00EF0CD2" w:rsidRPr="00EF0CD2" w:rsidRDefault="00EF0CD2" w:rsidP="00481397">
      <w:pPr>
        <w:rPr>
          <w:rFonts w:ascii="Arial" w:hAnsi="Arial" w:cs="Arial"/>
          <w:bCs/>
          <w:iCs/>
        </w:rPr>
      </w:pPr>
      <w:r w:rsidRPr="00EF0CD2">
        <w:rPr>
          <w:rFonts w:ascii="Arial" w:hAnsi="Arial" w:cs="Arial"/>
          <w:bCs/>
          <w:iCs/>
        </w:rPr>
        <w:t>List of appendices</w:t>
      </w:r>
    </w:p>
    <w:p w14:paraId="05F1CCFF" w14:textId="61B656A5" w:rsidR="00EF0CD2" w:rsidRDefault="00EF0CD2" w:rsidP="00E252CB">
      <w:pPr>
        <w:pStyle w:val="ListParagraph"/>
        <w:numPr>
          <w:ilvl w:val="0"/>
          <w:numId w:val="21"/>
        </w:numPr>
        <w:rPr>
          <w:rFonts w:ascii="Arial" w:hAnsi="Arial" w:cs="Arial"/>
          <w:bCs/>
          <w:iCs/>
        </w:rPr>
      </w:pPr>
      <w:r>
        <w:rPr>
          <w:rFonts w:ascii="Arial" w:hAnsi="Arial" w:cs="Arial"/>
        </w:rPr>
        <w:t xml:space="preserve">Appendix 1: </w:t>
      </w:r>
      <w:r>
        <w:rPr>
          <w:rFonts w:ascii="Arial" w:hAnsi="Arial" w:cs="Arial"/>
          <w:bCs/>
          <w:iCs/>
        </w:rPr>
        <w:t>Inception Workshop participant list</w:t>
      </w:r>
    </w:p>
    <w:p w14:paraId="2B26DC59" w14:textId="541F851C" w:rsidR="00EF0CD2" w:rsidRDefault="00EF0CD2" w:rsidP="00E252CB">
      <w:pPr>
        <w:pStyle w:val="ListParagraph"/>
        <w:numPr>
          <w:ilvl w:val="0"/>
          <w:numId w:val="21"/>
        </w:numPr>
        <w:rPr>
          <w:rFonts w:ascii="Arial" w:hAnsi="Arial" w:cs="Arial"/>
          <w:bCs/>
          <w:iCs/>
        </w:rPr>
      </w:pPr>
      <w:r>
        <w:rPr>
          <w:rFonts w:ascii="Arial" w:hAnsi="Arial" w:cs="Arial"/>
          <w:bCs/>
          <w:iCs/>
        </w:rPr>
        <w:t>Appendix 2: Key project staff list</w:t>
      </w:r>
    </w:p>
    <w:p w14:paraId="58426AF2" w14:textId="29681544" w:rsidR="00EF0CD2" w:rsidRDefault="00EF0CD2" w:rsidP="00E252CB">
      <w:pPr>
        <w:pStyle w:val="ListParagraph"/>
        <w:numPr>
          <w:ilvl w:val="0"/>
          <w:numId w:val="21"/>
        </w:numPr>
        <w:rPr>
          <w:rFonts w:ascii="Arial" w:hAnsi="Arial" w:cs="Arial"/>
          <w:bCs/>
          <w:iCs/>
        </w:rPr>
      </w:pPr>
      <w:r>
        <w:rPr>
          <w:rFonts w:ascii="Arial" w:hAnsi="Arial" w:cs="Arial"/>
          <w:bCs/>
          <w:iCs/>
        </w:rPr>
        <w:t>Appendix 3: Reports and other publications</w:t>
      </w:r>
    </w:p>
    <w:p w14:paraId="1ECA0879" w14:textId="5771B3B0" w:rsidR="00EF0CD2" w:rsidRDefault="00EF0CD2" w:rsidP="00E252CB">
      <w:pPr>
        <w:pStyle w:val="ListParagraph"/>
        <w:numPr>
          <w:ilvl w:val="0"/>
          <w:numId w:val="21"/>
        </w:numPr>
        <w:rPr>
          <w:rFonts w:ascii="Arial" w:hAnsi="Arial" w:cs="Arial"/>
          <w:bCs/>
          <w:iCs/>
        </w:rPr>
      </w:pPr>
      <w:r>
        <w:rPr>
          <w:rFonts w:ascii="Arial" w:hAnsi="Arial" w:cs="Arial"/>
          <w:bCs/>
          <w:iCs/>
        </w:rPr>
        <w:t>Appendix 4: Results Tracker from the Year 4 Project Performance Report</w:t>
      </w:r>
    </w:p>
    <w:p w14:paraId="2FF9B510" w14:textId="77777777" w:rsidR="00EF0CD2" w:rsidRPr="00EF0CD2" w:rsidRDefault="00EF0CD2" w:rsidP="00EF0CD2">
      <w:pPr>
        <w:pStyle w:val="ListParagraph"/>
        <w:ind w:left="360"/>
        <w:rPr>
          <w:rFonts w:ascii="Arial" w:hAnsi="Arial" w:cs="Arial"/>
          <w:bCs/>
          <w:iCs/>
        </w:rPr>
      </w:pPr>
    </w:p>
    <w:p w14:paraId="50458644" w14:textId="77777777" w:rsidR="00EF0CD2" w:rsidRPr="00EF0CD2" w:rsidRDefault="00EF0CD2" w:rsidP="00EF0CD2">
      <w:pPr>
        <w:rPr>
          <w:rFonts w:ascii="Arial" w:hAnsi="Arial" w:cs="Arial"/>
          <w:bCs/>
          <w:iCs/>
        </w:rPr>
      </w:pPr>
      <w:r w:rsidRPr="00EF0CD2">
        <w:rPr>
          <w:rFonts w:ascii="Arial" w:hAnsi="Arial" w:cs="Arial"/>
        </w:rPr>
        <w:t xml:space="preserve">Appendix 1: </w:t>
      </w:r>
      <w:r w:rsidRPr="00EF0CD2">
        <w:rPr>
          <w:rFonts w:ascii="Arial" w:hAnsi="Arial" w:cs="Arial"/>
          <w:bCs/>
          <w:iCs/>
        </w:rPr>
        <w:t>Inception Workshop participant list</w:t>
      </w:r>
    </w:p>
    <w:tbl>
      <w:tblPr>
        <w:tblStyle w:val="TableGrid"/>
        <w:tblW w:w="0" w:type="auto"/>
        <w:tblLook w:val="04A0" w:firstRow="1" w:lastRow="0" w:firstColumn="1" w:lastColumn="0" w:noHBand="0" w:noVBand="1"/>
      </w:tblPr>
      <w:tblGrid>
        <w:gridCol w:w="3085"/>
        <w:gridCol w:w="5670"/>
      </w:tblGrid>
      <w:tr w:rsidR="00063C3E" w:rsidRPr="00ED184B" w14:paraId="68E47388" w14:textId="77777777" w:rsidTr="00832A2F">
        <w:tc>
          <w:tcPr>
            <w:tcW w:w="3085" w:type="dxa"/>
            <w:shd w:val="clear" w:color="auto" w:fill="BFBFBF" w:themeFill="background1" w:themeFillShade="BF"/>
          </w:tcPr>
          <w:p w14:paraId="33E63731" w14:textId="3E9F48B3" w:rsidR="00063C3E" w:rsidRPr="00ED184B" w:rsidRDefault="00063C3E" w:rsidP="00063C3E">
            <w:pPr>
              <w:rPr>
                <w:rFonts w:ascii="Arial" w:hAnsi="Arial" w:cs="Arial"/>
                <w:b/>
                <w:bCs/>
              </w:rPr>
            </w:pPr>
            <w:r w:rsidRPr="00ED184B">
              <w:rPr>
                <w:rFonts w:ascii="Arial" w:hAnsi="Arial" w:cs="Arial"/>
                <w:b/>
                <w:bCs/>
              </w:rPr>
              <w:t>Name</w:t>
            </w:r>
          </w:p>
        </w:tc>
        <w:tc>
          <w:tcPr>
            <w:tcW w:w="5670" w:type="dxa"/>
            <w:shd w:val="clear" w:color="auto" w:fill="BFBFBF" w:themeFill="background1" w:themeFillShade="BF"/>
          </w:tcPr>
          <w:p w14:paraId="21E0156A" w14:textId="2BD72FDB" w:rsidR="00063C3E" w:rsidRPr="00ED184B" w:rsidRDefault="00063C3E" w:rsidP="00063C3E">
            <w:pPr>
              <w:rPr>
                <w:rFonts w:ascii="Arial" w:hAnsi="Arial" w:cs="Arial"/>
                <w:b/>
                <w:bCs/>
              </w:rPr>
            </w:pPr>
            <w:r w:rsidRPr="00ED184B">
              <w:rPr>
                <w:rFonts w:ascii="Arial" w:hAnsi="Arial" w:cs="Arial"/>
                <w:b/>
                <w:bCs/>
              </w:rPr>
              <w:t>Organisation</w:t>
            </w:r>
          </w:p>
        </w:tc>
      </w:tr>
      <w:tr w:rsidR="00063C3E" w:rsidRPr="00ED184B" w14:paraId="750FF460" w14:textId="77777777" w:rsidTr="00881542">
        <w:tc>
          <w:tcPr>
            <w:tcW w:w="3085" w:type="dxa"/>
          </w:tcPr>
          <w:p w14:paraId="1F311BF3" w14:textId="3307FBF6" w:rsidR="00063C3E" w:rsidRPr="00ED184B" w:rsidRDefault="00063C3E" w:rsidP="00063C3E">
            <w:pPr>
              <w:rPr>
                <w:rFonts w:ascii="Arial" w:hAnsi="Arial" w:cs="Arial"/>
              </w:rPr>
            </w:pPr>
            <w:r w:rsidRPr="00ED184B">
              <w:rPr>
                <w:rFonts w:ascii="Arial" w:hAnsi="Arial" w:cs="Arial"/>
              </w:rPr>
              <w:t>Mandy Barnett</w:t>
            </w:r>
          </w:p>
        </w:tc>
        <w:tc>
          <w:tcPr>
            <w:tcW w:w="5670" w:type="dxa"/>
          </w:tcPr>
          <w:p w14:paraId="3A09F033" w14:textId="4EB27C6F" w:rsidR="00063C3E" w:rsidRPr="00ED184B" w:rsidRDefault="000A2384" w:rsidP="00063C3E">
            <w:pPr>
              <w:rPr>
                <w:rFonts w:ascii="Arial" w:hAnsi="Arial" w:cs="Arial"/>
              </w:rPr>
            </w:pPr>
            <w:r w:rsidRPr="00ED184B">
              <w:rPr>
                <w:rFonts w:ascii="Arial" w:hAnsi="Arial" w:cs="Arial"/>
              </w:rPr>
              <w:t>South African National Biodiversity Institute</w:t>
            </w:r>
          </w:p>
        </w:tc>
      </w:tr>
      <w:tr w:rsidR="00063C3E" w:rsidRPr="00ED184B" w14:paraId="2DB4605E" w14:textId="77777777" w:rsidTr="00881542">
        <w:tc>
          <w:tcPr>
            <w:tcW w:w="3085" w:type="dxa"/>
          </w:tcPr>
          <w:p w14:paraId="001F0CB3" w14:textId="6484051A" w:rsidR="00063C3E" w:rsidRPr="00ED184B" w:rsidRDefault="00063C3E" w:rsidP="00063C3E">
            <w:pPr>
              <w:rPr>
                <w:rFonts w:ascii="Arial" w:hAnsi="Arial" w:cs="Arial"/>
              </w:rPr>
            </w:pPr>
            <w:r w:rsidRPr="00ED184B">
              <w:rPr>
                <w:rFonts w:ascii="Arial" w:hAnsi="Arial" w:cs="Arial"/>
              </w:rPr>
              <w:t>Mpfunzeni Tshindane</w:t>
            </w:r>
          </w:p>
        </w:tc>
        <w:tc>
          <w:tcPr>
            <w:tcW w:w="5670" w:type="dxa"/>
          </w:tcPr>
          <w:p w14:paraId="4236F263" w14:textId="38518C57" w:rsidR="00063C3E" w:rsidRPr="00ED184B" w:rsidRDefault="000A2384" w:rsidP="00063C3E">
            <w:pPr>
              <w:rPr>
                <w:rFonts w:ascii="Arial" w:hAnsi="Arial" w:cs="Arial"/>
              </w:rPr>
            </w:pPr>
            <w:r w:rsidRPr="00ED184B">
              <w:rPr>
                <w:rFonts w:ascii="Arial" w:hAnsi="Arial" w:cs="Arial"/>
              </w:rPr>
              <w:t>South African National Biodiversity Institute</w:t>
            </w:r>
          </w:p>
        </w:tc>
      </w:tr>
      <w:tr w:rsidR="00063C3E" w:rsidRPr="00ED184B" w14:paraId="1A107E4F" w14:textId="77777777" w:rsidTr="00881542">
        <w:tc>
          <w:tcPr>
            <w:tcW w:w="3085" w:type="dxa"/>
          </w:tcPr>
          <w:p w14:paraId="7BE1C246" w14:textId="637ACB5F" w:rsidR="00063C3E" w:rsidRPr="00ED184B" w:rsidRDefault="00063C3E" w:rsidP="00063C3E">
            <w:pPr>
              <w:rPr>
                <w:rFonts w:ascii="Arial" w:hAnsi="Arial" w:cs="Arial"/>
              </w:rPr>
            </w:pPr>
            <w:r w:rsidRPr="00ED184B">
              <w:rPr>
                <w:rFonts w:ascii="Arial" w:hAnsi="Arial" w:cs="Arial"/>
              </w:rPr>
              <w:t>Carl Wesselink</w:t>
            </w:r>
          </w:p>
        </w:tc>
        <w:tc>
          <w:tcPr>
            <w:tcW w:w="5670" w:type="dxa"/>
          </w:tcPr>
          <w:p w14:paraId="1EE6E640" w14:textId="5DC05099" w:rsidR="00063C3E" w:rsidRPr="00ED184B" w:rsidRDefault="000A2384" w:rsidP="00063C3E">
            <w:pPr>
              <w:rPr>
                <w:rFonts w:ascii="Arial" w:hAnsi="Arial" w:cs="Arial"/>
              </w:rPr>
            </w:pPr>
            <w:r w:rsidRPr="00ED184B">
              <w:rPr>
                <w:rFonts w:ascii="Arial" w:hAnsi="Arial" w:cs="Arial"/>
              </w:rPr>
              <w:t>SouthSouthNorth</w:t>
            </w:r>
          </w:p>
        </w:tc>
      </w:tr>
      <w:tr w:rsidR="00063C3E" w:rsidRPr="00ED184B" w14:paraId="5656F623" w14:textId="77777777" w:rsidTr="00881542">
        <w:tc>
          <w:tcPr>
            <w:tcW w:w="3085" w:type="dxa"/>
          </w:tcPr>
          <w:p w14:paraId="05CA5C9E" w14:textId="002F7CAB" w:rsidR="00063C3E" w:rsidRPr="00ED184B" w:rsidRDefault="00063C3E" w:rsidP="00063C3E">
            <w:pPr>
              <w:rPr>
                <w:rFonts w:ascii="Arial" w:hAnsi="Arial" w:cs="Arial"/>
              </w:rPr>
            </w:pPr>
            <w:r w:rsidRPr="00ED184B">
              <w:rPr>
                <w:rFonts w:ascii="Arial" w:hAnsi="Arial" w:cs="Arial"/>
              </w:rPr>
              <w:t>Zukisani Jakavula</w:t>
            </w:r>
          </w:p>
        </w:tc>
        <w:tc>
          <w:tcPr>
            <w:tcW w:w="5670" w:type="dxa"/>
          </w:tcPr>
          <w:p w14:paraId="3F4FCA8D" w14:textId="10D51E9C" w:rsidR="00063C3E" w:rsidRPr="00ED184B" w:rsidRDefault="000A2384" w:rsidP="00063C3E">
            <w:pPr>
              <w:rPr>
                <w:rFonts w:ascii="Arial" w:hAnsi="Arial" w:cs="Arial"/>
              </w:rPr>
            </w:pPr>
            <w:r w:rsidRPr="00ED184B">
              <w:rPr>
                <w:rFonts w:ascii="Arial" w:hAnsi="Arial" w:cs="Arial"/>
              </w:rPr>
              <w:t>SouthSouthNorth</w:t>
            </w:r>
          </w:p>
        </w:tc>
      </w:tr>
      <w:tr w:rsidR="00063C3E" w:rsidRPr="00ED184B" w14:paraId="408965BD" w14:textId="77777777" w:rsidTr="00881542">
        <w:tc>
          <w:tcPr>
            <w:tcW w:w="3085" w:type="dxa"/>
          </w:tcPr>
          <w:p w14:paraId="612D85D6" w14:textId="10C014B9" w:rsidR="00063C3E" w:rsidRPr="00ED184B" w:rsidRDefault="00063C3E" w:rsidP="00063C3E">
            <w:pPr>
              <w:rPr>
                <w:rFonts w:ascii="Arial" w:hAnsi="Arial" w:cs="Arial"/>
              </w:rPr>
            </w:pPr>
            <w:r w:rsidRPr="00ED184B">
              <w:rPr>
                <w:rFonts w:ascii="Arial" w:hAnsi="Arial" w:cs="Arial"/>
              </w:rPr>
              <w:t>Helen Karathanassis</w:t>
            </w:r>
          </w:p>
        </w:tc>
        <w:tc>
          <w:tcPr>
            <w:tcW w:w="5670" w:type="dxa"/>
          </w:tcPr>
          <w:p w14:paraId="2A745CE0" w14:textId="5B04126C" w:rsidR="00063C3E" w:rsidRPr="00ED184B" w:rsidRDefault="000A2384" w:rsidP="00063C3E">
            <w:pPr>
              <w:rPr>
                <w:rFonts w:ascii="Arial" w:hAnsi="Arial" w:cs="Arial"/>
              </w:rPr>
            </w:pPr>
            <w:r w:rsidRPr="00ED184B">
              <w:rPr>
                <w:rFonts w:ascii="Arial" w:hAnsi="Arial" w:cs="Arial"/>
              </w:rPr>
              <w:t>SouthSouthNorth</w:t>
            </w:r>
          </w:p>
        </w:tc>
      </w:tr>
      <w:tr w:rsidR="00063C3E" w:rsidRPr="00ED184B" w14:paraId="2FC4451C" w14:textId="77777777" w:rsidTr="00881542">
        <w:tc>
          <w:tcPr>
            <w:tcW w:w="3085" w:type="dxa"/>
          </w:tcPr>
          <w:p w14:paraId="7210D9E6" w14:textId="5BE23BFE" w:rsidR="00063C3E" w:rsidRPr="00ED184B" w:rsidRDefault="00063C3E" w:rsidP="00063C3E">
            <w:pPr>
              <w:rPr>
                <w:rFonts w:ascii="Arial" w:hAnsi="Arial" w:cs="Arial"/>
              </w:rPr>
            </w:pPr>
            <w:r w:rsidRPr="00ED184B">
              <w:rPr>
                <w:rFonts w:ascii="Arial" w:hAnsi="Arial" w:cs="Arial"/>
              </w:rPr>
              <w:t>Cherie Forbes</w:t>
            </w:r>
          </w:p>
        </w:tc>
        <w:tc>
          <w:tcPr>
            <w:tcW w:w="5670" w:type="dxa"/>
          </w:tcPr>
          <w:p w14:paraId="0B844F62" w14:textId="4643AB93" w:rsidR="00063C3E" w:rsidRPr="00ED184B" w:rsidRDefault="000A2384" w:rsidP="00063C3E">
            <w:pPr>
              <w:rPr>
                <w:rFonts w:ascii="Arial" w:hAnsi="Arial" w:cs="Arial"/>
              </w:rPr>
            </w:pPr>
            <w:r w:rsidRPr="00ED184B">
              <w:rPr>
                <w:rFonts w:ascii="Arial" w:hAnsi="Arial" w:cs="Arial"/>
              </w:rPr>
              <w:t>SouthSouthNorth</w:t>
            </w:r>
          </w:p>
        </w:tc>
      </w:tr>
      <w:tr w:rsidR="00063C3E" w:rsidRPr="00ED184B" w14:paraId="2E2192D1" w14:textId="77777777" w:rsidTr="00881542">
        <w:tc>
          <w:tcPr>
            <w:tcW w:w="3085" w:type="dxa"/>
          </w:tcPr>
          <w:p w14:paraId="179C166C" w14:textId="035FB48A" w:rsidR="00063C3E" w:rsidRPr="00ED184B" w:rsidRDefault="00063C3E" w:rsidP="00063C3E">
            <w:pPr>
              <w:rPr>
                <w:rFonts w:ascii="Arial" w:hAnsi="Arial" w:cs="Arial"/>
              </w:rPr>
            </w:pPr>
            <w:r w:rsidRPr="00ED184B">
              <w:rPr>
                <w:rFonts w:ascii="Arial" w:hAnsi="Arial" w:cs="Arial"/>
              </w:rPr>
              <w:t>Sarshen Scorgie</w:t>
            </w:r>
          </w:p>
        </w:tc>
        <w:tc>
          <w:tcPr>
            <w:tcW w:w="5670" w:type="dxa"/>
          </w:tcPr>
          <w:p w14:paraId="5A14D924" w14:textId="2D5801CD" w:rsidR="00063C3E" w:rsidRPr="00ED184B" w:rsidRDefault="000A2384" w:rsidP="00063C3E">
            <w:pPr>
              <w:rPr>
                <w:rFonts w:ascii="Arial" w:hAnsi="Arial" w:cs="Arial"/>
              </w:rPr>
            </w:pPr>
            <w:r w:rsidRPr="00ED184B">
              <w:rPr>
                <w:rFonts w:ascii="Arial" w:hAnsi="Arial" w:cs="Arial"/>
              </w:rPr>
              <w:t>Conservation South Africa</w:t>
            </w:r>
          </w:p>
        </w:tc>
      </w:tr>
      <w:tr w:rsidR="00063C3E" w:rsidRPr="00ED184B" w14:paraId="1BDE00BC" w14:textId="77777777" w:rsidTr="00881542">
        <w:tc>
          <w:tcPr>
            <w:tcW w:w="3085" w:type="dxa"/>
          </w:tcPr>
          <w:p w14:paraId="6D3CEA13" w14:textId="35EB9514" w:rsidR="00063C3E" w:rsidRPr="00ED184B" w:rsidRDefault="00063C3E" w:rsidP="00063C3E">
            <w:pPr>
              <w:rPr>
                <w:rFonts w:ascii="Arial" w:hAnsi="Arial" w:cs="Arial"/>
              </w:rPr>
            </w:pPr>
            <w:r w:rsidRPr="00ED184B">
              <w:rPr>
                <w:rFonts w:ascii="Arial" w:hAnsi="Arial" w:cs="Arial"/>
              </w:rPr>
              <w:t>Amanda Bourne</w:t>
            </w:r>
          </w:p>
        </w:tc>
        <w:tc>
          <w:tcPr>
            <w:tcW w:w="5670" w:type="dxa"/>
          </w:tcPr>
          <w:p w14:paraId="54ECCF6A" w14:textId="5B30C636" w:rsidR="00063C3E" w:rsidRPr="00ED184B" w:rsidRDefault="000A2384" w:rsidP="00063C3E">
            <w:pPr>
              <w:rPr>
                <w:rFonts w:ascii="Arial" w:hAnsi="Arial" w:cs="Arial"/>
              </w:rPr>
            </w:pPr>
            <w:r w:rsidRPr="00ED184B">
              <w:rPr>
                <w:rFonts w:ascii="Arial" w:hAnsi="Arial" w:cs="Arial"/>
              </w:rPr>
              <w:t>Conservation South Africa</w:t>
            </w:r>
          </w:p>
        </w:tc>
      </w:tr>
      <w:tr w:rsidR="00063C3E" w:rsidRPr="00ED184B" w14:paraId="34041F62" w14:textId="77777777" w:rsidTr="00881542">
        <w:tc>
          <w:tcPr>
            <w:tcW w:w="3085" w:type="dxa"/>
          </w:tcPr>
          <w:p w14:paraId="2ECEDD00" w14:textId="744A4FA6" w:rsidR="00063C3E" w:rsidRPr="00ED184B" w:rsidRDefault="00063C3E" w:rsidP="00063C3E">
            <w:pPr>
              <w:rPr>
                <w:rFonts w:ascii="Arial" w:hAnsi="Arial" w:cs="Arial"/>
              </w:rPr>
            </w:pPr>
            <w:r w:rsidRPr="00ED184B">
              <w:rPr>
                <w:rFonts w:ascii="Arial" w:hAnsi="Arial" w:cs="Arial"/>
              </w:rPr>
              <w:t>Farai Hove</w:t>
            </w:r>
          </w:p>
        </w:tc>
        <w:tc>
          <w:tcPr>
            <w:tcW w:w="5670" w:type="dxa"/>
          </w:tcPr>
          <w:p w14:paraId="51012563" w14:textId="3F9C3730" w:rsidR="00063C3E" w:rsidRPr="00ED184B" w:rsidRDefault="000A2384" w:rsidP="00063C3E">
            <w:pPr>
              <w:rPr>
                <w:rFonts w:ascii="Arial" w:hAnsi="Arial" w:cs="Arial"/>
              </w:rPr>
            </w:pPr>
            <w:r w:rsidRPr="00ED184B">
              <w:rPr>
                <w:rFonts w:ascii="Arial" w:hAnsi="Arial" w:cs="Arial"/>
              </w:rPr>
              <w:t>ChoiCe Trust</w:t>
            </w:r>
          </w:p>
        </w:tc>
      </w:tr>
      <w:tr w:rsidR="000A2384" w:rsidRPr="00ED184B" w14:paraId="0702DBC6" w14:textId="77777777" w:rsidTr="00881542">
        <w:tc>
          <w:tcPr>
            <w:tcW w:w="3085" w:type="dxa"/>
          </w:tcPr>
          <w:p w14:paraId="1D34B2F8" w14:textId="1254F4FE" w:rsidR="000A2384" w:rsidRPr="00ED184B" w:rsidRDefault="000A2384" w:rsidP="000A2384">
            <w:pPr>
              <w:rPr>
                <w:rFonts w:ascii="Arial" w:hAnsi="Arial" w:cs="Arial"/>
              </w:rPr>
            </w:pPr>
            <w:r w:rsidRPr="00ED184B">
              <w:rPr>
                <w:rFonts w:ascii="Arial" w:hAnsi="Arial" w:cs="Arial"/>
              </w:rPr>
              <w:t>Antoinette Schutte</w:t>
            </w:r>
          </w:p>
        </w:tc>
        <w:tc>
          <w:tcPr>
            <w:tcW w:w="5670" w:type="dxa"/>
          </w:tcPr>
          <w:p w14:paraId="09C288B2" w14:textId="6CAF3157" w:rsidR="000A2384" w:rsidRPr="00ED184B" w:rsidRDefault="000A2384" w:rsidP="000A2384">
            <w:pPr>
              <w:rPr>
                <w:rFonts w:ascii="Arial" w:hAnsi="Arial" w:cs="Arial"/>
              </w:rPr>
            </w:pPr>
            <w:r w:rsidRPr="00ED184B">
              <w:rPr>
                <w:rFonts w:ascii="Arial" w:hAnsi="Arial" w:cs="Arial"/>
              </w:rPr>
              <w:t>ChoiCe Trust</w:t>
            </w:r>
          </w:p>
        </w:tc>
      </w:tr>
      <w:tr w:rsidR="000A2384" w:rsidRPr="00ED184B" w14:paraId="2B5D596E" w14:textId="77777777" w:rsidTr="00881542">
        <w:tc>
          <w:tcPr>
            <w:tcW w:w="3085" w:type="dxa"/>
          </w:tcPr>
          <w:p w14:paraId="13B5FCDF" w14:textId="00E9BD79" w:rsidR="000A2384" w:rsidRPr="00ED184B" w:rsidRDefault="000A2384" w:rsidP="000A2384">
            <w:pPr>
              <w:rPr>
                <w:rFonts w:ascii="Arial" w:hAnsi="Arial" w:cs="Arial"/>
              </w:rPr>
            </w:pPr>
            <w:r w:rsidRPr="00ED184B">
              <w:rPr>
                <w:rFonts w:ascii="Arial" w:hAnsi="Arial" w:cs="Arial"/>
              </w:rPr>
              <w:t>Vhalinavho Khavhagali</w:t>
            </w:r>
          </w:p>
        </w:tc>
        <w:tc>
          <w:tcPr>
            <w:tcW w:w="5670" w:type="dxa"/>
          </w:tcPr>
          <w:p w14:paraId="47B2A47E" w14:textId="0D7B24B4" w:rsidR="000A2384" w:rsidRPr="00ED184B" w:rsidRDefault="000A2384" w:rsidP="000A2384">
            <w:pPr>
              <w:rPr>
                <w:rFonts w:ascii="Arial" w:hAnsi="Arial" w:cs="Arial"/>
              </w:rPr>
            </w:pPr>
            <w:r w:rsidRPr="00ED184B">
              <w:rPr>
                <w:rFonts w:ascii="Arial" w:hAnsi="Arial" w:cs="Arial"/>
              </w:rPr>
              <w:t>Department of Forestry Fisheries and the Environment</w:t>
            </w:r>
          </w:p>
        </w:tc>
      </w:tr>
      <w:tr w:rsidR="000A2384" w:rsidRPr="00ED184B" w14:paraId="3FA67C3B" w14:textId="77777777" w:rsidTr="00881542">
        <w:tc>
          <w:tcPr>
            <w:tcW w:w="3085" w:type="dxa"/>
          </w:tcPr>
          <w:p w14:paraId="373C9AC4" w14:textId="43190C62" w:rsidR="000A2384" w:rsidRPr="00ED184B" w:rsidRDefault="000A2384" w:rsidP="000A2384">
            <w:pPr>
              <w:rPr>
                <w:rFonts w:ascii="Arial" w:hAnsi="Arial" w:cs="Arial"/>
              </w:rPr>
            </w:pPr>
            <w:r w:rsidRPr="00ED184B">
              <w:rPr>
                <w:rFonts w:ascii="Arial" w:hAnsi="Arial" w:cs="Arial"/>
              </w:rPr>
              <w:t>Mikateko Sithole</w:t>
            </w:r>
          </w:p>
        </w:tc>
        <w:tc>
          <w:tcPr>
            <w:tcW w:w="5670" w:type="dxa"/>
          </w:tcPr>
          <w:p w14:paraId="2B0A27D2" w14:textId="709D6A6C" w:rsidR="000A2384" w:rsidRPr="00ED184B" w:rsidRDefault="000A2384" w:rsidP="000A2384">
            <w:pPr>
              <w:rPr>
                <w:rFonts w:ascii="Arial" w:hAnsi="Arial" w:cs="Arial"/>
              </w:rPr>
            </w:pPr>
            <w:r w:rsidRPr="00ED184B">
              <w:rPr>
                <w:rFonts w:ascii="Arial" w:hAnsi="Arial" w:cs="Arial"/>
              </w:rPr>
              <w:t>Department of Forestry Fisheries and the Environment</w:t>
            </w:r>
          </w:p>
        </w:tc>
      </w:tr>
      <w:tr w:rsidR="000A2384" w:rsidRPr="00ED184B" w14:paraId="2CCEB2E3" w14:textId="77777777" w:rsidTr="00881542">
        <w:tc>
          <w:tcPr>
            <w:tcW w:w="3085" w:type="dxa"/>
          </w:tcPr>
          <w:p w14:paraId="70F8AE36" w14:textId="01A73C1E" w:rsidR="000A2384" w:rsidRPr="00ED184B" w:rsidRDefault="000A2384" w:rsidP="000A2384">
            <w:pPr>
              <w:rPr>
                <w:rFonts w:ascii="Arial" w:hAnsi="Arial" w:cs="Arial"/>
              </w:rPr>
            </w:pPr>
            <w:r w:rsidRPr="00ED184B">
              <w:rPr>
                <w:rFonts w:ascii="Arial" w:hAnsi="Arial" w:cs="Arial"/>
              </w:rPr>
              <w:t>Gus Brown</w:t>
            </w:r>
          </w:p>
        </w:tc>
        <w:tc>
          <w:tcPr>
            <w:tcW w:w="5670" w:type="dxa"/>
          </w:tcPr>
          <w:p w14:paraId="0F403219" w14:textId="05718B4A" w:rsidR="000A2384" w:rsidRPr="00ED184B" w:rsidRDefault="000A2384" w:rsidP="000A2384">
            <w:pPr>
              <w:rPr>
                <w:rFonts w:ascii="Arial" w:hAnsi="Arial" w:cs="Arial"/>
              </w:rPr>
            </w:pPr>
            <w:r w:rsidRPr="00ED184B">
              <w:rPr>
                <w:rFonts w:ascii="Arial" w:hAnsi="Arial" w:cs="Arial"/>
              </w:rPr>
              <w:t>Namakwa District Municipality</w:t>
            </w:r>
          </w:p>
        </w:tc>
      </w:tr>
      <w:tr w:rsidR="000A2384" w:rsidRPr="00ED184B" w14:paraId="35385ED2" w14:textId="77777777" w:rsidTr="00881542">
        <w:tc>
          <w:tcPr>
            <w:tcW w:w="3085" w:type="dxa"/>
          </w:tcPr>
          <w:p w14:paraId="10B18516" w14:textId="41FABC4A" w:rsidR="000A2384" w:rsidRPr="00ED184B" w:rsidRDefault="000A2384" w:rsidP="000A2384">
            <w:pPr>
              <w:rPr>
                <w:rFonts w:ascii="Arial" w:hAnsi="Arial" w:cs="Arial"/>
              </w:rPr>
            </w:pPr>
            <w:r w:rsidRPr="00ED184B">
              <w:rPr>
                <w:rFonts w:ascii="Arial" w:hAnsi="Arial" w:cs="Arial"/>
              </w:rPr>
              <w:t>Ntshavheni Mudau</w:t>
            </w:r>
          </w:p>
        </w:tc>
        <w:tc>
          <w:tcPr>
            <w:tcW w:w="5670" w:type="dxa"/>
          </w:tcPr>
          <w:p w14:paraId="054B4F93" w14:textId="04E9366D" w:rsidR="000A2384" w:rsidRPr="00ED184B" w:rsidRDefault="000A2384" w:rsidP="000A2384">
            <w:pPr>
              <w:rPr>
                <w:rFonts w:ascii="Arial" w:hAnsi="Arial" w:cs="Arial"/>
              </w:rPr>
            </w:pPr>
            <w:r w:rsidRPr="00ED184B">
              <w:rPr>
                <w:rFonts w:ascii="Arial" w:hAnsi="Arial" w:cs="Arial"/>
              </w:rPr>
              <w:t>Mopani District Municipality</w:t>
            </w:r>
          </w:p>
        </w:tc>
      </w:tr>
      <w:tr w:rsidR="000A2384" w:rsidRPr="00ED184B" w14:paraId="2E4A1198" w14:textId="77777777" w:rsidTr="00881542">
        <w:tc>
          <w:tcPr>
            <w:tcW w:w="3085" w:type="dxa"/>
          </w:tcPr>
          <w:p w14:paraId="7723D53F" w14:textId="45D14B7F" w:rsidR="000A2384" w:rsidRPr="00ED184B" w:rsidRDefault="000A2384" w:rsidP="000A2384">
            <w:pPr>
              <w:rPr>
                <w:rFonts w:ascii="Arial" w:hAnsi="Arial" w:cs="Arial"/>
              </w:rPr>
            </w:pPr>
            <w:r w:rsidRPr="00ED184B">
              <w:rPr>
                <w:rFonts w:ascii="Arial" w:hAnsi="Arial" w:cs="Arial"/>
              </w:rPr>
              <w:t>Bettina Koelle</w:t>
            </w:r>
          </w:p>
        </w:tc>
        <w:tc>
          <w:tcPr>
            <w:tcW w:w="5670" w:type="dxa"/>
          </w:tcPr>
          <w:p w14:paraId="34B8BD7C" w14:textId="6C26E92E" w:rsidR="000A2384" w:rsidRPr="00ED184B" w:rsidRDefault="000A2384" w:rsidP="000A2384">
            <w:pPr>
              <w:rPr>
                <w:rFonts w:ascii="Arial" w:hAnsi="Arial" w:cs="Arial"/>
              </w:rPr>
            </w:pPr>
            <w:r w:rsidRPr="00ED184B">
              <w:rPr>
                <w:rFonts w:ascii="Arial" w:hAnsi="Arial" w:cs="Arial"/>
              </w:rPr>
              <w:t>Adaptation Network</w:t>
            </w:r>
          </w:p>
        </w:tc>
      </w:tr>
    </w:tbl>
    <w:p w14:paraId="60A04315" w14:textId="1B96AAD0" w:rsidR="00063C3E" w:rsidRDefault="00063C3E" w:rsidP="00881542">
      <w:pPr>
        <w:rPr>
          <w:rFonts w:ascii="Arial" w:hAnsi="Arial" w:cs="Arial"/>
        </w:rPr>
      </w:pPr>
    </w:p>
    <w:p w14:paraId="3A7DD06E" w14:textId="77777777" w:rsidR="00EF0CD2" w:rsidRPr="00EF0CD2" w:rsidRDefault="00EF0CD2" w:rsidP="00EF0CD2">
      <w:pPr>
        <w:rPr>
          <w:rFonts w:ascii="Arial" w:hAnsi="Arial" w:cs="Arial"/>
          <w:bCs/>
          <w:iCs/>
        </w:rPr>
      </w:pPr>
      <w:r w:rsidRPr="00EF0CD2">
        <w:rPr>
          <w:rFonts w:ascii="Arial" w:hAnsi="Arial" w:cs="Arial"/>
          <w:bCs/>
          <w:iCs/>
        </w:rPr>
        <w:t>Appendix 2: Key project staff list</w:t>
      </w:r>
    </w:p>
    <w:p w14:paraId="52CA5B21" w14:textId="74D6F187" w:rsidR="00EF0CD2" w:rsidRPr="002E4F41" w:rsidRDefault="00EF0CD2" w:rsidP="002E4F41">
      <w:pPr>
        <w:rPr>
          <w:rFonts w:ascii="Arial" w:hAnsi="Arial" w:cs="Arial"/>
        </w:rPr>
      </w:pPr>
      <w:r w:rsidRPr="002E4F41">
        <w:rPr>
          <w:rFonts w:ascii="Arial" w:hAnsi="Arial" w:cs="Arial"/>
        </w:rPr>
        <w:t>Full and part-time staff remunerated through the CA SGF project</w:t>
      </w:r>
      <w:r w:rsidR="00106CE7">
        <w:rPr>
          <w:rFonts w:ascii="Arial" w:hAnsi="Arial" w:cs="Arial"/>
        </w:rPr>
        <w:t xml:space="preserve"> in the N</w:t>
      </w:r>
      <w:r w:rsidR="0078314A">
        <w:rPr>
          <w:rFonts w:ascii="Arial" w:hAnsi="Arial" w:cs="Arial"/>
        </w:rPr>
        <w:t xml:space="preserve">ational Implementing </w:t>
      </w:r>
      <w:r w:rsidR="00106CE7">
        <w:rPr>
          <w:rFonts w:ascii="Arial" w:hAnsi="Arial" w:cs="Arial"/>
        </w:rPr>
        <w:t>E</w:t>
      </w:r>
      <w:r w:rsidR="0078314A">
        <w:rPr>
          <w:rFonts w:ascii="Arial" w:hAnsi="Arial" w:cs="Arial"/>
        </w:rPr>
        <w:t xml:space="preserve">ntity and </w:t>
      </w:r>
      <w:r w:rsidR="00106CE7">
        <w:rPr>
          <w:rFonts w:ascii="Arial" w:hAnsi="Arial" w:cs="Arial"/>
        </w:rPr>
        <w:t>E</w:t>
      </w:r>
      <w:r w:rsidR="0078314A">
        <w:rPr>
          <w:rFonts w:ascii="Arial" w:hAnsi="Arial" w:cs="Arial"/>
        </w:rPr>
        <w:t xml:space="preserve">xecuting </w:t>
      </w:r>
      <w:r w:rsidR="00106CE7">
        <w:rPr>
          <w:rFonts w:ascii="Arial" w:hAnsi="Arial" w:cs="Arial"/>
        </w:rPr>
        <w:t>E</w:t>
      </w:r>
      <w:r w:rsidR="0078314A">
        <w:rPr>
          <w:rFonts w:ascii="Arial" w:hAnsi="Arial" w:cs="Arial"/>
        </w:rPr>
        <w:t>ntity</w:t>
      </w:r>
      <w:r w:rsidRPr="002E4F41">
        <w:rPr>
          <w:rFonts w:ascii="Arial" w:hAnsi="Arial" w:cs="Arial"/>
        </w:rPr>
        <w:t>:</w:t>
      </w:r>
    </w:p>
    <w:tbl>
      <w:tblPr>
        <w:tblStyle w:val="TableGrid"/>
        <w:tblW w:w="0" w:type="auto"/>
        <w:tblLook w:val="04A0" w:firstRow="1" w:lastRow="0" w:firstColumn="1" w:lastColumn="0" w:noHBand="0" w:noVBand="1"/>
      </w:tblPr>
      <w:tblGrid>
        <w:gridCol w:w="3085"/>
        <w:gridCol w:w="5670"/>
      </w:tblGrid>
      <w:tr w:rsidR="000A2384" w:rsidRPr="00ED184B" w14:paraId="13DE03C4" w14:textId="77777777" w:rsidTr="00EF0CD2">
        <w:tc>
          <w:tcPr>
            <w:tcW w:w="3085" w:type="dxa"/>
            <w:shd w:val="clear" w:color="auto" w:fill="BFBFBF" w:themeFill="background1" w:themeFillShade="BF"/>
          </w:tcPr>
          <w:p w14:paraId="2191C445" w14:textId="77777777" w:rsidR="000A2384" w:rsidRPr="00ED184B" w:rsidRDefault="000A2384" w:rsidP="00984F1F">
            <w:pPr>
              <w:rPr>
                <w:rFonts w:ascii="Arial" w:hAnsi="Arial" w:cs="Arial"/>
                <w:b/>
                <w:bCs/>
              </w:rPr>
            </w:pPr>
            <w:r w:rsidRPr="00ED184B">
              <w:rPr>
                <w:rFonts w:ascii="Arial" w:hAnsi="Arial" w:cs="Arial"/>
                <w:b/>
                <w:bCs/>
              </w:rPr>
              <w:t>Name</w:t>
            </w:r>
          </w:p>
        </w:tc>
        <w:tc>
          <w:tcPr>
            <w:tcW w:w="5670" w:type="dxa"/>
            <w:shd w:val="clear" w:color="auto" w:fill="BFBFBF" w:themeFill="background1" w:themeFillShade="BF"/>
          </w:tcPr>
          <w:p w14:paraId="70234369" w14:textId="77777777" w:rsidR="000A2384" w:rsidRPr="00ED184B" w:rsidRDefault="000A2384" w:rsidP="00984F1F">
            <w:pPr>
              <w:rPr>
                <w:rFonts w:ascii="Arial" w:hAnsi="Arial" w:cs="Arial"/>
                <w:b/>
                <w:bCs/>
              </w:rPr>
            </w:pPr>
            <w:r w:rsidRPr="00ED184B">
              <w:rPr>
                <w:rFonts w:ascii="Arial" w:hAnsi="Arial" w:cs="Arial"/>
                <w:b/>
                <w:bCs/>
              </w:rPr>
              <w:t>Organisation</w:t>
            </w:r>
          </w:p>
        </w:tc>
      </w:tr>
      <w:tr w:rsidR="000A2384" w:rsidRPr="00ED184B" w14:paraId="3B48C89C" w14:textId="77777777" w:rsidTr="00984F1F">
        <w:tc>
          <w:tcPr>
            <w:tcW w:w="3085" w:type="dxa"/>
          </w:tcPr>
          <w:p w14:paraId="42A83CE2" w14:textId="77777777" w:rsidR="000A2384" w:rsidRPr="00ED184B" w:rsidRDefault="000A2384" w:rsidP="00984F1F">
            <w:pPr>
              <w:rPr>
                <w:rFonts w:ascii="Arial" w:hAnsi="Arial" w:cs="Arial"/>
              </w:rPr>
            </w:pPr>
            <w:r w:rsidRPr="00ED184B">
              <w:rPr>
                <w:rFonts w:ascii="Arial" w:hAnsi="Arial" w:cs="Arial"/>
              </w:rPr>
              <w:t>Mpfunzeni Tshindane</w:t>
            </w:r>
          </w:p>
        </w:tc>
        <w:tc>
          <w:tcPr>
            <w:tcW w:w="5670" w:type="dxa"/>
          </w:tcPr>
          <w:p w14:paraId="4B349519" w14:textId="77777777" w:rsidR="000A2384" w:rsidRPr="00ED184B" w:rsidRDefault="000A2384" w:rsidP="00984F1F">
            <w:pPr>
              <w:rPr>
                <w:rFonts w:ascii="Arial" w:hAnsi="Arial" w:cs="Arial"/>
              </w:rPr>
            </w:pPr>
            <w:r w:rsidRPr="00ED184B">
              <w:rPr>
                <w:rFonts w:ascii="Arial" w:hAnsi="Arial" w:cs="Arial"/>
              </w:rPr>
              <w:t>South African National Biodiversity Institute</w:t>
            </w:r>
          </w:p>
        </w:tc>
      </w:tr>
      <w:tr w:rsidR="000A2384" w:rsidRPr="00ED184B" w14:paraId="1A441E17" w14:textId="77777777" w:rsidTr="00984F1F">
        <w:tc>
          <w:tcPr>
            <w:tcW w:w="3085" w:type="dxa"/>
          </w:tcPr>
          <w:p w14:paraId="6FBEB5E6" w14:textId="2A3738F8" w:rsidR="000A2384" w:rsidRPr="00ED184B" w:rsidRDefault="000A2384" w:rsidP="000A2384">
            <w:pPr>
              <w:rPr>
                <w:rFonts w:ascii="Arial" w:hAnsi="Arial" w:cs="Arial"/>
              </w:rPr>
            </w:pPr>
            <w:r w:rsidRPr="00ED184B">
              <w:rPr>
                <w:rFonts w:ascii="Arial" w:hAnsi="Arial" w:cs="Arial"/>
              </w:rPr>
              <w:t>Makganthe Maleka</w:t>
            </w:r>
          </w:p>
        </w:tc>
        <w:tc>
          <w:tcPr>
            <w:tcW w:w="5670" w:type="dxa"/>
          </w:tcPr>
          <w:p w14:paraId="025537A3" w14:textId="640D1899" w:rsidR="000A2384" w:rsidRPr="00ED184B" w:rsidRDefault="000A2384" w:rsidP="000A2384">
            <w:pPr>
              <w:rPr>
                <w:rFonts w:ascii="Arial" w:hAnsi="Arial" w:cs="Arial"/>
              </w:rPr>
            </w:pPr>
            <w:r w:rsidRPr="00ED184B">
              <w:rPr>
                <w:rFonts w:ascii="Arial" w:hAnsi="Arial" w:cs="Arial"/>
              </w:rPr>
              <w:t>South African National Biodiversity Institute</w:t>
            </w:r>
          </w:p>
        </w:tc>
      </w:tr>
      <w:tr w:rsidR="000A2384" w:rsidRPr="00ED184B" w14:paraId="23CAA507" w14:textId="77777777" w:rsidTr="00984F1F">
        <w:tc>
          <w:tcPr>
            <w:tcW w:w="3085" w:type="dxa"/>
          </w:tcPr>
          <w:p w14:paraId="7244CB0E" w14:textId="77777777" w:rsidR="000A2384" w:rsidRPr="00ED184B" w:rsidRDefault="000A2384" w:rsidP="000A2384">
            <w:pPr>
              <w:rPr>
                <w:rFonts w:ascii="Arial" w:hAnsi="Arial" w:cs="Arial"/>
              </w:rPr>
            </w:pPr>
            <w:r w:rsidRPr="00ED184B">
              <w:rPr>
                <w:rFonts w:ascii="Arial" w:hAnsi="Arial" w:cs="Arial"/>
              </w:rPr>
              <w:t>Carl Wesselink</w:t>
            </w:r>
          </w:p>
        </w:tc>
        <w:tc>
          <w:tcPr>
            <w:tcW w:w="5670" w:type="dxa"/>
          </w:tcPr>
          <w:p w14:paraId="542ED5BD" w14:textId="77777777" w:rsidR="000A2384" w:rsidRPr="00ED184B" w:rsidRDefault="000A2384" w:rsidP="000A2384">
            <w:pPr>
              <w:rPr>
                <w:rFonts w:ascii="Arial" w:hAnsi="Arial" w:cs="Arial"/>
              </w:rPr>
            </w:pPr>
            <w:r w:rsidRPr="00ED184B">
              <w:rPr>
                <w:rFonts w:ascii="Arial" w:hAnsi="Arial" w:cs="Arial"/>
              </w:rPr>
              <w:t>SouthSouthNorth</w:t>
            </w:r>
          </w:p>
        </w:tc>
      </w:tr>
      <w:tr w:rsidR="000A2384" w:rsidRPr="00ED184B" w14:paraId="73C85EC4" w14:textId="77777777" w:rsidTr="00984F1F">
        <w:tc>
          <w:tcPr>
            <w:tcW w:w="3085" w:type="dxa"/>
          </w:tcPr>
          <w:p w14:paraId="3029D091" w14:textId="77777777" w:rsidR="000A2384" w:rsidRPr="00ED184B" w:rsidRDefault="000A2384" w:rsidP="000A2384">
            <w:pPr>
              <w:rPr>
                <w:rFonts w:ascii="Arial" w:hAnsi="Arial" w:cs="Arial"/>
              </w:rPr>
            </w:pPr>
            <w:r w:rsidRPr="00ED184B">
              <w:rPr>
                <w:rFonts w:ascii="Arial" w:hAnsi="Arial" w:cs="Arial"/>
              </w:rPr>
              <w:t>Zukisani Jakavula</w:t>
            </w:r>
          </w:p>
        </w:tc>
        <w:tc>
          <w:tcPr>
            <w:tcW w:w="5670" w:type="dxa"/>
          </w:tcPr>
          <w:p w14:paraId="4F33080B" w14:textId="77777777" w:rsidR="000A2384" w:rsidRPr="00ED184B" w:rsidRDefault="000A2384" w:rsidP="000A2384">
            <w:pPr>
              <w:rPr>
                <w:rFonts w:ascii="Arial" w:hAnsi="Arial" w:cs="Arial"/>
              </w:rPr>
            </w:pPr>
            <w:r w:rsidRPr="00ED184B">
              <w:rPr>
                <w:rFonts w:ascii="Arial" w:hAnsi="Arial" w:cs="Arial"/>
              </w:rPr>
              <w:t>SouthSouthNorth</w:t>
            </w:r>
          </w:p>
        </w:tc>
      </w:tr>
      <w:tr w:rsidR="000A2384" w:rsidRPr="00ED184B" w14:paraId="38896A1E" w14:textId="77777777" w:rsidTr="00984F1F">
        <w:tc>
          <w:tcPr>
            <w:tcW w:w="3085" w:type="dxa"/>
          </w:tcPr>
          <w:p w14:paraId="68E87E0F" w14:textId="77777777" w:rsidR="000A2384" w:rsidRPr="00ED184B" w:rsidRDefault="000A2384" w:rsidP="000A2384">
            <w:pPr>
              <w:rPr>
                <w:rFonts w:ascii="Arial" w:hAnsi="Arial" w:cs="Arial"/>
              </w:rPr>
            </w:pPr>
            <w:r w:rsidRPr="00ED184B">
              <w:rPr>
                <w:rFonts w:ascii="Arial" w:hAnsi="Arial" w:cs="Arial"/>
              </w:rPr>
              <w:t>Helen Karathanassis</w:t>
            </w:r>
          </w:p>
        </w:tc>
        <w:tc>
          <w:tcPr>
            <w:tcW w:w="5670" w:type="dxa"/>
          </w:tcPr>
          <w:p w14:paraId="3A390534" w14:textId="77777777" w:rsidR="000A2384" w:rsidRPr="00ED184B" w:rsidRDefault="000A2384" w:rsidP="000A2384">
            <w:pPr>
              <w:rPr>
                <w:rFonts w:ascii="Arial" w:hAnsi="Arial" w:cs="Arial"/>
              </w:rPr>
            </w:pPr>
            <w:r w:rsidRPr="00ED184B">
              <w:rPr>
                <w:rFonts w:ascii="Arial" w:hAnsi="Arial" w:cs="Arial"/>
              </w:rPr>
              <w:t>SouthSouthNorth</w:t>
            </w:r>
          </w:p>
        </w:tc>
      </w:tr>
      <w:tr w:rsidR="000A2384" w:rsidRPr="00ED184B" w14:paraId="22C310D3" w14:textId="77777777" w:rsidTr="00984F1F">
        <w:tc>
          <w:tcPr>
            <w:tcW w:w="3085" w:type="dxa"/>
          </w:tcPr>
          <w:p w14:paraId="0AB8CCA8" w14:textId="77777777" w:rsidR="000A2384" w:rsidRPr="00ED184B" w:rsidRDefault="000A2384" w:rsidP="000A2384">
            <w:pPr>
              <w:rPr>
                <w:rFonts w:ascii="Arial" w:hAnsi="Arial" w:cs="Arial"/>
              </w:rPr>
            </w:pPr>
            <w:r w:rsidRPr="00ED184B">
              <w:rPr>
                <w:rFonts w:ascii="Arial" w:hAnsi="Arial" w:cs="Arial"/>
              </w:rPr>
              <w:t>Cherie Forbes</w:t>
            </w:r>
          </w:p>
        </w:tc>
        <w:tc>
          <w:tcPr>
            <w:tcW w:w="5670" w:type="dxa"/>
          </w:tcPr>
          <w:p w14:paraId="6E8FEEA5" w14:textId="77777777" w:rsidR="000A2384" w:rsidRPr="00ED184B" w:rsidRDefault="000A2384" w:rsidP="000A2384">
            <w:pPr>
              <w:rPr>
                <w:rFonts w:ascii="Arial" w:hAnsi="Arial" w:cs="Arial"/>
              </w:rPr>
            </w:pPr>
            <w:r w:rsidRPr="00ED184B">
              <w:rPr>
                <w:rFonts w:ascii="Arial" w:hAnsi="Arial" w:cs="Arial"/>
              </w:rPr>
              <w:t>SouthSouthNorth</w:t>
            </w:r>
          </w:p>
        </w:tc>
      </w:tr>
      <w:tr w:rsidR="000A2384" w:rsidRPr="00ED184B" w14:paraId="6F43F532" w14:textId="77777777" w:rsidTr="00984F1F">
        <w:tc>
          <w:tcPr>
            <w:tcW w:w="3085" w:type="dxa"/>
          </w:tcPr>
          <w:p w14:paraId="39FB43F9" w14:textId="3EFCBEA7" w:rsidR="000A2384" w:rsidRPr="00ED184B" w:rsidRDefault="000A2384" w:rsidP="000A2384">
            <w:pPr>
              <w:rPr>
                <w:rFonts w:ascii="Arial" w:hAnsi="Arial" w:cs="Arial"/>
              </w:rPr>
            </w:pPr>
            <w:r w:rsidRPr="00ED184B">
              <w:rPr>
                <w:rFonts w:ascii="Arial" w:hAnsi="Arial" w:cs="Arial"/>
              </w:rPr>
              <w:t>Lorraine Dimairho</w:t>
            </w:r>
          </w:p>
        </w:tc>
        <w:tc>
          <w:tcPr>
            <w:tcW w:w="5670" w:type="dxa"/>
          </w:tcPr>
          <w:p w14:paraId="776B6D10" w14:textId="6616382E" w:rsidR="000A2384" w:rsidRPr="00ED184B" w:rsidRDefault="000A2384" w:rsidP="000A2384">
            <w:pPr>
              <w:rPr>
                <w:rFonts w:ascii="Arial" w:hAnsi="Arial" w:cs="Arial"/>
              </w:rPr>
            </w:pPr>
            <w:r w:rsidRPr="00ED184B">
              <w:rPr>
                <w:rFonts w:ascii="Arial" w:hAnsi="Arial" w:cs="Arial"/>
              </w:rPr>
              <w:t>SouthSouthNorth</w:t>
            </w:r>
          </w:p>
        </w:tc>
      </w:tr>
      <w:tr w:rsidR="000A2384" w:rsidRPr="00ED184B" w14:paraId="0FB6D14F" w14:textId="77777777" w:rsidTr="00984F1F">
        <w:tc>
          <w:tcPr>
            <w:tcW w:w="3085" w:type="dxa"/>
          </w:tcPr>
          <w:p w14:paraId="6BB3B0FD" w14:textId="2E9B1CA8" w:rsidR="000A2384" w:rsidRPr="00ED184B" w:rsidRDefault="000A2384" w:rsidP="000A2384">
            <w:pPr>
              <w:rPr>
                <w:rFonts w:ascii="Arial" w:hAnsi="Arial" w:cs="Arial"/>
              </w:rPr>
            </w:pPr>
            <w:r w:rsidRPr="00ED184B">
              <w:rPr>
                <w:rFonts w:ascii="Arial" w:hAnsi="Arial" w:cs="Arial"/>
              </w:rPr>
              <w:t>Louise Vaughn</w:t>
            </w:r>
          </w:p>
        </w:tc>
        <w:tc>
          <w:tcPr>
            <w:tcW w:w="5670" w:type="dxa"/>
          </w:tcPr>
          <w:p w14:paraId="6799BB64" w14:textId="4C5E7849" w:rsidR="000A2384" w:rsidRPr="00ED184B" w:rsidRDefault="000A2384" w:rsidP="000A2384">
            <w:pPr>
              <w:rPr>
                <w:rFonts w:ascii="Arial" w:hAnsi="Arial" w:cs="Arial"/>
              </w:rPr>
            </w:pPr>
            <w:r w:rsidRPr="00ED184B">
              <w:rPr>
                <w:rFonts w:ascii="Arial" w:hAnsi="Arial" w:cs="Arial"/>
              </w:rPr>
              <w:t>SouthSouthNorth</w:t>
            </w:r>
          </w:p>
        </w:tc>
      </w:tr>
    </w:tbl>
    <w:p w14:paraId="7F211DF9" w14:textId="02DDE18B" w:rsidR="00063C3E" w:rsidRDefault="00063C3E" w:rsidP="00881542">
      <w:pPr>
        <w:ind w:left="360"/>
        <w:rPr>
          <w:rFonts w:ascii="Arial" w:hAnsi="Arial" w:cs="Arial"/>
        </w:rPr>
      </w:pPr>
    </w:p>
    <w:p w14:paraId="4C06E974" w14:textId="77777777" w:rsidR="002E4F41" w:rsidRDefault="002E4F41" w:rsidP="00EF0CD2">
      <w:pPr>
        <w:rPr>
          <w:rFonts w:ascii="Arial" w:hAnsi="Arial" w:cs="Arial"/>
          <w:bCs/>
          <w:iCs/>
        </w:rPr>
      </w:pPr>
    </w:p>
    <w:p w14:paraId="2D80199F" w14:textId="5DE7B4DF" w:rsidR="00EF0CD2" w:rsidRPr="00EF0CD2" w:rsidRDefault="00EF0CD2" w:rsidP="00106CE7">
      <w:pPr>
        <w:keepNext/>
        <w:rPr>
          <w:rFonts w:ascii="Arial" w:hAnsi="Arial" w:cs="Arial"/>
          <w:bCs/>
          <w:iCs/>
        </w:rPr>
      </w:pPr>
      <w:r w:rsidRPr="00EF0CD2">
        <w:rPr>
          <w:rFonts w:ascii="Arial" w:hAnsi="Arial" w:cs="Arial"/>
          <w:bCs/>
          <w:iCs/>
        </w:rPr>
        <w:lastRenderedPageBreak/>
        <w:t>Appendix 3: Reports and other publications</w:t>
      </w:r>
      <w:r w:rsidR="00997F9E">
        <w:rPr>
          <w:rFonts w:ascii="Arial" w:hAnsi="Arial" w:cs="Arial"/>
          <w:bCs/>
          <w:iCs/>
        </w:rPr>
        <w:t xml:space="preserve"> </w:t>
      </w:r>
    </w:p>
    <w:tbl>
      <w:tblPr>
        <w:tblStyle w:val="TableGrid"/>
        <w:tblW w:w="9781" w:type="dxa"/>
        <w:tblInd w:w="-5" w:type="dxa"/>
        <w:tblLayout w:type="fixed"/>
        <w:tblLook w:val="04A0" w:firstRow="1" w:lastRow="0" w:firstColumn="1" w:lastColumn="0" w:noHBand="0" w:noVBand="1"/>
      </w:tblPr>
      <w:tblGrid>
        <w:gridCol w:w="9781"/>
      </w:tblGrid>
      <w:tr w:rsidR="00832A2F" w:rsidRPr="00ED184B" w14:paraId="670B9556" w14:textId="77777777" w:rsidTr="00EF0CD2">
        <w:tc>
          <w:tcPr>
            <w:tcW w:w="9781" w:type="dxa"/>
            <w:shd w:val="clear" w:color="auto" w:fill="BFBFBF" w:themeFill="background1" w:themeFillShade="BF"/>
          </w:tcPr>
          <w:p w14:paraId="37482DA3" w14:textId="60651B9C" w:rsidR="000149FD" w:rsidRPr="000F6E8C" w:rsidRDefault="000149FD" w:rsidP="00106CE7">
            <w:pPr>
              <w:keepNext/>
              <w:rPr>
                <w:rFonts w:ascii="Arial" w:hAnsi="Arial" w:cs="Arial"/>
                <w:b/>
                <w:bCs/>
              </w:rPr>
            </w:pPr>
            <w:r w:rsidRPr="000F6E8C">
              <w:rPr>
                <w:rFonts w:ascii="Arial" w:hAnsi="Arial" w:cs="Arial"/>
                <w:b/>
                <w:bCs/>
              </w:rPr>
              <w:t>Project Reports</w:t>
            </w:r>
          </w:p>
        </w:tc>
      </w:tr>
      <w:tr w:rsidR="000149FD" w:rsidRPr="00ED184B" w14:paraId="2FD099E3" w14:textId="77777777" w:rsidTr="00EF0CD2">
        <w:tc>
          <w:tcPr>
            <w:tcW w:w="9781" w:type="dxa"/>
          </w:tcPr>
          <w:p w14:paraId="71F7A27F" w14:textId="4870B940" w:rsidR="000149FD" w:rsidRPr="00ED184B" w:rsidRDefault="000149FD" w:rsidP="00106CE7">
            <w:pPr>
              <w:pStyle w:val="ListParagraph"/>
              <w:keepNext/>
              <w:numPr>
                <w:ilvl w:val="0"/>
                <w:numId w:val="5"/>
              </w:numPr>
              <w:rPr>
                <w:rFonts w:ascii="Arial" w:hAnsi="Arial" w:cs="Arial"/>
              </w:rPr>
            </w:pPr>
            <w:r w:rsidRPr="00ED184B">
              <w:rPr>
                <w:rFonts w:ascii="Arial" w:hAnsi="Arial" w:cs="Arial"/>
              </w:rPr>
              <w:t xml:space="preserve">SGF Inception Report </w:t>
            </w:r>
          </w:p>
          <w:p w14:paraId="03B3E2C1" w14:textId="7FFA3A6E" w:rsidR="000149FD" w:rsidRPr="00ED184B" w:rsidRDefault="000149FD" w:rsidP="00106CE7">
            <w:pPr>
              <w:pStyle w:val="ListParagraph"/>
              <w:keepNext/>
              <w:numPr>
                <w:ilvl w:val="0"/>
                <w:numId w:val="5"/>
              </w:numPr>
              <w:rPr>
                <w:rFonts w:ascii="Arial" w:hAnsi="Arial" w:cs="Arial"/>
              </w:rPr>
            </w:pPr>
            <w:r w:rsidRPr="000F6E8C">
              <w:rPr>
                <w:rFonts w:ascii="Arial" w:hAnsi="Arial" w:cs="Arial"/>
              </w:rPr>
              <w:t>Field Trip Reports (Mopani and Namakwa reports)</w:t>
            </w:r>
          </w:p>
          <w:p w14:paraId="69E8376F" w14:textId="21ED7E4A" w:rsidR="00A24645" w:rsidRPr="00ED184B" w:rsidRDefault="00A24645" w:rsidP="00106CE7">
            <w:pPr>
              <w:pStyle w:val="ListParagraph"/>
              <w:keepNext/>
              <w:numPr>
                <w:ilvl w:val="0"/>
                <w:numId w:val="5"/>
              </w:numPr>
              <w:rPr>
                <w:rFonts w:ascii="Arial" w:hAnsi="Arial" w:cs="Arial"/>
              </w:rPr>
            </w:pPr>
            <w:r w:rsidRPr="00ED184B">
              <w:rPr>
                <w:rFonts w:ascii="Arial" w:hAnsi="Arial" w:cs="Arial"/>
              </w:rPr>
              <w:t>SGF Mid Term Evaluation Report</w:t>
            </w:r>
          </w:p>
          <w:p w14:paraId="6FFD47B7" w14:textId="4EE5E2AB" w:rsidR="00234BA6" w:rsidRDefault="00234BA6" w:rsidP="00106CE7">
            <w:pPr>
              <w:pStyle w:val="ListParagraph"/>
              <w:keepNext/>
              <w:numPr>
                <w:ilvl w:val="0"/>
                <w:numId w:val="5"/>
              </w:numPr>
              <w:rPr>
                <w:rFonts w:ascii="Arial" w:hAnsi="Arial" w:cs="Arial"/>
              </w:rPr>
            </w:pPr>
            <w:r w:rsidRPr="00ED184B">
              <w:rPr>
                <w:rFonts w:ascii="Arial" w:hAnsi="Arial" w:cs="Arial"/>
              </w:rPr>
              <w:t>SGF Terminal Evaluation Report</w:t>
            </w:r>
            <w:r w:rsidR="00997F9E">
              <w:rPr>
                <w:rFonts w:ascii="Arial" w:hAnsi="Arial" w:cs="Arial"/>
              </w:rPr>
              <w:t xml:space="preserve"> and Management Responses</w:t>
            </w:r>
          </w:p>
          <w:p w14:paraId="16288BFF" w14:textId="18F17687" w:rsidR="00997F9E" w:rsidRPr="003D5F3D" w:rsidRDefault="00997F9E" w:rsidP="00106CE7">
            <w:pPr>
              <w:pStyle w:val="ListParagraph"/>
              <w:keepNext/>
              <w:numPr>
                <w:ilvl w:val="0"/>
                <w:numId w:val="5"/>
              </w:numPr>
              <w:rPr>
                <w:rFonts w:ascii="Arial" w:hAnsi="Arial" w:cs="Arial"/>
              </w:rPr>
            </w:pPr>
            <w:r w:rsidRPr="003D5F3D">
              <w:rPr>
                <w:rFonts w:ascii="Arial" w:hAnsi="Arial" w:cs="Arial"/>
              </w:rPr>
              <w:t>Project Close-</w:t>
            </w:r>
            <w:r w:rsidR="001F3203">
              <w:rPr>
                <w:rFonts w:ascii="Arial" w:hAnsi="Arial" w:cs="Arial"/>
              </w:rPr>
              <w:t>O</w:t>
            </w:r>
            <w:r w:rsidRPr="003D5F3D">
              <w:rPr>
                <w:rFonts w:ascii="Arial" w:hAnsi="Arial" w:cs="Arial"/>
              </w:rPr>
              <w:t xml:space="preserve">ut </w:t>
            </w:r>
            <w:r w:rsidR="003D5F3D">
              <w:rPr>
                <w:rFonts w:ascii="Arial" w:hAnsi="Arial" w:cs="Arial"/>
              </w:rPr>
              <w:t>F</w:t>
            </w:r>
            <w:r w:rsidRPr="003D5F3D">
              <w:rPr>
                <w:rFonts w:ascii="Arial" w:hAnsi="Arial" w:cs="Arial"/>
              </w:rPr>
              <w:t xml:space="preserve">ield </w:t>
            </w:r>
            <w:r w:rsidR="003D5F3D">
              <w:rPr>
                <w:rFonts w:ascii="Arial" w:hAnsi="Arial" w:cs="Arial"/>
              </w:rPr>
              <w:t>T</w:t>
            </w:r>
            <w:r w:rsidRPr="003D5F3D">
              <w:rPr>
                <w:rFonts w:ascii="Arial" w:hAnsi="Arial" w:cs="Arial"/>
              </w:rPr>
              <w:t xml:space="preserve">rip </w:t>
            </w:r>
            <w:r w:rsidR="003D5F3D">
              <w:rPr>
                <w:rFonts w:ascii="Arial" w:hAnsi="Arial" w:cs="Arial"/>
              </w:rPr>
              <w:t>R</w:t>
            </w:r>
            <w:r w:rsidRPr="003D5F3D">
              <w:rPr>
                <w:rFonts w:ascii="Arial" w:hAnsi="Arial" w:cs="Arial"/>
              </w:rPr>
              <w:t>eports</w:t>
            </w:r>
            <w:r w:rsidR="003D5F3D" w:rsidRPr="003D5F3D">
              <w:rPr>
                <w:rFonts w:ascii="Arial" w:hAnsi="Arial" w:cs="Arial"/>
              </w:rPr>
              <w:t xml:space="preserve"> (</w:t>
            </w:r>
            <w:r w:rsidR="00416C50">
              <w:rPr>
                <w:rFonts w:ascii="Arial" w:hAnsi="Arial" w:cs="Arial"/>
              </w:rPr>
              <w:t>see</w:t>
            </w:r>
            <w:r w:rsidR="003D5F3D" w:rsidRPr="003D5F3D">
              <w:rPr>
                <w:rFonts w:ascii="Arial" w:hAnsi="Arial" w:cs="Arial"/>
              </w:rPr>
              <w:t xml:space="preserve"> link provided in the Y7 PPR Overview tab)</w:t>
            </w:r>
          </w:p>
          <w:p w14:paraId="41DDBD10" w14:textId="1BD16C20" w:rsidR="00997F9E" w:rsidRPr="003D5F3D" w:rsidRDefault="00997F9E" w:rsidP="00106CE7">
            <w:pPr>
              <w:pStyle w:val="ListParagraph"/>
              <w:keepNext/>
              <w:numPr>
                <w:ilvl w:val="0"/>
                <w:numId w:val="5"/>
              </w:numPr>
              <w:rPr>
                <w:rFonts w:ascii="Arial" w:hAnsi="Arial" w:cs="Arial"/>
              </w:rPr>
            </w:pPr>
            <w:r w:rsidRPr="003D5F3D">
              <w:rPr>
                <w:rFonts w:ascii="Arial" w:hAnsi="Arial" w:cs="Arial"/>
              </w:rPr>
              <w:t xml:space="preserve">Project Close-Out </w:t>
            </w:r>
            <w:r w:rsidR="003D5F3D" w:rsidRPr="003D5F3D">
              <w:rPr>
                <w:rFonts w:ascii="Arial" w:hAnsi="Arial" w:cs="Arial"/>
              </w:rPr>
              <w:t>V</w:t>
            </w:r>
            <w:r w:rsidRPr="003D5F3D">
              <w:rPr>
                <w:rFonts w:ascii="Arial" w:hAnsi="Arial" w:cs="Arial"/>
              </w:rPr>
              <w:t xml:space="preserve">alue Creation </w:t>
            </w:r>
            <w:r w:rsidR="003D5F3D">
              <w:rPr>
                <w:rFonts w:ascii="Arial" w:hAnsi="Arial" w:cs="Arial"/>
              </w:rPr>
              <w:t>R</w:t>
            </w:r>
            <w:r w:rsidRPr="003D5F3D">
              <w:rPr>
                <w:rFonts w:ascii="Arial" w:hAnsi="Arial" w:cs="Arial"/>
              </w:rPr>
              <w:t>eport</w:t>
            </w:r>
            <w:r w:rsidR="003D5F3D" w:rsidRPr="003D5F3D">
              <w:rPr>
                <w:rFonts w:ascii="Arial" w:hAnsi="Arial" w:cs="Arial"/>
              </w:rPr>
              <w:t xml:space="preserve"> (</w:t>
            </w:r>
            <w:r w:rsidR="00416C50">
              <w:rPr>
                <w:rFonts w:ascii="Arial" w:hAnsi="Arial" w:cs="Arial"/>
              </w:rPr>
              <w:t>see</w:t>
            </w:r>
            <w:r w:rsidR="003D5F3D" w:rsidRPr="003D5F3D">
              <w:rPr>
                <w:rFonts w:ascii="Arial" w:hAnsi="Arial" w:cs="Arial"/>
              </w:rPr>
              <w:t xml:space="preserve"> link provided in the Y7 PPR Overview tab)</w:t>
            </w:r>
          </w:p>
          <w:p w14:paraId="61E88203" w14:textId="7E6AAFD0" w:rsidR="000149FD" w:rsidRPr="00EF0CD2" w:rsidRDefault="00EF0CD2" w:rsidP="00106CE7">
            <w:pPr>
              <w:pStyle w:val="ListParagraph"/>
              <w:keepNext/>
              <w:numPr>
                <w:ilvl w:val="0"/>
                <w:numId w:val="5"/>
              </w:numPr>
              <w:rPr>
                <w:rFonts w:ascii="Arial" w:hAnsi="Arial" w:cs="Arial"/>
              </w:rPr>
            </w:pPr>
            <w:r>
              <w:rPr>
                <w:rFonts w:ascii="Arial" w:hAnsi="Arial" w:cs="Arial"/>
              </w:rPr>
              <w:t>Annual</w:t>
            </w:r>
            <w:r w:rsidR="006A4AE0" w:rsidRPr="000654C3">
              <w:rPr>
                <w:rFonts w:ascii="Arial" w:hAnsi="Arial" w:cs="Arial"/>
              </w:rPr>
              <w:t xml:space="preserve"> </w:t>
            </w:r>
            <w:r w:rsidR="000149FD" w:rsidRPr="000654C3">
              <w:rPr>
                <w:rFonts w:ascii="Arial" w:hAnsi="Arial" w:cs="Arial"/>
              </w:rPr>
              <w:t>Project Performance Report</w:t>
            </w:r>
            <w:r w:rsidR="006A4AE0" w:rsidRPr="007B58A4">
              <w:rPr>
                <w:rFonts w:ascii="Arial" w:hAnsi="Arial" w:cs="Arial"/>
              </w:rPr>
              <w:t>s</w:t>
            </w:r>
            <w:r w:rsidR="000149FD" w:rsidRPr="007B58A4">
              <w:rPr>
                <w:rFonts w:ascii="Arial" w:hAnsi="Arial" w:cs="Arial"/>
              </w:rPr>
              <w:t xml:space="preserve"> (PPR</w:t>
            </w:r>
            <w:r w:rsidR="003D5F3D">
              <w:rPr>
                <w:rFonts w:ascii="Arial" w:hAnsi="Arial" w:cs="Arial"/>
              </w:rPr>
              <w:t>s</w:t>
            </w:r>
            <w:r w:rsidR="000149FD" w:rsidRPr="007B58A4">
              <w:rPr>
                <w:rFonts w:ascii="Arial" w:hAnsi="Arial" w:cs="Arial"/>
              </w:rPr>
              <w:t>)</w:t>
            </w:r>
          </w:p>
        </w:tc>
      </w:tr>
      <w:tr w:rsidR="00832A2F" w:rsidRPr="00ED184B" w14:paraId="37C5A5D3" w14:textId="77777777" w:rsidTr="00EF0CD2">
        <w:tc>
          <w:tcPr>
            <w:tcW w:w="9781" w:type="dxa"/>
            <w:shd w:val="clear" w:color="auto" w:fill="BFBFBF" w:themeFill="background1" w:themeFillShade="BF"/>
          </w:tcPr>
          <w:p w14:paraId="518454C5" w14:textId="68FDA587" w:rsidR="000149FD" w:rsidRPr="000F6E8C" w:rsidRDefault="00234BA6" w:rsidP="000F6E8C">
            <w:pPr>
              <w:rPr>
                <w:rFonts w:ascii="Arial" w:hAnsi="Arial" w:cs="Arial"/>
                <w:b/>
                <w:bCs/>
              </w:rPr>
            </w:pPr>
            <w:r w:rsidRPr="001868FE">
              <w:rPr>
                <w:rFonts w:ascii="Arial" w:hAnsi="Arial" w:cs="Arial"/>
                <w:b/>
                <w:bCs/>
              </w:rPr>
              <w:t xml:space="preserve">SANBI </w:t>
            </w:r>
            <w:r w:rsidR="000149FD" w:rsidRPr="001868FE">
              <w:rPr>
                <w:rFonts w:ascii="Arial" w:hAnsi="Arial" w:cs="Arial"/>
                <w:b/>
                <w:bCs/>
              </w:rPr>
              <w:t xml:space="preserve">Articles </w:t>
            </w:r>
            <w:r w:rsidR="001868FE">
              <w:rPr>
                <w:rFonts w:ascii="Arial" w:hAnsi="Arial" w:cs="Arial"/>
                <w:b/>
                <w:bCs/>
              </w:rPr>
              <w:t xml:space="preserve">(available at the following </w:t>
            </w:r>
            <w:hyperlink r:id="rId23" w:history="1">
              <w:r w:rsidR="001868FE" w:rsidRPr="001868FE">
                <w:rPr>
                  <w:rStyle w:val="Hyperlink"/>
                  <w:rFonts w:ascii="Arial" w:hAnsi="Arial" w:cs="Arial"/>
                  <w:b/>
                  <w:bCs/>
                </w:rPr>
                <w:t>link</w:t>
              </w:r>
            </w:hyperlink>
            <w:r w:rsidR="001868FE">
              <w:rPr>
                <w:rFonts w:ascii="Arial" w:hAnsi="Arial" w:cs="Arial"/>
                <w:b/>
                <w:bCs/>
              </w:rPr>
              <w:t>)</w:t>
            </w:r>
          </w:p>
        </w:tc>
      </w:tr>
      <w:tr w:rsidR="00832A2F" w:rsidRPr="00ED184B" w14:paraId="432577DA" w14:textId="77777777" w:rsidTr="00EF0CD2">
        <w:tc>
          <w:tcPr>
            <w:tcW w:w="9781" w:type="dxa"/>
          </w:tcPr>
          <w:p w14:paraId="26BC6EDD" w14:textId="78162A71" w:rsidR="00BC5B57" w:rsidRPr="000F6E8C" w:rsidRDefault="00BC5B57" w:rsidP="00E252CB">
            <w:pPr>
              <w:pStyle w:val="ListParagraph"/>
              <w:numPr>
                <w:ilvl w:val="0"/>
                <w:numId w:val="6"/>
              </w:numPr>
              <w:spacing w:line="256" w:lineRule="auto"/>
              <w:rPr>
                <w:rFonts w:ascii="Arial" w:eastAsia="Times New Roman" w:hAnsi="Arial" w:cs="Arial"/>
                <w:lang w:eastAsia="en-ZA"/>
              </w:rPr>
            </w:pPr>
            <w:r w:rsidRPr="000F6E8C">
              <w:rPr>
                <w:rFonts w:ascii="Arial" w:eastAsia="Times New Roman" w:hAnsi="Arial" w:cs="Arial"/>
                <w:bCs/>
                <w:lang w:eastAsia="en-ZA"/>
              </w:rPr>
              <w:t>SANBI Launches Communication Products Developed for the Community Adaption Small Grants Project</w:t>
            </w:r>
            <w:r w:rsidR="00234BA6" w:rsidRPr="000F6E8C">
              <w:rPr>
                <w:rFonts w:ascii="Arial" w:eastAsia="Times New Roman" w:hAnsi="Arial" w:cs="Arial"/>
                <w:lang w:eastAsia="en-ZA"/>
              </w:rPr>
              <w:t xml:space="preserve"> </w:t>
            </w:r>
          </w:p>
          <w:p w14:paraId="25F5CE0F" w14:textId="7915301B" w:rsidR="00BC5B57" w:rsidRPr="000F6E8C" w:rsidRDefault="00BC5B57" w:rsidP="00E252CB">
            <w:pPr>
              <w:pStyle w:val="ListParagraph"/>
              <w:numPr>
                <w:ilvl w:val="0"/>
                <w:numId w:val="6"/>
              </w:numPr>
              <w:spacing w:line="256" w:lineRule="auto"/>
              <w:rPr>
                <w:rFonts w:ascii="Arial" w:eastAsia="Times New Roman" w:hAnsi="Arial" w:cs="Arial"/>
                <w:lang w:eastAsia="en-ZA"/>
              </w:rPr>
            </w:pPr>
            <w:r w:rsidRPr="000F6E8C">
              <w:rPr>
                <w:rFonts w:ascii="Arial" w:eastAsia="Times New Roman" w:hAnsi="Arial" w:cs="Arial"/>
                <w:lang w:eastAsia="en-ZA"/>
              </w:rPr>
              <w:t>Community Adaption Small Grants Facility Project concludes with a proposal to establish a ‘Locally Led Adaption Grant Facility’ in South Africa</w:t>
            </w:r>
            <w:r w:rsidR="00234BA6" w:rsidRPr="000F6E8C">
              <w:rPr>
                <w:rFonts w:ascii="Arial" w:eastAsia="Times New Roman" w:hAnsi="Arial" w:cs="Arial"/>
                <w:lang w:eastAsia="en-ZA"/>
              </w:rPr>
              <w:t xml:space="preserve"> </w:t>
            </w:r>
          </w:p>
          <w:p w14:paraId="61EECAA6" w14:textId="4CE2C5E6" w:rsidR="00BC5B57" w:rsidRPr="000F6E8C" w:rsidRDefault="00BC5B57" w:rsidP="00E252CB">
            <w:pPr>
              <w:pStyle w:val="ListParagraph"/>
              <w:numPr>
                <w:ilvl w:val="0"/>
                <w:numId w:val="6"/>
              </w:numPr>
              <w:spacing w:line="256" w:lineRule="auto"/>
              <w:rPr>
                <w:rFonts w:ascii="Arial" w:eastAsia="Times New Roman" w:hAnsi="Arial" w:cs="Arial"/>
                <w:lang w:eastAsia="en-ZA"/>
              </w:rPr>
            </w:pPr>
            <w:r w:rsidRPr="000F6E8C">
              <w:rPr>
                <w:rFonts w:ascii="Arial" w:eastAsia="Times New Roman" w:hAnsi="Arial" w:cs="Arial"/>
                <w:lang w:eastAsia="en-ZA"/>
              </w:rPr>
              <w:t>Rural communities benefit from Small Grants Facility enabling local responses to climate change</w:t>
            </w:r>
          </w:p>
          <w:p w14:paraId="20E11ACC" w14:textId="5392BE8E" w:rsidR="00BC5B57" w:rsidRPr="000F6E8C" w:rsidRDefault="00BC5B57" w:rsidP="00E252CB">
            <w:pPr>
              <w:pStyle w:val="ListParagraph"/>
              <w:numPr>
                <w:ilvl w:val="0"/>
                <w:numId w:val="6"/>
              </w:numPr>
              <w:spacing w:line="256" w:lineRule="auto"/>
              <w:rPr>
                <w:rFonts w:ascii="Arial" w:eastAsia="Times New Roman" w:hAnsi="Arial" w:cs="Arial"/>
                <w:lang w:eastAsia="en-ZA"/>
              </w:rPr>
            </w:pPr>
            <w:r w:rsidRPr="000F6E8C">
              <w:rPr>
                <w:rFonts w:ascii="Arial" w:eastAsia="Times New Roman" w:hAnsi="Arial" w:cs="Arial"/>
                <w:lang w:eastAsia="en-ZA"/>
              </w:rPr>
              <w:t>Taking adaptation to the ground – A story of accessing climate finance through a Small Grants Facility to support Ecosystem Based Adaptation</w:t>
            </w:r>
            <w:r w:rsidR="00234BA6" w:rsidRPr="000F6E8C">
              <w:rPr>
                <w:rFonts w:ascii="Arial" w:eastAsia="Times New Roman" w:hAnsi="Arial" w:cs="Arial"/>
                <w:lang w:eastAsia="en-ZA"/>
              </w:rPr>
              <w:t xml:space="preserve"> </w:t>
            </w:r>
          </w:p>
          <w:p w14:paraId="76CDCB70" w14:textId="523637D6" w:rsidR="00BC5B57" w:rsidRPr="000F6E8C" w:rsidRDefault="00BC5B57" w:rsidP="00E252CB">
            <w:pPr>
              <w:pStyle w:val="ListParagraph"/>
              <w:numPr>
                <w:ilvl w:val="0"/>
                <w:numId w:val="6"/>
              </w:numPr>
              <w:spacing w:line="256" w:lineRule="auto"/>
              <w:rPr>
                <w:rFonts w:ascii="Arial" w:hAnsi="Arial" w:cs="Arial"/>
              </w:rPr>
            </w:pPr>
            <w:r w:rsidRPr="000F6E8C">
              <w:rPr>
                <w:rFonts w:ascii="Arial" w:hAnsi="Arial" w:cs="Arial"/>
              </w:rPr>
              <w:t>SANBI successfully supports 12 community-based organisations developing projects to address climate change impacts</w:t>
            </w:r>
          </w:p>
          <w:p w14:paraId="52F16FCD" w14:textId="77777777" w:rsidR="00234BA6" w:rsidRPr="000F6E8C" w:rsidRDefault="00234BA6" w:rsidP="00E252CB">
            <w:pPr>
              <w:pStyle w:val="ListParagraph"/>
              <w:numPr>
                <w:ilvl w:val="0"/>
                <w:numId w:val="6"/>
              </w:numPr>
              <w:spacing w:line="256" w:lineRule="auto"/>
              <w:rPr>
                <w:rFonts w:ascii="Arial" w:eastAsia="Times New Roman" w:hAnsi="Arial" w:cs="Arial"/>
                <w:lang w:eastAsia="en-ZA"/>
              </w:rPr>
            </w:pPr>
            <w:r w:rsidRPr="000F6E8C">
              <w:rPr>
                <w:rFonts w:ascii="Arial" w:eastAsia="Times New Roman" w:hAnsi="Arial" w:cs="Arial"/>
                <w:lang w:eastAsia="en-ZA"/>
              </w:rPr>
              <w:t>Climate resilient livestock introduced in Leliefontein through the SGF project</w:t>
            </w:r>
          </w:p>
          <w:p w14:paraId="22FC0A24" w14:textId="77777777" w:rsidR="00234BA6" w:rsidRPr="000F6E8C" w:rsidRDefault="00234BA6" w:rsidP="00E252CB">
            <w:pPr>
              <w:pStyle w:val="ListParagraph"/>
              <w:numPr>
                <w:ilvl w:val="0"/>
                <w:numId w:val="6"/>
              </w:numPr>
              <w:spacing w:line="256" w:lineRule="auto"/>
              <w:rPr>
                <w:rFonts w:ascii="Arial" w:eastAsia="Times New Roman" w:hAnsi="Arial" w:cs="Arial"/>
                <w:lang w:eastAsia="en-ZA"/>
              </w:rPr>
            </w:pPr>
            <w:r w:rsidRPr="000F6E8C">
              <w:rPr>
                <w:rFonts w:ascii="Arial" w:eastAsia="Times New Roman" w:hAnsi="Arial" w:cs="Arial"/>
                <w:lang w:eastAsia="en-ZA"/>
              </w:rPr>
              <w:t>Small Grants Facility project (SGF) approves two more projects in Mopani</w:t>
            </w:r>
          </w:p>
          <w:p w14:paraId="24B933A2" w14:textId="77777777" w:rsidR="00234BA6" w:rsidRPr="000F6E8C" w:rsidRDefault="00234BA6" w:rsidP="00E252CB">
            <w:pPr>
              <w:pStyle w:val="ListParagraph"/>
              <w:numPr>
                <w:ilvl w:val="0"/>
                <w:numId w:val="6"/>
              </w:numPr>
              <w:spacing w:line="256" w:lineRule="auto"/>
              <w:rPr>
                <w:rFonts w:ascii="Arial" w:eastAsia="Times New Roman" w:hAnsi="Arial" w:cs="Arial"/>
                <w:bCs/>
                <w:lang w:eastAsia="en-ZA"/>
              </w:rPr>
            </w:pPr>
            <w:r w:rsidRPr="000F6E8C">
              <w:rPr>
                <w:rFonts w:ascii="Arial" w:eastAsia="Times New Roman" w:hAnsi="Arial" w:cs="Arial"/>
                <w:bCs/>
                <w:lang w:eastAsia="en-ZA"/>
              </w:rPr>
              <w:t>Learning by doing: Small Grants Facility project improves climate change adaptation responses in Kamiesberg</w:t>
            </w:r>
          </w:p>
          <w:p w14:paraId="6C627B20" w14:textId="77777777" w:rsidR="00234BA6" w:rsidRPr="000F6E8C" w:rsidRDefault="00234BA6" w:rsidP="00E252CB">
            <w:pPr>
              <w:pStyle w:val="ListParagraph"/>
              <w:numPr>
                <w:ilvl w:val="0"/>
                <w:numId w:val="6"/>
              </w:numPr>
              <w:spacing w:line="256" w:lineRule="auto"/>
              <w:rPr>
                <w:rFonts w:ascii="Arial" w:eastAsia="Times New Roman" w:hAnsi="Arial" w:cs="Arial"/>
                <w:bCs/>
                <w:lang w:eastAsia="en-ZA"/>
              </w:rPr>
            </w:pPr>
            <w:r w:rsidRPr="000F6E8C">
              <w:rPr>
                <w:rFonts w:ascii="Arial" w:eastAsia="Times New Roman" w:hAnsi="Arial" w:cs="Arial"/>
                <w:bCs/>
                <w:lang w:eastAsia="en-ZA"/>
              </w:rPr>
              <w:t>Mopani District Climate Change Adaptation Dialogue for the Community Adaptation Small Grants Facility Project</w:t>
            </w:r>
          </w:p>
          <w:p w14:paraId="247A3049" w14:textId="77777777" w:rsidR="00234BA6" w:rsidRPr="000F6E8C" w:rsidRDefault="00234BA6" w:rsidP="00E252CB">
            <w:pPr>
              <w:pStyle w:val="ListParagraph"/>
              <w:numPr>
                <w:ilvl w:val="0"/>
                <w:numId w:val="6"/>
              </w:numPr>
              <w:spacing w:line="256" w:lineRule="auto"/>
              <w:rPr>
                <w:rFonts w:ascii="Arial" w:eastAsia="Times New Roman" w:hAnsi="Arial" w:cs="Arial"/>
                <w:bCs/>
                <w:lang w:eastAsia="en-ZA"/>
              </w:rPr>
            </w:pPr>
            <w:r w:rsidRPr="000F6E8C">
              <w:rPr>
                <w:rFonts w:ascii="Arial" w:eastAsia="Times New Roman" w:hAnsi="Arial" w:cs="Arial"/>
                <w:bCs/>
                <w:lang w:eastAsia="en-ZA"/>
              </w:rPr>
              <w:t>A year in implementation: Local impacts of the Small Grants Facility (SGF) in Namakwa</w:t>
            </w:r>
          </w:p>
          <w:p w14:paraId="7E9B186A" w14:textId="77777777" w:rsidR="00234BA6" w:rsidRPr="000F6E8C" w:rsidRDefault="00234BA6" w:rsidP="00E252CB">
            <w:pPr>
              <w:pStyle w:val="ListParagraph"/>
              <w:numPr>
                <w:ilvl w:val="0"/>
                <w:numId w:val="6"/>
              </w:numPr>
              <w:spacing w:line="256" w:lineRule="auto"/>
              <w:rPr>
                <w:rFonts w:ascii="Arial" w:eastAsia="Times New Roman" w:hAnsi="Arial" w:cs="Arial"/>
                <w:bCs/>
                <w:lang w:eastAsia="en-ZA"/>
              </w:rPr>
            </w:pPr>
            <w:r w:rsidRPr="000F6E8C">
              <w:rPr>
                <w:rFonts w:ascii="Arial" w:eastAsia="Times New Roman" w:hAnsi="Arial" w:cs="Arial"/>
                <w:bCs/>
                <w:lang w:eastAsia="en-ZA"/>
              </w:rPr>
              <w:t>Increasing Small Grant Recipient capacity to manage environmental and social risks</w:t>
            </w:r>
          </w:p>
          <w:p w14:paraId="1F0487AE" w14:textId="77777777" w:rsidR="00234BA6" w:rsidRPr="000F6E8C" w:rsidRDefault="00234BA6" w:rsidP="00E252CB">
            <w:pPr>
              <w:pStyle w:val="ListParagraph"/>
              <w:numPr>
                <w:ilvl w:val="0"/>
                <w:numId w:val="6"/>
              </w:numPr>
              <w:spacing w:line="256" w:lineRule="auto"/>
              <w:rPr>
                <w:rFonts w:ascii="Arial" w:eastAsia="Times New Roman" w:hAnsi="Arial" w:cs="Arial"/>
                <w:bCs/>
                <w:lang w:eastAsia="en-ZA"/>
              </w:rPr>
            </w:pPr>
            <w:r w:rsidRPr="000F6E8C">
              <w:rPr>
                <w:rFonts w:ascii="Arial" w:eastAsia="Times New Roman" w:hAnsi="Arial" w:cs="Arial"/>
                <w:bCs/>
                <w:lang w:eastAsia="en-ZA"/>
              </w:rPr>
              <w:t>Adaptation Fund annual NIE Seminar held in Costa Rica</w:t>
            </w:r>
          </w:p>
          <w:p w14:paraId="289A336B" w14:textId="77777777" w:rsidR="00234BA6" w:rsidRPr="000F6E8C" w:rsidRDefault="00234BA6" w:rsidP="00E252CB">
            <w:pPr>
              <w:pStyle w:val="ListParagraph"/>
              <w:numPr>
                <w:ilvl w:val="0"/>
                <w:numId w:val="6"/>
              </w:numPr>
              <w:spacing w:line="256" w:lineRule="auto"/>
              <w:rPr>
                <w:rFonts w:ascii="Arial" w:eastAsia="Times New Roman" w:hAnsi="Arial" w:cs="Arial"/>
                <w:bCs/>
                <w:lang w:eastAsia="en-ZA"/>
              </w:rPr>
            </w:pPr>
            <w:r w:rsidRPr="000F6E8C">
              <w:rPr>
                <w:rFonts w:ascii="Arial" w:eastAsia="Times New Roman" w:hAnsi="Arial" w:cs="Arial"/>
                <w:bCs/>
                <w:lang w:eastAsia="en-ZA"/>
              </w:rPr>
              <w:t>Adaptation Fund 10 Year Anniversary publication showcases South African projects</w:t>
            </w:r>
          </w:p>
          <w:p w14:paraId="7ECC77C2" w14:textId="77777777" w:rsidR="00234BA6" w:rsidRPr="000F6E8C" w:rsidRDefault="00234BA6" w:rsidP="00E252CB">
            <w:pPr>
              <w:pStyle w:val="ListParagraph"/>
              <w:numPr>
                <w:ilvl w:val="0"/>
                <w:numId w:val="6"/>
              </w:numPr>
              <w:spacing w:line="256" w:lineRule="auto"/>
              <w:rPr>
                <w:rFonts w:ascii="Arial" w:eastAsia="Times New Roman" w:hAnsi="Arial" w:cs="Arial"/>
                <w:bCs/>
                <w:lang w:eastAsia="en-ZA"/>
              </w:rPr>
            </w:pPr>
            <w:r w:rsidRPr="000F6E8C">
              <w:rPr>
                <w:rFonts w:ascii="Arial" w:eastAsia="Times New Roman" w:hAnsi="Arial" w:cs="Arial"/>
                <w:bCs/>
                <w:lang w:eastAsia="en-ZA"/>
              </w:rPr>
              <w:t>Savings group loan helps livestock farmer dodge effects of climate change</w:t>
            </w:r>
          </w:p>
          <w:p w14:paraId="2FFBD5C5" w14:textId="77777777" w:rsidR="00234BA6" w:rsidRPr="000F6E8C" w:rsidRDefault="00234BA6" w:rsidP="00E252CB">
            <w:pPr>
              <w:pStyle w:val="ListParagraph"/>
              <w:numPr>
                <w:ilvl w:val="0"/>
                <w:numId w:val="6"/>
              </w:numPr>
              <w:spacing w:line="256" w:lineRule="auto"/>
              <w:rPr>
                <w:rFonts w:ascii="Arial" w:eastAsia="Times New Roman" w:hAnsi="Arial" w:cs="Arial"/>
                <w:bCs/>
                <w:lang w:eastAsia="en-ZA"/>
              </w:rPr>
            </w:pPr>
            <w:r w:rsidRPr="000F6E8C">
              <w:rPr>
                <w:rFonts w:ascii="Arial" w:eastAsia="Times New Roman" w:hAnsi="Arial" w:cs="Arial"/>
                <w:bCs/>
                <w:lang w:eastAsia="en-ZA"/>
              </w:rPr>
              <w:t>Adaptation Fund Secretariat visits local communities in the Namakwa District</w:t>
            </w:r>
          </w:p>
          <w:p w14:paraId="373A8AAF" w14:textId="77777777" w:rsidR="00234BA6" w:rsidRPr="000F6E8C" w:rsidRDefault="00234BA6" w:rsidP="00E252CB">
            <w:pPr>
              <w:pStyle w:val="ListParagraph"/>
              <w:numPr>
                <w:ilvl w:val="0"/>
                <w:numId w:val="6"/>
              </w:numPr>
              <w:spacing w:line="256" w:lineRule="auto"/>
              <w:rPr>
                <w:rFonts w:ascii="Arial" w:eastAsia="Times New Roman" w:hAnsi="Arial" w:cs="Arial"/>
                <w:bCs/>
                <w:lang w:eastAsia="en-ZA"/>
              </w:rPr>
            </w:pPr>
            <w:r w:rsidRPr="000F6E8C">
              <w:rPr>
                <w:rFonts w:ascii="Arial" w:eastAsia="Times New Roman" w:hAnsi="Arial" w:cs="Arial"/>
                <w:bCs/>
                <w:lang w:eastAsia="en-ZA"/>
              </w:rPr>
              <w:t>SANBI shares lessons with international community on managing environmental and social risks for Adaptation Fund projects</w:t>
            </w:r>
          </w:p>
          <w:p w14:paraId="5BE729A6" w14:textId="77777777" w:rsidR="00234BA6" w:rsidRPr="000F6E8C" w:rsidRDefault="00234BA6" w:rsidP="00E252CB">
            <w:pPr>
              <w:pStyle w:val="ListParagraph"/>
              <w:numPr>
                <w:ilvl w:val="0"/>
                <w:numId w:val="6"/>
              </w:numPr>
              <w:spacing w:line="256" w:lineRule="auto"/>
              <w:rPr>
                <w:rFonts w:ascii="Arial" w:eastAsia="Times New Roman" w:hAnsi="Arial" w:cs="Arial"/>
                <w:bCs/>
                <w:lang w:eastAsia="en-ZA"/>
              </w:rPr>
            </w:pPr>
            <w:r w:rsidRPr="000F6E8C">
              <w:rPr>
                <w:rFonts w:ascii="Arial" w:eastAsia="Times New Roman" w:hAnsi="Arial" w:cs="Arial"/>
                <w:bCs/>
                <w:lang w:eastAsia="en-ZA"/>
              </w:rPr>
              <w:t>Building local partnerships with municipalities facilitates robust implementation of climate change adaptation projects</w:t>
            </w:r>
          </w:p>
          <w:p w14:paraId="4E35A97C" w14:textId="77777777" w:rsidR="00234BA6" w:rsidRPr="000F6E8C" w:rsidRDefault="00234BA6" w:rsidP="00E252CB">
            <w:pPr>
              <w:pStyle w:val="ListParagraph"/>
              <w:numPr>
                <w:ilvl w:val="0"/>
                <w:numId w:val="6"/>
              </w:numPr>
              <w:spacing w:line="256" w:lineRule="auto"/>
              <w:rPr>
                <w:rFonts w:ascii="Arial" w:eastAsia="Times New Roman" w:hAnsi="Arial" w:cs="Arial"/>
                <w:bCs/>
                <w:lang w:eastAsia="en-ZA"/>
              </w:rPr>
            </w:pPr>
            <w:r w:rsidRPr="000F6E8C">
              <w:rPr>
                <w:rFonts w:ascii="Arial" w:eastAsia="Times New Roman" w:hAnsi="Arial" w:cs="Arial"/>
                <w:bCs/>
                <w:lang w:eastAsia="en-ZA"/>
              </w:rPr>
              <w:t>Breaking Ground: Mamanyuha community establishes a rewarding climate smart garden under extreme weather conditions</w:t>
            </w:r>
          </w:p>
          <w:p w14:paraId="3BFCE6D6" w14:textId="77777777" w:rsidR="00234BA6" w:rsidRPr="000F6E8C" w:rsidRDefault="00234BA6" w:rsidP="00E252CB">
            <w:pPr>
              <w:pStyle w:val="ListParagraph"/>
              <w:numPr>
                <w:ilvl w:val="0"/>
                <w:numId w:val="6"/>
              </w:numPr>
              <w:spacing w:line="256" w:lineRule="auto"/>
              <w:rPr>
                <w:rFonts w:ascii="Arial" w:eastAsia="Times New Roman" w:hAnsi="Arial" w:cs="Arial"/>
                <w:bCs/>
                <w:lang w:eastAsia="en-ZA"/>
              </w:rPr>
            </w:pPr>
            <w:r w:rsidRPr="000F6E8C">
              <w:rPr>
                <w:rFonts w:ascii="Arial" w:eastAsia="Times New Roman" w:hAnsi="Arial" w:cs="Arial"/>
                <w:bCs/>
                <w:lang w:eastAsia="en-ZA"/>
              </w:rPr>
              <w:t>Local farmers and livestock find refuge from extreme temperatures in the Namakwa District</w:t>
            </w:r>
          </w:p>
          <w:p w14:paraId="299388FB" w14:textId="77777777" w:rsidR="00234BA6" w:rsidRPr="000F6E8C" w:rsidRDefault="00234BA6" w:rsidP="00E252CB">
            <w:pPr>
              <w:pStyle w:val="ListParagraph"/>
              <w:numPr>
                <w:ilvl w:val="0"/>
                <w:numId w:val="6"/>
              </w:numPr>
              <w:spacing w:line="256" w:lineRule="auto"/>
              <w:rPr>
                <w:rFonts w:ascii="Arial" w:eastAsia="Times New Roman" w:hAnsi="Arial" w:cs="Arial"/>
                <w:bCs/>
                <w:lang w:eastAsia="en-ZA"/>
              </w:rPr>
            </w:pPr>
            <w:r w:rsidRPr="000F6E8C">
              <w:rPr>
                <w:rFonts w:ascii="Arial" w:eastAsia="Times New Roman" w:hAnsi="Arial" w:cs="Arial"/>
                <w:bCs/>
                <w:lang w:eastAsia="en-ZA"/>
              </w:rPr>
              <w:t>Small Grants Facility project convenes first Inter-District Learning Event in Mopani District</w:t>
            </w:r>
          </w:p>
          <w:p w14:paraId="46DBBB26" w14:textId="77777777" w:rsidR="00234BA6" w:rsidRPr="000F6E8C" w:rsidRDefault="00234BA6" w:rsidP="00E252CB">
            <w:pPr>
              <w:pStyle w:val="ListParagraph"/>
              <w:numPr>
                <w:ilvl w:val="0"/>
                <w:numId w:val="6"/>
              </w:numPr>
              <w:spacing w:line="256" w:lineRule="auto"/>
              <w:rPr>
                <w:rFonts w:ascii="Arial" w:eastAsia="Times New Roman" w:hAnsi="Arial" w:cs="Arial"/>
                <w:bCs/>
                <w:lang w:eastAsia="en-ZA"/>
              </w:rPr>
            </w:pPr>
            <w:r w:rsidRPr="000F6E8C">
              <w:rPr>
                <w:rFonts w:ascii="Arial" w:eastAsia="Times New Roman" w:hAnsi="Arial" w:cs="Arial"/>
                <w:bCs/>
                <w:lang w:eastAsia="en-ZA"/>
              </w:rPr>
              <w:t>Small Grants Facility: Strengthening local community organisations sustains project investments and unlocks opportunities to access other financial resources</w:t>
            </w:r>
          </w:p>
          <w:p w14:paraId="1C5D9217" w14:textId="26C3150B" w:rsidR="00234BA6" w:rsidRPr="000F6E8C" w:rsidRDefault="00234BA6" w:rsidP="00E252CB">
            <w:pPr>
              <w:pStyle w:val="ListParagraph"/>
              <w:numPr>
                <w:ilvl w:val="0"/>
                <w:numId w:val="6"/>
              </w:numPr>
              <w:spacing w:line="256" w:lineRule="auto"/>
              <w:rPr>
                <w:rFonts w:ascii="Arial" w:eastAsia="Times New Roman" w:hAnsi="Arial" w:cs="Arial"/>
                <w:bCs/>
                <w:lang w:eastAsia="en-ZA"/>
              </w:rPr>
            </w:pPr>
            <w:r w:rsidRPr="000F6E8C">
              <w:rPr>
                <w:rFonts w:ascii="Arial" w:eastAsia="Times New Roman" w:hAnsi="Arial" w:cs="Arial"/>
                <w:bCs/>
                <w:lang w:eastAsia="en-ZA"/>
              </w:rPr>
              <w:t>SANBI Launches Communication Products Developed for the Community Adaptation Small Grants Facility project</w:t>
            </w:r>
          </w:p>
          <w:p w14:paraId="2154DA15" w14:textId="2F27B283" w:rsidR="00106CE7" w:rsidRPr="00EF0CD2" w:rsidRDefault="00234BA6" w:rsidP="003D5F3D">
            <w:pPr>
              <w:pStyle w:val="ListParagraph"/>
              <w:numPr>
                <w:ilvl w:val="0"/>
                <w:numId w:val="6"/>
              </w:numPr>
              <w:spacing w:line="256" w:lineRule="auto"/>
              <w:rPr>
                <w:rFonts w:ascii="Arial" w:eastAsia="Times New Roman" w:hAnsi="Arial" w:cs="Arial"/>
                <w:bCs/>
                <w:lang w:eastAsia="en-ZA"/>
              </w:rPr>
            </w:pPr>
            <w:r w:rsidRPr="000F6E8C">
              <w:rPr>
                <w:rFonts w:ascii="Arial" w:eastAsia="Times New Roman" w:hAnsi="Arial" w:cs="Arial"/>
                <w:bCs/>
                <w:lang w:eastAsia="en-ZA"/>
              </w:rPr>
              <w:t>Community Adaptation Small Grants Facility project concludes with a proposal to establish a ‘Locally Led Adaptation Grant Facility’ in South Africa.</w:t>
            </w:r>
          </w:p>
        </w:tc>
      </w:tr>
      <w:tr w:rsidR="00832A2F" w:rsidRPr="00ED184B" w14:paraId="44F92B01" w14:textId="77777777" w:rsidTr="00EF0CD2">
        <w:tc>
          <w:tcPr>
            <w:tcW w:w="9781" w:type="dxa"/>
            <w:shd w:val="clear" w:color="auto" w:fill="BFBFBF" w:themeFill="background1" w:themeFillShade="BF"/>
          </w:tcPr>
          <w:p w14:paraId="29DD443A" w14:textId="734AC5AB" w:rsidR="00BC5B57" w:rsidRPr="00ED184B" w:rsidRDefault="00BC5B57" w:rsidP="000021B1">
            <w:pPr>
              <w:rPr>
                <w:rFonts w:ascii="Arial" w:hAnsi="Arial" w:cs="Arial"/>
                <w:b/>
                <w:bCs/>
              </w:rPr>
            </w:pPr>
            <w:r w:rsidRPr="00ED184B">
              <w:rPr>
                <w:rFonts w:ascii="Arial" w:hAnsi="Arial" w:cs="Arial"/>
                <w:b/>
                <w:bCs/>
              </w:rPr>
              <w:lastRenderedPageBreak/>
              <w:t xml:space="preserve">Case Studies </w:t>
            </w:r>
          </w:p>
        </w:tc>
      </w:tr>
      <w:tr w:rsidR="00832A2F" w:rsidRPr="00ED184B" w14:paraId="39EBAA16" w14:textId="77777777" w:rsidTr="00EF0CD2">
        <w:tc>
          <w:tcPr>
            <w:tcW w:w="9781" w:type="dxa"/>
            <w:shd w:val="clear" w:color="auto" w:fill="auto"/>
          </w:tcPr>
          <w:p w14:paraId="21A1D260" w14:textId="77777777" w:rsidR="00BC5B57" w:rsidRPr="000F6E8C" w:rsidRDefault="00422A99" w:rsidP="00E252CB">
            <w:pPr>
              <w:numPr>
                <w:ilvl w:val="0"/>
                <w:numId w:val="6"/>
              </w:numPr>
              <w:spacing w:before="100" w:beforeAutospacing="1" w:after="100" w:afterAutospacing="1" w:line="256" w:lineRule="auto"/>
              <w:rPr>
                <w:rFonts w:ascii="Arial" w:eastAsiaTheme="minorHAnsi" w:hAnsi="Arial" w:cs="Arial"/>
                <w:lang w:eastAsia="en-US"/>
              </w:rPr>
            </w:pPr>
            <w:hyperlink r:id="rId24" w:history="1">
              <w:r w:rsidR="00BC5B57" w:rsidRPr="000F6E8C">
                <w:rPr>
                  <w:rStyle w:val="Hyperlink"/>
                  <w:rFonts w:ascii="Arial" w:hAnsi="Arial" w:cs="Arial"/>
                </w:rPr>
                <w:t>Case Study 1: A New Approach to Enabling Local Responses to Climate Change: Learning from the Community Adaptation Small Grants Facility project</w:t>
              </w:r>
            </w:hyperlink>
          </w:p>
          <w:p w14:paraId="581078B4" w14:textId="77777777" w:rsidR="00BC5B57" w:rsidRPr="000F6E8C" w:rsidRDefault="00422A99" w:rsidP="00E252CB">
            <w:pPr>
              <w:numPr>
                <w:ilvl w:val="0"/>
                <w:numId w:val="6"/>
              </w:numPr>
              <w:spacing w:before="100" w:beforeAutospacing="1" w:after="100" w:afterAutospacing="1" w:line="256" w:lineRule="auto"/>
              <w:rPr>
                <w:rFonts w:ascii="Arial" w:hAnsi="Arial" w:cs="Arial"/>
              </w:rPr>
            </w:pPr>
            <w:hyperlink r:id="rId25" w:history="1">
              <w:r w:rsidR="00BC5B57" w:rsidRPr="000F6E8C">
                <w:rPr>
                  <w:rStyle w:val="Hyperlink"/>
                  <w:rFonts w:ascii="Arial" w:hAnsi="Arial" w:cs="Arial"/>
                </w:rPr>
                <w:t>Case Study 2: Adaptive Management: Enhancing Direct Access to climate finance</w:t>
              </w:r>
            </w:hyperlink>
          </w:p>
          <w:p w14:paraId="0AF36457" w14:textId="77777777" w:rsidR="00BC5B57" w:rsidRPr="000F6E8C" w:rsidRDefault="00422A99" w:rsidP="00E252CB">
            <w:pPr>
              <w:numPr>
                <w:ilvl w:val="0"/>
                <w:numId w:val="6"/>
              </w:numPr>
              <w:spacing w:before="100" w:beforeAutospacing="1" w:after="100" w:afterAutospacing="1" w:line="256" w:lineRule="auto"/>
              <w:rPr>
                <w:rFonts w:ascii="Arial" w:hAnsi="Arial" w:cs="Arial"/>
              </w:rPr>
            </w:pPr>
            <w:hyperlink r:id="rId26" w:history="1">
              <w:r w:rsidR="00BC5B57" w:rsidRPr="000F6E8C">
                <w:rPr>
                  <w:rStyle w:val="Hyperlink"/>
                  <w:rFonts w:ascii="Arial" w:hAnsi="Arial" w:cs="Arial"/>
                </w:rPr>
                <w:t>Case Study 3: An Emerging Framework for Capacity Building: Reflection and response as part of Community-Based Climate Change Adaptation</w:t>
              </w:r>
            </w:hyperlink>
          </w:p>
          <w:p w14:paraId="365D1401" w14:textId="77777777" w:rsidR="00BC5B57" w:rsidRPr="000F6E8C" w:rsidRDefault="00422A99" w:rsidP="00E252CB">
            <w:pPr>
              <w:numPr>
                <w:ilvl w:val="0"/>
                <w:numId w:val="6"/>
              </w:numPr>
              <w:spacing w:before="100" w:beforeAutospacing="1" w:after="100" w:afterAutospacing="1" w:line="256" w:lineRule="auto"/>
              <w:rPr>
                <w:rFonts w:ascii="Arial" w:hAnsi="Arial" w:cs="Arial"/>
              </w:rPr>
            </w:pPr>
            <w:hyperlink r:id="rId27" w:history="1">
              <w:r w:rsidR="00BC5B57" w:rsidRPr="000F6E8C">
                <w:rPr>
                  <w:rStyle w:val="Hyperlink"/>
                  <w:rFonts w:ascii="Arial" w:hAnsi="Arial" w:cs="Arial"/>
                </w:rPr>
                <w:t>Case Study 4: Good Governance: Oversight and compliance support mechanisms within the context of Enhanced Direct Access and Climate Change Adaptation</w:t>
              </w:r>
            </w:hyperlink>
          </w:p>
          <w:p w14:paraId="2BD53F42" w14:textId="77777777" w:rsidR="00BC5B57" w:rsidRPr="000F6E8C" w:rsidRDefault="00422A99" w:rsidP="00E252CB">
            <w:pPr>
              <w:numPr>
                <w:ilvl w:val="0"/>
                <w:numId w:val="6"/>
              </w:numPr>
              <w:spacing w:before="100" w:beforeAutospacing="1" w:after="100" w:afterAutospacing="1" w:line="256" w:lineRule="auto"/>
              <w:rPr>
                <w:rFonts w:ascii="Arial" w:hAnsi="Arial" w:cs="Arial"/>
              </w:rPr>
            </w:pPr>
            <w:hyperlink r:id="rId28" w:history="1">
              <w:r w:rsidR="00BC5B57" w:rsidRPr="000F6E8C">
                <w:rPr>
                  <w:rStyle w:val="Hyperlink"/>
                  <w:rFonts w:ascii="Arial" w:hAnsi="Arial" w:cs="Arial"/>
                </w:rPr>
                <w:t>Case Study 5: Participatory Project Development for Small Grants: Lessons from the Small Grants Facility project funded by the Adaptation Fund</w:t>
              </w:r>
            </w:hyperlink>
          </w:p>
          <w:p w14:paraId="2EE89919" w14:textId="77777777" w:rsidR="00BC5B57" w:rsidRPr="000F6E8C" w:rsidRDefault="00422A99" w:rsidP="00E252CB">
            <w:pPr>
              <w:numPr>
                <w:ilvl w:val="0"/>
                <w:numId w:val="6"/>
              </w:numPr>
              <w:spacing w:before="100" w:beforeAutospacing="1" w:after="100" w:afterAutospacing="1" w:line="256" w:lineRule="auto"/>
              <w:rPr>
                <w:rFonts w:ascii="Arial" w:hAnsi="Arial" w:cs="Arial"/>
              </w:rPr>
            </w:pPr>
            <w:hyperlink r:id="rId29" w:history="1">
              <w:r w:rsidR="00BC5B57" w:rsidRPr="000F6E8C">
                <w:rPr>
                  <w:rStyle w:val="Hyperlink"/>
                  <w:rFonts w:ascii="Arial" w:hAnsi="Arial" w:cs="Arial"/>
                </w:rPr>
                <w:t>Case Study 6: A Tale of Two Districts: Regional influences on the implementation of Community-Based Climate Change Adaptation</w:t>
              </w:r>
            </w:hyperlink>
          </w:p>
          <w:p w14:paraId="2C4630EB" w14:textId="77777777" w:rsidR="00BC5B57" w:rsidRPr="000F6E8C" w:rsidRDefault="00422A99" w:rsidP="00E252CB">
            <w:pPr>
              <w:numPr>
                <w:ilvl w:val="0"/>
                <w:numId w:val="6"/>
              </w:numPr>
              <w:spacing w:before="100" w:beforeAutospacing="1" w:after="100" w:afterAutospacing="1" w:line="256" w:lineRule="auto"/>
              <w:rPr>
                <w:rFonts w:ascii="Arial" w:hAnsi="Arial" w:cs="Arial"/>
              </w:rPr>
            </w:pPr>
            <w:hyperlink r:id="rId30" w:history="1">
              <w:r w:rsidR="00BC5B57" w:rsidRPr="000F6E8C">
                <w:rPr>
                  <w:rStyle w:val="Hyperlink"/>
                  <w:rFonts w:ascii="Arial" w:hAnsi="Arial" w:cs="Arial"/>
                </w:rPr>
                <w:t>Case Study 7: Facilitating Agency Experiences: The important role of Facilitating Agencies in the implementation of the Small Grants Facility project in two Districts in South Africa</w:t>
              </w:r>
            </w:hyperlink>
          </w:p>
          <w:p w14:paraId="1BCF833C" w14:textId="77777777" w:rsidR="00BC5B57" w:rsidRPr="000F6E8C" w:rsidRDefault="00422A99" w:rsidP="00E252CB">
            <w:pPr>
              <w:numPr>
                <w:ilvl w:val="0"/>
                <w:numId w:val="6"/>
              </w:numPr>
              <w:spacing w:before="100" w:beforeAutospacing="1" w:after="100" w:afterAutospacing="1" w:line="256" w:lineRule="auto"/>
              <w:rPr>
                <w:rFonts w:ascii="Arial" w:hAnsi="Arial" w:cs="Arial"/>
              </w:rPr>
            </w:pPr>
            <w:hyperlink r:id="rId31" w:history="1">
              <w:r w:rsidR="00BC5B57" w:rsidRPr="000F6E8C">
                <w:rPr>
                  <w:rStyle w:val="Hyperlink"/>
                  <w:rFonts w:ascii="Arial" w:hAnsi="Arial" w:cs="Arial"/>
                </w:rPr>
                <w:t>Case Study 8: Community-Based Climate Change Adaptation: What does success look like?</w:t>
              </w:r>
            </w:hyperlink>
          </w:p>
          <w:p w14:paraId="1737274E" w14:textId="0C44885B" w:rsidR="00BC5B57" w:rsidRPr="000F6E8C" w:rsidRDefault="00422A99" w:rsidP="00E252CB">
            <w:pPr>
              <w:numPr>
                <w:ilvl w:val="0"/>
                <w:numId w:val="6"/>
              </w:numPr>
              <w:spacing w:line="257" w:lineRule="auto"/>
              <w:ind w:left="357" w:hanging="357"/>
              <w:rPr>
                <w:rFonts w:ascii="Arial" w:hAnsi="Arial" w:cs="Arial"/>
              </w:rPr>
            </w:pPr>
            <w:hyperlink r:id="rId32" w:history="1">
              <w:r w:rsidR="00BC5B57" w:rsidRPr="000F6E8C">
                <w:rPr>
                  <w:rStyle w:val="Hyperlink"/>
                  <w:rFonts w:ascii="Arial" w:hAnsi="Arial" w:cs="Arial"/>
                </w:rPr>
                <w:t>Case Study 9: Cascading Compliance: Lessons on achieving compliance within the Adaptation Fund’s Environmental and Social Policy requirements</w:t>
              </w:r>
            </w:hyperlink>
          </w:p>
        </w:tc>
      </w:tr>
      <w:tr w:rsidR="00832A2F" w:rsidRPr="00ED184B" w14:paraId="1ADEE951" w14:textId="77777777" w:rsidTr="00EF0CD2">
        <w:tc>
          <w:tcPr>
            <w:tcW w:w="9781" w:type="dxa"/>
            <w:shd w:val="clear" w:color="auto" w:fill="BFBFBF" w:themeFill="background1" w:themeFillShade="BF"/>
          </w:tcPr>
          <w:p w14:paraId="0EAD5F72" w14:textId="5B55BAEC" w:rsidR="00BC5B57" w:rsidRPr="000F6E8C" w:rsidRDefault="00E22015" w:rsidP="000F6E8C">
            <w:pPr>
              <w:spacing w:before="100" w:beforeAutospacing="1" w:after="100" w:afterAutospacing="1" w:line="256" w:lineRule="auto"/>
              <w:rPr>
                <w:rFonts w:ascii="Arial" w:hAnsi="Arial" w:cs="Arial"/>
                <w:b/>
                <w:bCs/>
              </w:rPr>
            </w:pPr>
            <w:r>
              <w:rPr>
                <w:rFonts w:ascii="Arial" w:hAnsi="Arial" w:cs="Arial"/>
                <w:b/>
                <w:bCs/>
              </w:rPr>
              <w:t>Overview, Policy Brief and Methodology</w:t>
            </w:r>
          </w:p>
        </w:tc>
      </w:tr>
      <w:tr w:rsidR="00832A2F" w:rsidRPr="00ED184B" w14:paraId="6F99F5D6" w14:textId="77777777" w:rsidTr="00EF0CD2">
        <w:tc>
          <w:tcPr>
            <w:tcW w:w="9781" w:type="dxa"/>
            <w:shd w:val="clear" w:color="auto" w:fill="auto"/>
          </w:tcPr>
          <w:p w14:paraId="70A3B72A" w14:textId="404129BB" w:rsidR="00BC5B57" w:rsidRPr="000F6E8C" w:rsidRDefault="00BC5B57" w:rsidP="00EF0CD2">
            <w:pPr>
              <w:rPr>
                <w:rFonts w:ascii="Arial" w:hAnsi="Arial" w:cs="Arial"/>
              </w:rPr>
            </w:pPr>
            <w:r w:rsidRPr="000F6E8C">
              <w:rPr>
                <w:rFonts w:ascii="Arial" w:eastAsia="Times New Roman" w:hAnsi="Arial" w:cs="Arial"/>
                <w:b/>
                <w:bCs/>
                <w:lang w:eastAsia="en-ZA"/>
              </w:rPr>
              <w:t>Project Summary Booklets</w:t>
            </w:r>
          </w:p>
          <w:p w14:paraId="1F9AE3A7" w14:textId="63F2B201" w:rsidR="00BC5B57" w:rsidRPr="000F6E8C" w:rsidRDefault="00422A99" w:rsidP="00E252CB">
            <w:pPr>
              <w:numPr>
                <w:ilvl w:val="0"/>
                <w:numId w:val="6"/>
              </w:numPr>
              <w:spacing w:line="256" w:lineRule="auto"/>
              <w:rPr>
                <w:rStyle w:val="Hyperlink"/>
                <w:rFonts w:ascii="Arial" w:hAnsi="Arial" w:cs="Arial"/>
              </w:rPr>
            </w:pPr>
            <w:hyperlink r:id="rId33" w:history="1">
              <w:r w:rsidR="00BC5B57" w:rsidRPr="000F6E8C">
                <w:rPr>
                  <w:rStyle w:val="Hyperlink"/>
                  <w:rFonts w:ascii="Arial" w:hAnsi="Arial" w:cs="Arial"/>
                </w:rPr>
                <w:t>Community Adaptation Small Grants Facility project: An Overview (English version)</w:t>
              </w:r>
            </w:hyperlink>
          </w:p>
          <w:p w14:paraId="141C4407" w14:textId="77777777" w:rsidR="00BC5B57" w:rsidRPr="000F6E8C" w:rsidRDefault="00422A99" w:rsidP="00E252CB">
            <w:pPr>
              <w:numPr>
                <w:ilvl w:val="0"/>
                <w:numId w:val="6"/>
              </w:numPr>
              <w:spacing w:line="256" w:lineRule="auto"/>
              <w:rPr>
                <w:rFonts w:ascii="Arial" w:hAnsi="Arial" w:cs="Arial"/>
              </w:rPr>
            </w:pPr>
            <w:hyperlink r:id="rId34" w:history="1">
              <w:r w:rsidR="00BC5B57" w:rsidRPr="000F6E8C">
                <w:rPr>
                  <w:rStyle w:val="Hyperlink"/>
                  <w:rFonts w:ascii="Arial" w:hAnsi="Arial" w:cs="Arial"/>
                </w:rPr>
                <w:t>Community Adaptation Small Grants Facility project: An Overview (Sepedi version)</w:t>
              </w:r>
            </w:hyperlink>
          </w:p>
          <w:p w14:paraId="612AB05F" w14:textId="06B18973" w:rsidR="00BC5B57" w:rsidRPr="000F6E8C" w:rsidRDefault="00422A99" w:rsidP="00E252CB">
            <w:pPr>
              <w:numPr>
                <w:ilvl w:val="0"/>
                <w:numId w:val="6"/>
              </w:numPr>
              <w:spacing w:line="256" w:lineRule="auto"/>
              <w:rPr>
                <w:rFonts w:ascii="Arial" w:hAnsi="Arial" w:cs="Arial"/>
              </w:rPr>
            </w:pPr>
            <w:hyperlink r:id="rId35" w:history="1">
              <w:r w:rsidR="00BC5B57" w:rsidRPr="000F6E8C">
                <w:rPr>
                  <w:rStyle w:val="Hyperlink"/>
                  <w:rFonts w:ascii="Arial" w:hAnsi="Arial" w:cs="Arial"/>
                </w:rPr>
                <w:t>Community Adaptation Small Grants Facility project: An Overview (Xitsonga version)</w:t>
              </w:r>
            </w:hyperlink>
          </w:p>
          <w:p w14:paraId="3DBD0C6C" w14:textId="3DED20D0" w:rsidR="00BC5B57" w:rsidRPr="000F6E8C" w:rsidRDefault="00BC5B57" w:rsidP="00EF0CD2">
            <w:pPr>
              <w:rPr>
                <w:rFonts w:ascii="Arial" w:eastAsia="Times New Roman" w:hAnsi="Arial" w:cs="Arial"/>
                <w:b/>
                <w:bCs/>
                <w:lang w:eastAsia="en-ZA"/>
              </w:rPr>
            </w:pPr>
            <w:r w:rsidRPr="000F6E8C">
              <w:rPr>
                <w:rFonts w:ascii="Arial" w:eastAsia="Times New Roman" w:hAnsi="Arial" w:cs="Arial"/>
                <w:b/>
                <w:bCs/>
                <w:lang w:eastAsia="en-ZA"/>
              </w:rPr>
              <w:t>Policy Brief</w:t>
            </w:r>
          </w:p>
          <w:p w14:paraId="189251E5" w14:textId="77777777" w:rsidR="00BC5B57" w:rsidRPr="004A6AE4" w:rsidRDefault="00422A99" w:rsidP="00E252CB">
            <w:pPr>
              <w:pStyle w:val="ListParagraph"/>
              <w:numPr>
                <w:ilvl w:val="0"/>
                <w:numId w:val="6"/>
              </w:numPr>
              <w:spacing w:line="256" w:lineRule="auto"/>
              <w:contextualSpacing w:val="0"/>
              <w:rPr>
                <w:rStyle w:val="Hyperlink"/>
                <w:rFonts w:ascii="Arial" w:hAnsi="Arial" w:cs="Arial"/>
              </w:rPr>
            </w:pPr>
            <w:hyperlink r:id="rId36" w:history="1">
              <w:r w:rsidR="00BC5B57" w:rsidRPr="004A6AE4">
                <w:rPr>
                  <w:rStyle w:val="Hyperlink"/>
                  <w:rFonts w:ascii="Arial" w:hAnsi="Arial" w:cs="Arial"/>
                </w:rPr>
                <w:t>Improving Enhanced Direct Access to Climate Finance</w:t>
              </w:r>
            </w:hyperlink>
          </w:p>
          <w:p w14:paraId="37280BC8" w14:textId="77777777" w:rsidR="00BC5B57" w:rsidRPr="000F6E8C" w:rsidRDefault="00BC5B57" w:rsidP="00EF0CD2">
            <w:pPr>
              <w:rPr>
                <w:rFonts w:ascii="Arial" w:eastAsia="Times New Roman" w:hAnsi="Arial" w:cs="Arial"/>
                <w:b/>
                <w:bCs/>
                <w:lang w:eastAsia="en-ZA"/>
              </w:rPr>
            </w:pPr>
            <w:r w:rsidRPr="000F6E8C">
              <w:rPr>
                <w:rFonts w:ascii="Arial" w:eastAsia="Times New Roman" w:hAnsi="Arial" w:cs="Arial"/>
                <w:b/>
                <w:bCs/>
                <w:lang w:eastAsia="en-ZA"/>
              </w:rPr>
              <w:t>Blueprint for Enhanced Direct Access</w:t>
            </w:r>
          </w:p>
          <w:p w14:paraId="6697FB8B" w14:textId="6422F597" w:rsidR="006A4AE0" w:rsidRPr="004A6AE4" w:rsidRDefault="00422A99" w:rsidP="00E252CB">
            <w:pPr>
              <w:pStyle w:val="ListParagraph"/>
              <w:numPr>
                <w:ilvl w:val="0"/>
                <w:numId w:val="6"/>
              </w:numPr>
              <w:spacing w:line="256" w:lineRule="auto"/>
              <w:contextualSpacing w:val="0"/>
              <w:rPr>
                <w:rFonts w:ascii="Arial" w:eastAsia="Times New Roman" w:hAnsi="Arial" w:cs="Arial"/>
                <w:lang w:eastAsia="en-ZA"/>
              </w:rPr>
            </w:pPr>
            <w:hyperlink r:id="rId37" w:history="1">
              <w:r w:rsidR="00BC5B57" w:rsidRPr="004A6AE4">
                <w:rPr>
                  <w:rStyle w:val="Hyperlink"/>
                  <w:rFonts w:ascii="Arial" w:hAnsi="Arial" w:cs="Arial"/>
                </w:rPr>
                <w:t>Blueprint for Enhanced Direct Access in South Africa</w:t>
              </w:r>
            </w:hyperlink>
          </w:p>
        </w:tc>
      </w:tr>
      <w:tr w:rsidR="00832A2F" w:rsidRPr="00ED184B" w14:paraId="3420D196" w14:textId="77777777" w:rsidTr="00EF0CD2">
        <w:tc>
          <w:tcPr>
            <w:tcW w:w="9781" w:type="dxa"/>
            <w:shd w:val="clear" w:color="auto" w:fill="BFBFBF" w:themeFill="background1" w:themeFillShade="BF"/>
          </w:tcPr>
          <w:p w14:paraId="419952AC" w14:textId="2194EABA" w:rsidR="000149FD" w:rsidRPr="000F6E8C" w:rsidDel="00E8742F" w:rsidRDefault="005F0DC4" w:rsidP="000021B1">
            <w:pPr>
              <w:rPr>
                <w:rFonts w:ascii="Arial" w:hAnsi="Arial" w:cs="Arial"/>
                <w:b/>
                <w:bCs/>
              </w:rPr>
            </w:pPr>
            <w:r w:rsidRPr="00ED184B">
              <w:rPr>
                <w:rFonts w:ascii="Arial" w:hAnsi="Arial" w:cs="Arial"/>
                <w:b/>
                <w:bCs/>
              </w:rPr>
              <w:t xml:space="preserve">External </w:t>
            </w:r>
            <w:r w:rsidR="00E22015">
              <w:rPr>
                <w:rFonts w:ascii="Arial" w:hAnsi="Arial" w:cs="Arial"/>
                <w:b/>
                <w:bCs/>
              </w:rPr>
              <w:t>Articles</w:t>
            </w:r>
          </w:p>
        </w:tc>
      </w:tr>
      <w:tr w:rsidR="000149FD" w:rsidRPr="00ED184B" w14:paraId="30921CF9" w14:textId="77777777" w:rsidTr="00EF0CD2">
        <w:tc>
          <w:tcPr>
            <w:tcW w:w="9781" w:type="dxa"/>
          </w:tcPr>
          <w:p w14:paraId="15941429" w14:textId="55DF9955" w:rsidR="00234BA6" w:rsidRPr="00ED184B" w:rsidRDefault="000149FD" w:rsidP="00E252CB">
            <w:pPr>
              <w:pStyle w:val="ListParagraph"/>
              <w:numPr>
                <w:ilvl w:val="0"/>
                <w:numId w:val="6"/>
              </w:numPr>
              <w:spacing w:line="256" w:lineRule="auto"/>
              <w:rPr>
                <w:rFonts w:ascii="Arial" w:hAnsi="Arial" w:cs="Arial"/>
              </w:rPr>
            </w:pPr>
            <w:r w:rsidRPr="000F6E8C">
              <w:rPr>
                <w:rFonts w:ascii="Arial" w:eastAsia="Times New Roman" w:hAnsi="Arial" w:cs="Arial"/>
                <w:bCs/>
                <w:lang w:eastAsia="en-ZA"/>
              </w:rPr>
              <w:t>Indepen</w:t>
            </w:r>
            <w:r w:rsidRPr="000F6E8C">
              <w:rPr>
                <w:rFonts w:ascii="Arial" w:hAnsi="Arial" w:cs="Arial"/>
              </w:rPr>
              <w:t xml:space="preserve">dent Online - R137 million invested into climate change projects in SA: </w:t>
            </w:r>
            <w:hyperlink r:id="rId38" w:history="1">
              <w:r w:rsidR="00234BA6" w:rsidRPr="00ED184B">
                <w:rPr>
                  <w:rStyle w:val="Hyperlink"/>
                  <w:rFonts w:ascii="Arial" w:hAnsi="Arial" w:cs="Arial"/>
                </w:rPr>
                <w:t>https://www.iol.co.za/capeargus/news/r137-million-invested-into-climate-change-projects-in-sa-15555048</w:t>
              </w:r>
            </w:hyperlink>
          </w:p>
          <w:p w14:paraId="2E6885D2" w14:textId="677580ED" w:rsidR="00234BA6" w:rsidRPr="00ED184B" w:rsidRDefault="000149FD" w:rsidP="00E252CB">
            <w:pPr>
              <w:pStyle w:val="ListParagraph"/>
              <w:numPr>
                <w:ilvl w:val="0"/>
                <w:numId w:val="6"/>
              </w:numPr>
              <w:spacing w:line="256" w:lineRule="auto"/>
              <w:rPr>
                <w:rFonts w:ascii="Arial" w:hAnsi="Arial" w:cs="Arial"/>
              </w:rPr>
            </w:pPr>
            <w:r w:rsidRPr="00ED184B">
              <w:rPr>
                <w:rFonts w:ascii="Arial" w:hAnsi="Arial" w:cs="Arial"/>
              </w:rPr>
              <w:t xml:space="preserve">Timeslive - Climate-resilient livestock and crops help farmers in vulnerable communities: </w:t>
            </w:r>
            <w:hyperlink r:id="rId39" w:history="1">
              <w:r w:rsidR="00234BA6" w:rsidRPr="00ED184B">
                <w:rPr>
                  <w:rStyle w:val="Hyperlink"/>
                  <w:rFonts w:ascii="Arial" w:hAnsi="Arial" w:cs="Arial"/>
                </w:rPr>
                <w:t>https://www.timeslive.co.za/sebenza-live/features/2018-08-01-climate-resilient-livestock-and-crops-support-for-farmers-in-vulnerable-communities/</w:t>
              </w:r>
            </w:hyperlink>
            <w:r w:rsidR="00234BA6" w:rsidRPr="00ED184B">
              <w:rPr>
                <w:rFonts w:ascii="Arial" w:hAnsi="Arial" w:cs="Arial"/>
              </w:rPr>
              <w:t xml:space="preserve"> </w:t>
            </w:r>
          </w:p>
          <w:p w14:paraId="7B38C51E" w14:textId="292BD9FE" w:rsidR="00234BA6" w:rsidRPr="00ED184B" w:rsidRDefault="000149FD" w:rsidP="00E252CB">
            <w:pPr>
              <w:pStyle w:val="ListParagraph"/>
              <w:numPr>
                <w:ilvl w:val="0"/>
                <w:numId w:val="6"/>
              </w:numPr>
              <w:spacing w:line="256" w:lineRule="auto"/>
              <w:rPr>
                <w:rFonts w:ascii="Arial" w:hAnsi="Arial" w:cs="Arial"/>
              </w:rPr>
            </w:pPr>
            <w:r w:rsidRPr="00ED184B">
              <w:rPr>
                <w:rFonts w:ascii="Arial" w:hAnsi="Arial" w:cs="Arial"/>
              </w:rPr>
              <w:t xml:space="preserve">Moneyweb: For drought-slammed farmers, changing old ways takes time – and cash: </w:t>
            </w:r>
            <w:hyperlink r:id="rId40" w:history="1">
              <w:r w:rsidR="00234BA6" w:rsidRPr="00ED184B">
                <w:rPr>
                  <w:rStyle w:val="Hyperlink"/>
                  <w:rFonts w:ascii="Arial" w:hAnsi="Arial" w:cs="Arial"/>
                </w:rPr>
                <w:t>https://www.moneyweb.co.za/news/south-africa/for-drought-slammed-farmers-changing-old-ways-takes-time-and-cash/</w:t>
              </w:r>
            </w:hyperlink>
            <w:r w:rsidR="00234BA6" w:rsidRPr="00ED184B">
              <w:rPr>
                <w:rFonts w:ascii="Arial" w:hAnsi="Arial" w:cs="Arial"/>
              </w:rPr>
              <w:t xml:space="preserve"> </w:t>
            </w:r>
          </w:p>
          <w:p w14:paraId="74D7FBAF" w14:textId="228768E3" w:rsidR="00234BA6" w:rsidRPr="00ED184B" w:rsidRDefault="000149FD" w:rsidP="00E252CB">
            <w:pPr>
              <w:pStyle w:val="ListParagraph"/>
              <w:numPr>
                <w:ilvl w:val="0"/>
                <w:numId w:val="6"/>
              </w:numPr>
              <w:spacing w:line="256" w:lineRule="auto"/>
              <w:rPr>
                <w:rFonts w:ascii="Arial" w:hAnsi="Arial" w:cs="Arial"/>
              </w:rPr>
            </w:pPr>
            <w:r w:rsidRPr="00ED184B">
              <w:rPr>
                <w:rFonts w:ascii="Arial" w:hAnsi="Arial" w:cs="Arial"/>
              </w:rPr>
              <w:t xml:space="preserve">Reuters - FEATURE-For drought-slammed farmers, changing old ways takes time - and cash: </w:t>
            </w:r>
            <w:hyperlink r:id="rId41" w:history="1">
              <w:r w:rsidR="00234BA6" w:rsidRPr="00ED184B">
                <w:rPr>
                  <w:rStyle w:val="Hyperlink"/>
                  <w:rFonts w:ascii="Arial" w:hAnsi="Arial" w:cs="Arial"/>
                </w:rPr>
                <w:t>https://af.reuters.com/article/nigerNews/idAFL8N1UE5IC</w:t>
              </w:r>
            </w:hyperlink>
            <w:r w:rsidR="00234BA6" w:rsidRPr="00ED184B">
              <w:rPr>
                <w:rFonts w:ascii="Arial" w:hAnsi="Arial" w:cs="Arial"/>
              </w:rPr>
              <w:t xml:space="preserve"> </w:t>
            </w:r>
          </w:p>
          <w:p w14:paraId="75EB0F9F" w14:textId="77777777" w:rsidR="00234BA6" w:rsidRPr="00ED184B" w:rsidRDefault="00234BA6" w:rsidP="00E252CB">
            <w:pPr>
              <w:pStyle w:val="ListParagraph"/>
              <w:numPr>
                <w:ilvl w:val="0"/>
                <w:numId w:val="6"/>
              </w:numPr>
              <w:spacing w:line="256" w:lineRule="auto"/>
              <w:rPr>
                <w:rFonts w:ascii="Arial" w:hAnsi="Arial" w:cs="Arial"/>
              </w:rPr>
            </w:pPr>
            <w:r w:rsidRPr="00ED184B">
              <w:rPr>
                <w:rFonts w:ascii="Arial" w:hAnsi="Arial" w:cs="Arial"/>
              </w:rPr>
              <w:t xml:space="preserve">SaveAct Trust beneficiary stories, see: </w:t>
            </w:r>
            <w:hyperlink r:id="rId42" w:history="1">
              <w:r w:rsidRPr="00ED184B">
                <w:rPr>
                  <w:rStyle w:val="Hyperlink"/>
                  <w:rFonts w:ascii="Arial" w:hAnsi="Arial" w:cs="Arial"/>
                </w:rPr>
                <w:t>http://saveact.org.za/1321-2/</w:t>
              </w:r>
            </w:hyperlink>
          </w:p>
          <w:p w14:paraId="456F8C37" w14:textId="77777777" w:rsidR="00975B74" w:rsidRPr="00ED184B" w:rsidRDefault="00234BA6" w:rsidP="00E252CB">
            <w:pPr>
              <w:pStyle w:val="ListParagraph"/>
              <w:numPr>
                <w:ilvl w:val="0"/>
                <w:numId w:val="6"/>
              </w:numPr>
              <w:spacing w:line="256" w:lineRule="auto"/>
              <w:rPr>
                <w:rFonts w:ascii="Arial" w:hAnsi="Arial" w:cs="Arial"/>
              </w:rPr>
            </w:pPr>
            <w:r w:rsidRPr="00ED184B">
              <w:rPr>
                <w:rFonts w:ascii="Arial" w:hAnsi="Arial" w:cs="Arial"/>
              </w:rPr>
              <w:t xml:space="preserve">BRK Land &amp; Livestock Adaptation Project: </w:t>
            </w:r>
            <w:hyperlink r:id="rId43" w:history="1">
              <w:r w:rsidRPr="00ED184B">
                <w:rPr>
                  <w:rStyle w:val="Hyperlink"/>
                  <w:rFonts w:ascii="Arial" w:hAnsi="Arial" w:cs="Arial"/>
                </w:rPr>
                <w:t>http://www.gondwanaalive.org/brk-land-livestock-adaptation-project/</w:t>
              </w:r>
            </w:hyperlink>
            <w:r w:rsidRPr="00ED184B">
              <w:rPr>
                <w:rFonts w:ascii="Arial" w:hAnsi="Arial" w:cs="Arial"/>
              </w:rPr>
              <w:t xml:space="preserve">  </w:t>
            </w:r>
          </w:p>
          <w:p w14:paraId="6DD969F5" w14:textId="5FD17A11" w:rsidR="00975B74" w:rsidRPr="00ED184B" w:rsidRDefault="00234BA6" w:rsidP="00E252CB">
            <w:pPr>
              <w:pStyle w:val="ListParagraph"/>
              <w:numPr>
                <w:ilvl w:val="0"/>
                <w:numId w:val="6"/>
              </w:numPr>
              <w:spacing w:line="256" w:lineRule="auto"/>
              <w:rPr>
                <w:rFonts w:ascii="Arial" w:hAnsi="Arial" w:cs="Arial"/>
              </w:rPr>
            </w:pPr>
            <w:r w:rsidRPr="000F6E8C">
              <w:rPr>
                <w:rFonts w:ascii="Arial" w:hAnsi="Arial" w:cs="Arial"/>
              </w:rPr>
              <w:t>Conservation South Africa Veepos article</w:t>
            </w:r>
            <w:r w:rsidR="00975B74" w:rsidRPr="00ED184B">
              <w:rPr>
                <w:rFonts w:ascii="Arial" w:hAnsi="Arial" w:cs="Arial"/>
              </w:rPr>
              <w:t>:</w:t>
            </w:r>
            <w:r w:rsidR="00416C50">
              <w:rPr>
                <w:rFonts w:ascii="Arial" w:hAnsi="Arial" w:cs="Arial"/>
              </w:rPr>
              <w:t xml:space="preserve"> </w:t>
            </w:r>
            <w:hyperlink r:id="rId44" w:history="1">
              <w:r w:rsidR="00975B74" w:rsidRPr="000F6E8C">
                <w:rPr>
                  <w:rStyle w:val="Hyperlink"/>
                  <w:rFonts w:ascii="Arial" w:hAnsi="Arial" w:cs="Arial"/>
                </w:rPr>
                <w:t>https://issuu.com/conservation_south_africa/docs/veepos___vubuzela</w:t>
              </w:r>
            </w:hyperlink>
            <w:r w:rsidR="00975B74" w:rsidRPr="00ED184B">
              <w:rPr>
                <w:rFonts w:ascii="Arial" w:hAnsi="Arial" w:cs="Arial"/>
              </w:rPr>
              <w:t xml:space="preserve"> </w:t>
            </w:r>
          </w:p>
          <w:p w14:paraId="4171B8C3" w14:textId="77777777" w:rsidR="00975B74" w:rsidRPr="00ED184B" w:rsidRDefault="00234BA6" w:rsidP="00E252CB">
            <w:pPr>
              <w:pStyle w:val="ListParagraph"/>
              <w:numPr>
                <w:ilvl w:val="0"/>
                <w:numId w:val="6"/>
              </w:numPr>
              <w:spacing w:line="256" w:lineRule="auto"/>
              <w:rPr>
                <w:rFonts w:ascii="Arial" w:hAnsi="Arial" w:cs="Arial"/>
              </w:rPr>
            </w:pPr>
            <w:r w:rsidRPr="000F6E8C">
              <w:rPr>
                <w:rFonts w:ascii="Arial" w:hAnsi="Arial" w:cs="Arial"/>
              </w:rPr>
              <w:t xml:space="preserve">Adaptation Fund Press Release: Mopani Phase 1 Small Grant Recipients, see: </w:t>
            </w:r>
            <w:hyperlink r:id="rId45" w:history="1">
              <w:r w:rsidR="00975B74" w:rsidRPr="000F6E8C">
                <w:rPr>
                  <w:rStyle w:val="Hyperlink"/>
                  <w:rFonts w:ascii="Arial" w:hAnsi="Arial" w:cs="Arial"/>
                </w:rPr>
                <w:t>https://www.adaptation-fund.org/sanbi-project-moving-forward-five-new-small-grant-projects-approved-project-development/</w:t>
              </w:r>
            </w:hyperlink>
          </w:p>
          <w:p w14:paraId="774B00BA" w14:textId="77777777" w:rsidR="00975B74" w:rsidRPr="00ED184B" w:rsidRDefault="00234BA6" w:rsidP="00E252CB">
            <w:pPr>
              <w:pStyle w:val="ListParagraph"/>
              <w:numPr>
                <w:ilvl w:val="0"/>
                <w:numId w:val="6"/>
              </w:numPr>
              <w:spacing w:line="256" w:lineRule="auto"/>
              <w:rPr>
                <w:rFonts w:ascii="Arial" w:hAnsi="Arial" w:cs="Arial"/>
              </w:rPr>
            </w:pPr>
            <w:r w:rsidRPr="000F6E8C">
              <w:rPr>
                <w:rFonts w:ascii="Arial" w:hAnsi="Arial" w:cs="Arial"/>
              </w:rPr>
              <w:lastRenderedPageBreak/>
              <w:t xml:space="preserve">Project story published by the Adaptation Fund, see: </w:t>
            </w:r>
            <w:hyperlink r:id="rId46" w:history="1">
              <w:r w:rsidR="00975B74" w:rsidRPr="000F6E8C">
                <w:rPr>
                  <w:rStyle w:val="Hyperlink"/>
                  <w:rFonts w:ascii="Arial" w:hAnsi="Arial" w:cs="Arial"/>
                </w:rPr>
                <w:t>https://www.adaptation-fund.org/adaptation-fund-south-africa/</w:t>
              </w:r>
            </w:hyperlink>
            <w:r w:rsidR="00975B74" w:rsidRPr="00ED184B">
              <w:rPr>
                <w:rFonts w:ascii="Arial" w:hAnsi="Arial" w:cs="Arial"/>
              </w:rPr>
              <w:t xml:space="preserve"> </w:t>
            </w:r>
          </w:p>
          <w:p w14:paraId="4C80AA77" w14:textId="77777777" w:rsidR="00975B74" w:rsidRPr="00ED184B" w:rsidRDefault="00234BA6" w:rsidP="00E252CB">
            <w:pPr>
              <w:pStyle w:val="ListParagraph"/>
              <w:numPr>
                <w:ilvl w:val="0"/>
                <w:numId w:val="6"/>
              </w:numPr>
              <w:spacing w:line="256" w:lineRule="auto"/>
              <w:rPr>
                <w:rFonts w:ascii="Arial" w:hAnsi="Arial" w:cs="Arial"/>
              </w:rPr>
            </w:pPr>
            <w:r w:rsidRPr="000F6E8C">
              <w:rPr>
                <w:rFonts w:ascii="Arial" w:hAnsi="Arial" w:cs="Arial"/>
              </w:rPr>
              <w:t xml:space="preserve">Adaptation Fund beneficiary capsules for the Adaptation Fund 10 year Anniversary publication, see: </w:t>
            </w:r>
            <w:hyperlink r:id="rId47" w:history="1">
              <w:r w:rsidR="00975B74" w:rsidRPr="000F6E8C">
                <w:rPr>
                  <w:rStyle w:val="Hyperlink"/>
                  <w:rFonts w:ascii="Arial" w:hAnsi="Arial" w:cs="Arial"/>
                </w:rPr>
                <w:t>https://www.adaptation-fund.org/sanbi-empowering-rural-small-farmers-localized-projects/</w:t>
              </w:r>
            </w:hyperlink>
            <w:r w:rsidR="00975B74" w:rsidRPr="00ED184B">
              <w:rPr>
                <w:rFonts w:ascii="Arial" w:hAnsi="Arial" w:cs="Arial"/>
              </w:rPr>
              <w:t xml:space="preserve"> </w:t>
            </w:r>
          </w:p>
          <w:p w14:paraId="21A83DA2" w14:textId="77777777" w:rsidR="00975B74" w:rsidRPr="00ED184B" w:rsidRDefault="00234BA6" w:rsidP="00E252CB">
            <w:pPr>
              <w:pStyle w:val="ListParagraph"/>
              <w:numPr>
                <w:ilvl w:val="0"/>
                <w:numId w:val="6"/>
              </w:numPr>
              <w:spacing w:line="256" w:lineRule="auto"/>
              <w:rPr>
                <w:rFonts w:ascii="Arial" w:hAnsi="Arial" w:cs="Arial"/>
              </w:rPr>
            </w:pPr>
            <w:r w:rsidRPr="000F6E8C">
              <w:rPr>
                <w:rFonts w:ascii="Arial" w:hAnsi="Arial" w:cs="Arial"/>
              </w:rPr>
              <w:t>Peer-reviewed scientific paper: "What role for local organisations in climate change adaptation? Insights from South Africa" written by Marie-Ange Baudoin and Gina Ziervogel</w:t>
            </w:r>
            <w:r w:rsidR="00975B74" w:rsidRPr="00ED184B">
              <w:rPr>
                <w:rFonts w:ascii="Arial" w:hAnsi="Arial" w:cs="Arial"/>
              </w:rPr>
              <w:t xml:space="preserve">: </w:t>
            </w:r>
            <w:r w:rsidRPr="000F6E8C">
              <w:rPr>
                <w:rFonts w:ascii="Arial" w:hAnsi="Arial" w:cs="Arial"/>
              </w:rPr>
              <w:t xml:space="preserve"> </w:t>
            </w:r>
            <w:hyperlink r:id="rId48" w:history="1">
              <w:r w:rsidR="00975B74" w:rsidRPr="000F6E8C">
                <w:rPr>
                  <w:rStyle w:val="Hyperlink"/>
                  <w:rFonts w:ascii="Arial" w:hAnsi="Arial" w:cs="Arial"/>
                </w:rPr>
                <w:t>https://www.researchgate.net/publication/308957019_What_role_for_local_organisations_in_climate_change_adaptation_Insights_from_South_Africa</w:t>
              </w:r>
            </w:hyperlink>
            <w:r w:rsidRPr="000F6E8C">
              <w:rPr>
                <w:rFonts w:ascii="Arial" w:hAnsi="Arial" w:cs="Arial"/>
              </w:rPr>
              <w:t>.</w:t>
            </w:r>
          </w:p>
          <w:p w14:paraId="77C86403" w14:textId="77777777" w:rsidR="00975B74" w:rsidRPr="00ED184B" w:rsidRDefault="00234BA6" w:rsidP="00E252CB">
            <w:pPr>
              <w:pStyle w:val="ListParagraph"/>
              <w:numPr>
                <w:ilvl w:val="0"/>
                <w:numId w:val="6"/>
              </w:numPr>
              <w:spacing w:line="256" w:lineRule="auto"/>
              <w:rPr>
                <w:rFonts w:ascii="Arial" w:hAnsi="Arial" w:cs="Arial"/>
              </w:rPr>
            </w:pPr>
            <w:r w:rsidRPr="000F6E8C">
              <w:rPr>
                <w:rFonts w:ascii="Arial" w:hAnsi="Arial" w:cs="Arial"/>
              </w:rPr>
              <w:t xml:space="preserve">SaveAct Trust beneficiary story, see: </w:t>
            </w:r>
            <w:hyperlink r:id="rId49" w:history="1">
              <w:r w:rsidR="00975B74" w:rsidRPr="000F6E8C">
                <w:rPr>
                  <w:rStyle w:val="Hyperlink"/>
                  <w:rFonts w:ascii="Arial" w:hAnsi="Arial" w:cs="Arial"/>
                </w:rPr>
                <w:t>http://saveact.org.za/1321-2/</w:t>
              </w:r>
            </w:hyperlink>
            <w:r w:rsidR="00975B74" w:rsidRPr="00ED184B">
              <w:rPr>
                <w:rFonts w:ascii="Arial" w:hAnsi="Arial" w:cs="Arial"/>
              </w:rPr>
              <w:t xml:space="preserve"> </w:t>
            </w:r>
          </w:p>
          <w:p w14:paraId="0B4A1129" w14:textId="2C348549" w:rsidR="000149FD" w:rsidRDefault="00234BA6" w:rsidP="00E252CB">
            <w:pPr>
              <w:pStyle w:val="ListParagraph"/>
              <w:numPr>
                <w:ilvl w:val="0"/>
                <w:numId w:val="6"/>
              </w:numPr>
              <w:spacing w:line="256" w:lineRule="auto"/>
              <w:rPr>
                <w:rFonts w:ascii="Arial" w:hAnsi="Arial" w:cs="Arial"/>
              </w:rPr>
            </w:pPr>
            <w:r w:rsidRPr="000F6E8C">
              <w:rPr>
                <w:rFonts w:ascii="Arial" w:hAnsi="Arial" w:cs="Arial"/>
              </w:rPr>
              <w:t>Adaptation Fund Press Release (</w:t>
            </w:r>
            <w:hyperlink r:id="rId50" w:history="1">
              <w:r w:rsidR="00975B74" w:rsidRPr="000F6E8C">
                <w:rPr>
                  <w:rStyle w:val="Hyperlink"/>
                  <w:rFonts w:ascii="Arial" w:hAnsi="Arial" w:cs="Arial"/>
                </w:rPr>
                <w:t>https://www.adaptation-fund.org/sanbi-project-moving-forward-five-new-small-grant-projects-approved-project-development/</w:t>
              </w:r>
            </w:hyperlink>
          </w:p>
          <w:p w14:paraId="51E09A73" w14:textId="5DAB0706" w:rsidR="000149FD" w:rsidRPr="003D5F3D" w:rsidRDefault="00EF0CD2" w:rsidP="003D5F3D">
            <w:pPr>
              <w:pStyle w:val="ListParagraph"/>
              <w:numPr>
                <w:ilvl w:val="0"/>
                <w:numId w:val="6"/>
              </w:numPr>
              <w:spacing w:line="256" w:lineRule="auto"/>
              <w:rPr>
                <w:rFonts w:ascii="Arial" w:hAnsi="Arial" w:cs="Arial"/>
              </w:rPr>
            </w:pPr>
            <w:r w:rsidRPr="003D5F3D">
              <w:rPr>
                <w:rFonts w:ascii="Arial" w:hAnsi="Arial" w:cs="Arial"/>
              </w:rPr>
              <w:t>Climate-smart farming brings change to Modjadji women – Article (</w:t>
            </w:r>
            <w:hyperlink r:id="rId51" w:history="1">
              <w:r w:rsidR="003D5F3D" w:rsidRPr="00CC77DE">
                <w:rPr>
                  <w:rStyle w:val="Hyperlink"/>
                  <w:rFonts w:ascii="Arial" w:hAnsi="Arial" w:cs="Arial"/>
                </w:rPr>
                <w:t>https://mukurukurumedia.co.za/2022/08/28/climate-smart-farming-brings-change-to-modjadji-women/</w:t>
              </w:r>
            </w:hyperlink>
            <w:r w:rsidR="003D5F3D">
              <w:rPr>
                <w:rFonts w:ascii="Arial" w:hAnsi="Arial" w:cs="Arial"/>
              </w:rPr>
              <w:t>)</w:t>
            </w:r>
          </w:p>
        </w:tc>
      </w:tr>
      <w:tr w:rsidR="00832A2F" w:rsidRPr="00ED184B" w14:paraId="2BA2DE09" w14:textId="77777777" w:rsidTr="00EF0CD2">
        <w:tc>
          <w:tcPr>
            <w:tcW w:w="9781" w:type="dxa"/>
            <w:shd w:val="clear" w:color="auto" w:fill="BFBFBF" w:themeFill="background1" w:themeFillShade="BF"/>
          </w:tcPr>
          <w:p w14:paraId="61552776" w14:textId="308DA2F6" w:rsidR="005E38E7" w:rsidRPr="00ED184B" w:rsidDel="005F0DC4" w:rsidRDefault="005E38E7" w:rsidP="000F6E8C">
            <w:pPr>
              <w:spacing w:before="100" w:beforeAutospacing="1" w:after="100" w:afterAutospacing="1" w:line="256" w:lineRule="auto"/>
              <w:rPr>
                <w:rFonts w:ascii="Arial" w:eastAsia="Times New Roman" w:hAnsi="Arial" w:cs="Arial"/>
                <w:b/>
                <w:bCs/>
                <w:lang w:eastAsia="en-ZA"/>
              </w:rPr>
            </w:pPr>
            <w:r w:rsidRPr="000F6E8C">
              <w:rPr>
                <w:rFonts w:ascii="Arial" w:hAnsi="Arial" w:cs="Arial"/>
                <w:b/>
                <w:bCs/>
              </w:rPr>
              <w:lastRenderedPageBreak/>
              <w:t>Conferences</w:t>
            </w:r>
            <w:r w:rsidR="006662F8">
              <w:rPr>
                <w:rFonts w:ascii="Arial" w:hAnsi="Arial" w:cs="Arial"/>
                <w:b/>
                <w:bCs/>
              </w:rPr>
              <w:t xml:space="preserve"> and Interviews</w:t>
            </w:r>
          </w:p>
        </w:tc>
      </w:tr>
      <w:tr w:rsidR="000149FD" w:rsidRPr="00ED184B" w14:paraId="7A0EB32C" w14:textId="77777777" w:rsidTr="00EF0CD2">
        <w:tc>
          <w:tcPr>
            <w:tcW w:w="9781" w:type="dxa"/>
          </w:tcPr>
          <w:p w14:paraId="363CD3BA" w14:textId="45AA7A2F" w:rsidR="009D2739" w:rsidRPr="00ED184B" w:rsidRDefault="005F0DC4" w:rsidP="00E252CB">
            <w:pPr>
              <w:pStyle w:val="ListParagraph"/>
              <w:numPr>
                <w:ilvl w:val="0"/>
                <w:numId w:val="7"/>
              </w:numPr>
              <w:ind w:left="371" w:hanging="371"/>
              <w:rPr>
                <w:rFonts w:ascii="Arial" w:hAnsi="Arial" w:cs="Arial"/>
              </w:rPr>
            </w:pPr>
            <w:r w:rsidRPr="00ED184B">
              <w:rPr>
                <w:rFonts w:ascii="Arial" w:hAnsi="Arial" w:cs="Arial"/>
              </w:rPr>
              <w:t xml:space="preserve">Adaptation Futures Conference 2018 </w:t>
            </w:r>
            <w:r w:rsidR="00E22015">
              <w:rPr>
                <w:rFonts w:ascii="Arial" w:hAnsi="Arial" w:cs="Arial"/>
              </w:rPr>
              <w:t>(</w:t>
            </w:r>
            <w:r w:rsidR="001F522A">
              <w:rPr>
                <w:rFonts w:ascii="Arial" w:hAnsi="Arial" w:cs="Arial"/>
              </w:rPr>
              <w:t xml:space="preserve">various presentations on the Small Grants Facility; conference was </w:t>
            </w:r>
            <w:r w:rsidR="00E22015">
              <w:rPr>
                <w:rFonts w:ascii="Arial" w:hAnsi="Arial" w:cs="Arial"/>
              </w:rPr>
              <w:t>attended by Small Grant Recipients</w:t>
            </w:r>
            <w:r w:rsidR="001F522A">
              <w:rPr>
                <w:rFonts w:ascii="Arial" w:hAnsi="Arial" w:cs="Arial"/>
              </w:rPr>
              <w:t xml:space="preserve"> who presented in a plenary session on local experiences in implementing climate adaptation projects</w:t>
            </w:r>
            <w:r w:rsidR="00E22015">
              <w:rPr>
                <w:rFonts w:ascii="Arial" w:hAnsi="Arial" w:cs="Arial"/>
              </w:rPr>
              <w:t>)</w:t>
            </w:r>
          </w:p>
          <w:p w14:paraId="57744302" w14:textId="3A663268" w:rsidR="000149FD" w:rsidRDefault="001F522A" w:rsidP="00E252CB">
            <w:pPr>
              <w:pStyle w:val="ListParagraph"/>
              <w:numPr>
                <w:ilvl w:val="0"/>
                <w:numId w:val="7"/>
              </w:numPr>
              <w:ind w:left="371" w:hanging="371"/>
              <w:rPr>
                <w:rFonts w:ascii="Arial" w:hAnsi="Arial" w:cs="Arial"/>
              </w:rPr>
            </w:pPr>
            <w:r w:rsidRPr="000F6E8C">
              <w:rPr>
                <w:rFonts w:ascii="Arial" w:hAnsi="Arial" w:cs="Arial"/>
              </w:rPr>
              <w:t xml:space="preserve">11th International Conference on Community-Based Adaptation </w:t>
            </w:r>
            <w:r>
              <w:rPr>
                <w:rFonts w:ascii="Arial" w:hAnsi="Arial" w:cs="Arial"/>
              </w:rPr>
              <w:t xml:space="preserve">2017 </w:t>
            </w:r>
            <w:r w:rsidRPr="000F6E8C">
              <w:rPr>
                <w:rFonts w:ascii="Arial" w:hAnsi="Arial" w:cs="Arial"/>
              </w:rPr>
              <w:t>(CBA11)</w:t>
            </w:r>
            <w:r>
              <w:rPr>
                <w:rFonts w:ascii="Arial" w:hAnsi="Arial" w:cs="Arial"/>
              </w:rPr>
              <w:t xml:space="preserve">: </w:t>
            </w:r>
            <w:r w:rsidR="005F0DC4" w:rsidRPr="000F6E8C">
              <w:rPr>
                <w:rFonts w:ascii="Arial" w:hAnsi="Arial" w:cs="Arial"/>
              </w:rPr>
              <w:t xml:space="preserve">SGF poster </w:t>
            </w:r>
            <w:hyperlink r:id="rId52" w:history="1">
              <w:r w:rsidR="005F0DC4" w:rsidRPr="00ED184B">
                <w:rPr>
                  <w:rStyle w:val="Hyperlink"/>
                  <w:rFonts w:ascii="Arial" w:hAnsi="Arial" w:cs="Arial"/>
                </w:rPr>
                <w:t>https://flic.kr/p/VK3Ujp</w:t>
              </w:r>
            </w:hyperlink>
            <w:r w:rsidR="005F0DC4" w:rsidRPr="000F6E8C">
              <w:rPr>
                <w:rFonts w:ascii="Arial" w:hAnsi="Arial" w:cs="Arial"/>
              </w:rPr>
              <w:t xml:space="preserve"> </w:t>
            </w:r>
          </w:p>
          <w:p w14:paraId="29212423" w14:textId="0244D384" w:rsidR="001F522A" w:rsidRDefault="001F522A" w:rsidP="001F522A">
            <w:pPr>
              <w:pStyle w:val="ListParagraph"/>
              <w:numPr>
                <w:ilvl w:val="0"/>
                <w:numId w:val="24"/>
              </w:numPr>
              <w:rPr>
                <w:rFonts w:ascii="Arial" w:hAnsi="Arial" w:cs="Arial"/>
                <w:shd w:val="clear" w:color="auto" w:fill="FFFFFF"/>
              </w:rPr>
            </w:pPr>
            <w:r w:rsidRPr="001F522A">
              <w:rPr>
                <w:rFonts w:ascii="Arial" w:eastAsia="Times New Roman" w:hAnsi="Arial" w:cs="Arial"/>
                <w:lang w:val="en-ZA" w:eastAsia="en-ZA"/>
              </w:rPr>
              <w:t>Gobeshona Global Conference on Locally Led Adaptation 2021 - Locally led adaptation to build climate resilience: Small Grants Facility in South Africa</w:t>
            </w:r>
            <w:r>
              <w:rPr>
                <w:rFonts w:ascii="Arial" w:eastAsia="Times New Roman" w:hAnsi="Arial" w:cs="Arial"/>
                <w:lang w:val="en-ZA" w:eastAsia="en-ZA"/>
              </w:rPr>
              <w:t xml:space="preserve"> </w:t>
            </w:r>
            <w:r>
              <w:rPr>
                <w:rFonts w:ascii="Arial" w:hAnsi="Arial" w:cs="Arial"/>
                <w:shd w:val="clear" w:color="auto" w:fill="FFFFFF"/>
              </w:rPr>
              <w:t>(virtual input)</w:t>
            </w:r>
            <w:r w:rsidRPr="001F522A">
              <w:rPr>
                <w:rFonts w:ascii="Arial" w:hAnsi="Arial" w:cs="Arial"/>
                <w:shd w:val="clear" w:color="auto" w:fill="FFFFFF"/>
              </w:rPr>
              <w:t xml:space="preserve"> </w:t>
            </w:r>
          </w:p>
          <w:p w14:paraId="7774127A" w14:textId="4F91C9E4" w:rsidR="001F522A" w:rsidRPr="001F522A" w:rsidRDefault="001F522A" w:rsidP="001F522A">
            <w:pPr>
              <w:pStyle w:val="ListParagraph"/>
              <w:numPr>
                <w:ilvl w:val="0"/>
                <w:numId w:val="24"/>
              </w:numPr>
              <w:shd w:val="clear" w:color="auto" w:fill="FFFFFF"/>
              <w:rPr>
                <w:rFonts w:ascii="Arial" w:eastAsia="Times New Roman" w:hAnsi="Arial" w:cs="Arial"/>
                <w:lang w:val="en-ZA" w:eastAsia="en-ZA"/>
              </w:rPr>
            </w:pPr>
            <w:r w:rsidRPr="001F522A">
              <w:rPr>
                <w:rFonts w:ascii="Arial" w:eastAsia="Times New Roman" w:hAnsi="Arial" w:cs="Arial"/>
                <w:lang w:val="en-ZA" w:eastAsia="en-ZA"/>
              </w:rPr>
              <w:t xml:space="preserve">New York Climate week 2022 - Money where it matters for nature and climate actions: innovative solutions and learnings from practice. Case study 2: IIED - EDA delivery mechanisms - An overview of the Small Grants Facility in South Africa and overall challenges and opportunities to get climate and nature finance to where it matters </w:t>
            </w:r>
            <w:r w:rsidRPr="001F522A">
              <w:rPr>
                <w:rFonts w:ascii="Arial" w:hAnsi="Arial" w:cs="Arial"/>
                <w:shd w:val="clear" w:color="auto" w:fill="FFFFFF"/>
              </w:rPr>
              <w:t>(virtual input)</w:t>
            </w:r>
          </w:p>
          <w:p w14:paraId="3AF5C244" w14:textId="77777777" w:rsidR="001F522A" w:rsidRPr="001F522A" w:rsidRDefault="001F522A" w:rsidP="001F522A">
            <w:pPr>
              <w:pStyle w:val="ListParagraph"/>
              <w:numPr>
                <w:ilvl w:val="0"/>
                <w:numId w:val="24"/>
              </w:numPr>
              <w:rPr>
                <w:rFonts w:ascii="Arial" w:hAnsi="Arial" w:cs="Arial"/>
                <w:shd w:val="clear" w:color="auto" w:fill="FFFFFF"/>
              </w:rPr>
            </w:pPr>
            <w:r w:rsidRPr="001F522A">
              <w:rPr>
                <w:rFonts w:ascii="Arial" w:hAnsi="Arial" w:cs="Arial"/>
                <w:shd w:val="clear" w:color="auto" w:fill="FFFFFF"/>
              </w:rPr>
              <w:t>London Climate Action Week 2022 - Locally Led Adaptation Event: Enhanced Direct Access to Climate Finance (virtual input)</w:t>
            </w:r>
          </w:p>
          <w:p w14:paraId="012A6C92" w14:textId="77777777" w:rsidR="001F522A" w:rsidRPr="001F522A" w:rsidRDefault="001F522A" w:rsidP="001F522A">
            <w:pPr>
              <w:pStyle w:val="ListParagraph"/>
              <w:numPr>
                <w:ilvl w:val="0"/>
                <w:numId w:val="24"/>
              </w:numPr>
              <w:rPr>
                <w:rFonts w:ascii="Arial" w:hAnsi="Arial" w:cs="Arial"/>
                <w:shd w:val="clear" w:color="auto" w:fill="FFFFFF"/>
              </w:rPr>
            </w:pPr>
            <w:r w:rsidRPr="001F522A">
              <w:rPr>
                <w:rFonts w:ascii="Arial" w:hAnsi="Arial" w:cs="Arial"/>
                <w:shd w:val="clear" w:color="auto" w:fill="FFFFFF"/>
              </w:rPr>
              <w:t>Least Developed Countries Initiative for Effective Adaptation and Resilience (LIFE-AR, 2022) -Initiative for Effective Adaptation and Resilience (LIFE-AR) for climate resilience, adaptation and emissions reduction workshop: Input on SANBI’s experience with Enhanced Direct Access – Community Adaptation Small Grants Facility (virtual input)</w:t>
            </w:r>
          </w:p>
          <w:p w14:paraId="5393C38D" w14:textId="77777777" w:rsidR="001F522A" w:rsidRPr="001F522A" w:rsidRDefault="001F522A" w:rsidP="001F522A">
            <w:pPr>
              <w:pStyle w:val="ListParagraph"/>
              <w:numPr>
                <w:ilvl w:val="0"/>
                <w:numId w:val="23"/>
              </w:numPr>
              <w:rPr>
                <w:rFonts w:ascii="Arial" w:eastAsia="Times New Roman" w:hAnsi="Arial" w:cs="Arial"/>
                <w:lang w:val="en-ZA" w:eastAsia="en-ZA"/>
              </w:rPr>
            </w:pPr>
            <w:r w:rsidRPr="001F522A">
              <w:rPr>
                <w:rFonts w:ascii="Arial" w:eastAsia="Times New Roman" w:hAnsi="Arial" w:cs="Arial"/>
                <w:lang w:val="en-ZA" w:eastAsia="en-ZA"/>
              </w:rPr>
              <w:t>Gobeshona Global Conference on Research into Action 2022 - Locally-led adaptation Actions: Experiences and perspective from the Adaptation Fund: Community Adaptation Small Grants Facility in South Africa</w:t>
            </w:r>
            <w:r>
              <w:rPr>
                <w:rFonts w:ascii="Arial" w:eastAsia="Times New Roman" w:hAnsi="Arial" w:cs="Arial"/>
                <w:lang w:val="en-ZA" w:eastAsia="en-ZA"/>
              </w:rPr>
              <w:t xml:space="preserve"> </w:t>
            </w:r>
            <w:r>
              <w:rPr>
                <w:rFonts w:ascii="Arial" w:hAnsi="Arial" w:cs="Arial"/>
                <w:shd w:val="clear" w:color="auto" w:fill="FFFFFF"/>
              </w:rPr>
              <w:t>(virtual input)</w:t>
            </w:r>
          </w:p>
          <w:p w14:paraId="53EE5A65" w14:textId="6AE9A6EC" w:rsidR="00E22015" w:rsidRPr="001F522A" w:rsidRDefault="001F522A" w:rsidP="001F522A">
            <w:pPr>
              <w:pStyle w:val="ListParagraph"/>
              <w:numPr>
                <w:ilvl w:val="0"/>
                <w:numId w:val="23"/>
              </w:numPr>
              <w:rPr>
                <w:rFonts w:ascii="Arial" w:hAnsi="Arial" w:cs="Arial"/>
                <w:color w:val="444444"/>
                <w:shd w:val="clear" w:color="auto" w:fill="FFFFFF"/>
              </w:rPr>
            </w:pPr>
            <w:r w:rsidRPr="001F522A">
              <w:rPr>
                <w:rFonts w:ascii="Arial" w:hAnsi="Arial" w:cs="Arial"/>
                <w:shd w:val="clear" w:color="auto" w:fill="FFFFFF"/>
              </w:rPr>
              <w:t xml:space="preserve">Adaptation Fund interview for podcast and pre-COP26 video: Interview with the Adaptation Fund on the Fund’s projects in South Afica, Enhanced Direct Access, and how the Fund’s support have furthered climate action and country ownership in adaptation in the South Africa (short video: </w:t>
            </w:r>
            <w:hyperlink r:id="rId53" w:history="1">
              <w:r w:rsidRPr="006E6FE8">
                <w:rPr>
                  <w:rStyle w:val="Hyperlink"/>
                  <w:rFonts w:ascii="Arial" w:hAnsi="Arial" w:cs="Arial"/>
                </w:rPr>
                <w:t>https://www.youtube.com/watch?v=EVBTwhUG_jA</w:t>
              </w:r>
            </w:hyperlink>
            <w:r w:rsidRPr="006662F8">
              <w:rPr>
                <w:rFonts w:ascii="Arial" w:hAnsi="Arial" w:cs="Arial"/>
              </w:rPr>
              <w:t xml:space="preserve">; full video: </w:t>
            </w:r>
            <w:hyperlink r:id="rId54" w:history="1">
              <w:r w:rsidRPr="006662F8">
                <w:rPr>
                  <w:rStyle w:val="Hyperlink"/>
                  <w:rFonts w:ascii="Arial" w:hAnsi="Arial" w:cs="Arial"/>
                </w:rPr>
                <w:t>https://www.adaptation-fund.org/adaptation-fund-an-innovator-and-a-pioneer-in-climate-adaptation/</w:t>
              </w:r>
            </w:hyperlink>
            <w:r w:rsidRPr="006662F8">
              <w:rPr>
                <w:rFonts w:ascii="Arial" w:hAnsi="Arial" w:cs="Arial"/>
              </w:rPr>
              <w:t xml:space="preserve">; podcast: </w:t>
            </w:r>
            <w:hyperlink r:id="rId55" w:history="1">
              <w:r w:rsidRPr="006662F8">
                <w:rPr>
                  <w:rStyle w:val="Hyperlink"/>
                  <w:rFonts w:ascii="Arial" w:hAnsi="Arial" w:cs="Arial"/>
                </w:rPr>
                <w:t>https://soundcloud.com/adaptationfund/building-climate-resilience-south-africa-sanbi</w:t>
              </w:r>
            </w:hyperlink>
            <w:r w:rsidRPr="006662F8">
              <w:rPr>
                <w:rFonts w:ascii="Arial" w:hAnsi="Arial" w:cs="Arial"/>
              </w:rPr>
              <w:t>)</w:t>
            </w:r>
          </w:p>
        </w:tc>
      </w:tr>
      <w:tr w:rsidR="00832A2F" w:rsidRPr="00ED184B" w14:paraId="30E5E3A2" w14:textId="77777777" w:rsidTr="00EF0CD2">
        <w:tc>
          <w:tcPr>
            <w:tcW w:w="9781" w:type="dxa"/>
            <w:shd w:val="clear" w:color="auto" w:fill="BFBFBF" w:themeFill="background1" w:themeFillShade="BF"/>
          </w:tcPr>
          <w:p w14:paraId="6B152307" w14:textId="513FF6BE" w:rsidR="009D2739" w:rsidRPr="000F6E8C" w:rsidDel="005F0DC4" w:rsidRDefault="009D2739" w:rsidP="000F6E8C">
            <w:pPr>
              <w:spacing w:before="100" w:beforeAutospacing="1" w:after="100" w:afterAutospacing="1" w:line="256" w:lineRule="auto"/>
              <w:rPr>
                <w:rFonts w:ascii="Arial" w:hAnsi="Arial" w:cs="Arial"/>
                <w:b/>
                <w:bCs/>
              </w:rPr>
            </w:pPr>
            <w:r w:rsidRPr="00ED184B">
              <w:rPr>
                <w:rFonts w:ascii="Arial" w:hAnsi="Arial" w:cs="Arial"/>
                <w:b/>
                <w:bCs/>
              </w:rPr>
              <w:t>Websites</w:t>
            </w:r>
          </w:p>
        </w:tc>
      </w:tr>
      <w:tr w:rsidR="009D2739" w:rsidRPr="00ED184B" w14:paraId="15CF29B3" w14:textId="77777777" w:rsidTr="00EF0CD2">
        <w:tc>
          <w:tcPr>
            <w:tcW w:w="9781" w:type="dxa"/>
          </w:tcPr>
          <w:p w14:paraId="5EF31527" w14:textId="77777777" w:rsidR="009D2739" w:rsidRPr="000F6E8C" w:rsidRDefault="009D2739" w:rsidP="00E252CB">
            <w:pPr>
              <w:pStyle w:val="ListParagraph"/>
              <w:numPr>
                <w:ilvl w:val="0"/>
                <w:numId w:val="7"/>
              </w:numPr>
              <w:ind w:left="371" w:hanging="371"/>
              <w:rPr>
                <w:rFonts w:ascii="Arial" w:hAnsi="Arial" w:cs="Arial"/>
                <w:lang w:val="de-DE"/>
              </w:rPr>
            </w:pPr>
            <w:r w:rsidRPr="000F6E8C">
              <w:rPr>
                <w:rFonts w:ascii="Arial" w:hAnsi="Arial" w:cs="Arial"/>
                <w:lang w:val="de-DE"/>
              </w:rPr>
              <w:t xml:space="preserve">SANBI - </w:t>
            </w:r>
            <w:hyperlink r:id="rId56" w:history="1">
              <w:r w:rsidRPr="000F6E8C">
                <w:rPr>
                  <w:rStyle w:val="Hyperlink"/>
                  <w:rFonts w:ascii="Arial" w:hAnsi="Arial" w:cs="Arial"/>
                  <w:lang w:val="de-DE"/>
                </w:rPr>
                <w:t>https://www.sanbi.org/biodiversity/science-into-policy-action/nie-adaptation-fund/small-grants-facility/</w:t>
              </w:r>
            </w:hyperlink>
            <w:r w:rsidRPr="000F6E8C">
              <w:rPr>
                <w:rFonts w:ascii="Arial" w:hAnsi="Arial" w:cs="Arial"/>
                <w:lang w:val="de-DE"/>
              </w:rPr>
              <w:t xml:space="preserve"> </w:t>
            </w:r>
          </w:p>
          <w:p w14:paraId="4C48897C" w14:textId="0925ADF0" w:rsidR="009D2739" w:rsidRPr="00EF0CD2" w:rsidDel="005F0DC4" w:rsidRDefault="009D2739" w:rsidP="00E252CB">
            <w:pPr>
              <w:pStyle w:val="ListParagraph"/>
              <w:numPr>
                <w:ilvl w:val="0"/>
                <w:numId w:val="7"/>
              </w:numPr>
              <w:ind w:left="371" w:hanging="371"/>
              <w:rPr>
                <w:rFonts w:ascii="Arial" w:hAnsi="Arial" w:cs="Arial"/>
              </w:rPr>
            </w:pPr>
            <w:r w:rsidRPr="00ED184B">
              <w:rPr>
                <w:rFonts w:ascii="Arial" w:hAnsi="Arial" w:cs="Arial"/>
              </w:rPr>
              <w:t xml:space="preserve">SouthSouthNorth - </w:t>
            </w:r>
            <w:hyperlink r:id="rId57" w:history="1">
              <w:r w:rsidRPr="00ED184B">
                <w:rPr>
                  <w:rStyle w:val="Hyperlink"/>
                  <w:rFonts w:ascii="Arial" w:hAnsi="Arial" w:cs="Arial"/>
                </w:rPr>
                <w:t>https://southsouthnorth.org/portfolio_page/small-grants-facility/</w:t>
              </w:r>
            </w:hyperlink>
            <w:r w:rsidRPr="00ED184B">
              <w:rPr>
                <w:rFonts w:ascii="Arial" w:hAnsi="Arial" w:cs="Arial"/>
              </w:rPr>
              <w:t xml:space="preserve"> </w:t>
            </w:r>
          </w:p>
        </w:tc>
      </w:tr>
    </w:tbl>
    <w:p w14:paraId="3AC21081" w14:textId="41FFF6E9" w:rsidR="006662F8" w:rsidRPr="006662F8" w:rsidRDefault="006662F8" w:rsidP="001F522A">
      <w:pPr>
        <w:tabs>
          <w:tab w:val="left" w:pos="5475"/>
        </w:tabs>
        <w:spacing w:after="0" w:line="240" w:lineRule="auto"/>
        <w:rPr>
          <w:rFonts w:ascii="Arial" w:eastAsia="Times New Roman" w:hAnsi="Arial" w:cs="Arial"/>
          <w:lang w:val="en-ZA" w:eastAsia="en-ZA"/>
        </w:rPr>
      </w:pPr>
      <w:bookmarkStart w:id="11" w:name="_Toc87344210"/>
      <w:bookmarkStart w:id="12" w:name="_Toc89172411"/>
    </w:p>
    <w:p w14:paraId="2A611211" w14:textId="7675927D" w:rsidR="00E22015" w:rsidRPr="00E22015" w:rsidRDefault="00E22015" w:rsidP="006662F8">
      <w:pPr>
        <w:rPr>
          <w:rFonts w:ascii="Arial" w:hAnsi="Arial" w:cs="Arial"/>
        </w:rPr>
        <w:sectPr w:rsidR="00E22015" w:rsidRPr="00E22015" w:rsidSect="00EF0CD2">
          <w:pgSz w:w="12240" w:h="15840"/>
          <w:pgMar w:top="1440" w:right="1440" w:bottom="1440" w:left="1440" w:header="720" w:footer="720" w:gutter="0"/>
          <w:cols w:space="720"/>
          <w:docGrid w:linePitch="360"/>
        </w:sectPr>
      </w:pPr>
    </w:p>
    <w:p w14:paraId="68FECCDF" w14:textId="1B08CB80" w:rsidR="00A764E6" w:rsidRDefault="00EF0CD2" w:rsidP="00A764E6">
      <w:pPr>
        <w:spacing w:after="0" w:line="240" w:lineRule="auto"/>
        <w:rPr>
          <w:rFonts w:ascii="Arial" w:hAnsi="Arial" w:cs="Arial"/>
        </w:rPr>
      </w:pPr>
      <w:r>
        <w:rPr>
          <w:rFonts w:ascii="Arial" w:hAnsi="Arial" w:cs="Arial"/>
        </w:rPr>
        <w:lastRenderedPageBreak/>
        <w:t xml:space="preserve">Appendix 4: </w:t>
      </w:r>
      <w:r w:rsidR="00A764E6">
        <w:rPr>
          <w:rFonts w:ascii="Arial" w:hAnsi="Arial" w:cs="Arial"/>
        </w:rPr>
        <w:t>Results reported in the Year 7 Project P</w:t>
      </w:r>
      <w:r>
        <w:rPr>
          <w:rFonts w:ascii="Arial" w:hAnsi="Arial" w:cs="Arial"/>
        </w:rPr>
        <w:t>erformance</w:t>
      </w:r>
      <w:r w:rsidR="00A764E6">
        <w:rPr>
          <w:rFonts w:ascii="Arial" w:hAnsi="Arial" w:cs="Arial"/>
        </w:rPr>
        <w:t xml:space="preserve"> Report Results Tracker tab:</w:t>
      </w:r>
    </w:p>
    <w:p w14:paraId="120677C8" w14:textId="77777777" w:rsidR="00A764E6" w:rsidRPr="00ED184B" w:rsidRDefault="00A764E6" w:rsidP="00A764E6">
      <w:pPr>
        <w:spacing w:after="0" w:line="240" w:lineRule="auto"/>
        <w:rPr>
          <w:rFonts w:ascii="Arial" w:eastAsia="Times New Roman" w:hAnsi="Arial" w:cs="Arial"/>
          <w:b/>
          <w:bCs/>
          <w:color w:val="000000"/>
          <w:lang w:val="en-ZA" w:eastAsia="en-ZA"/>
        </w:rPr>
      </w:pPr>
    </w:p>
    <w:tbl>
      <w:tblPr>
        <w:tblW w:w="13173" w:type="dxa"/>
        <w:tblLayout w:type="fixed"/>
        <w:tblLook w:val="04A0" w:firstRow="1" w:lastRow="0" w:firstColumn="1" w:lastColumn="0" w:noHBand="0" w:noVBand="1"/>
      </w:tblPr>
      <w:tblGrid>
        <w:gridCol w:w="2117"/>
        <w:gridCol w:w="992"/>
        <w:gridCol w:w="1417"/>
        <w:gridCol w:w="1080"/>
        <w:gridCol w:w="361"/>
        <w:gridCol w:w="720"/>
        <w:gridCol w:w="721"/>
        <w:gridCol w:w="360"/>
        <w:gridCol w:w="1081"/>
        <w:gridCol w:w="1081"/>
        <w:gridCol w:w="360"/>
        <w:gridCol w:w="721"/>
        <w:gridCol w:w="720"/>
        <w:gridCol w:w="361"/>
        <w:gridCol w:w="1081"/>
      </w:tblGrid>
      <w:tr w:rsidR="00A764E6" w:rsidRPr="009E61C3" w14:paraId="4D028596" w14:textId="77777777" w:rsidTr="003D5F3D">
        <w:trPr>
          <w:trHeight w:val="300"/>
        </w:trPr>
        <w:tc>
          <w:tcPr>
            <w:tcW w:w="4526" w:type="dxa"/>
            <w:gridSpan w:val="3"/>
            <w:tcBorders>
              <w:top w:val="single" w:sz="8" w:space="0" w:color="auto"/>
              <w:left w:val="single" w:sz="8" w:space="0" w:color="auto"/>
              <w:bottom w:val="single" w:sz="8" w:space="0" w:color="auto"/>
              <w:right w:val="single" w:sz="8" w:space="0" w:color="000000"/>
            </w:tcBorders>
            <w:shd w:val="clear" w:color="auto" w:fill="A6A6A6" w:themeFill="background1" w:themeFillShade="A6"/>
            <w:noWrap/>
            <w:vAlign w:val="center"/>
            <w:hideMark/>
          </w:tcPr>
          <w:p w14:paraId="1D2DF54C" w14:textId="77777777" w:rsidR="00A764E6" w:rsidRPr="009E61C3" w:rsidRDefault="00A764E6" w:rsidP="001913FA">
            <w:pPr>
              <w:spacing w:after="0" w:line="240" w:lineRule="auto"/>
              <w:jc w:val="center"/>
              <w:rPr>
                <w:rFonts w:ascii="Arial" w:eastAsia="Times New Roman" w:hAnsi="Arial" w:cs="Arial"/>
                <w:b/>
                <w:bCs/>
                <w:sz w:val="20"/>
                <w:szCs w:val="20"/>
                <w:lang w:val="en-ZA" w:eastAsia="en-ZA"/>
              </w:rPr>
            </w:pPr>
            <w:r w:rsidRPr="009E61C3">
              <w:rPr>
                <w:rFonts w:ascii="Arial" w:eastAsia="Times New Roman" w:hAnsi="Arial" w:cs="Arial"/>
                <w:b/>
                <w:bCs/>
                <w:sz w:val="20"/>
                <w:szCs w:val="20"/>
                <w:lang w:val="en-ZA" w:eastAsia="en-ZA"/>
              </w:rPr>
              <w:t>Indicator</w:t>
            </w:r>
          </w:p>
        </w:tc>
        <w:tc>
          <w:tcPr>
            <w:tcW w:w="4323" w:type="dxa"/>
            <w:gridSpan w:val="6"/>
            <w:tcBorders>
              <w:top w:val="single" w:sz="8" w:space="0" w:color="auto"/>
              <w:left w:val="single" w:sz="8" w:space="0" w:color="auto"/>
              <w:bottom w:val="single" w:sz="8" w:space="0" w:color="auto"/>
              <w:right w:val="single" w:sz="8" w:space="0" w:color="000000"/>
            </w:tcBorders>
            <w:shd w:val="clear" w:color="auto" w:fill="A6A6A6" w:themeFill="background1" w:themeFillShade="A6"/>
            <w:vAlign w:val="center"/>
          </w:tcPr>
          <w:p w14:paraId="07281C96" w14:textId="77777777" w:rsidR="00A764E6" w:rsidRPr="009E61C3" w:rsidRDefault="00A764E6" w:rsidP="001913FA">
            <w:pPr>
              <w:spacing w:after="0" w:line="240" w:lineRule="auto"/>
              <w:jc w:val="center"/>
              <w:rPr>
                <w:rFonts w:ascii="Arial" w:eastAsia="Times New Roman" w:hAnsi="Arial" w:cs="Arial"/>
                <w:b/>
                <w:bCs/>
                <w:sz w:val="20"/>
                <w:szCs w:val="20"/>
                <w:lang w:val="en-ZA" w:eastAsia="en-ZA"/>
              </w:rPr>
            </w:pPr>
            <w:r w:rsidRPr="009E61C3">
              <w:rPr>
                <w:rFonts w:ascii="Arial" w:eastAsia="Times New Roman" w:hAnsi="Arial" w:cs="Arial"/>
                <w:b/>
                <w:bCs/>
                <w:sz w:val="20"/>
                <w:szCs w:val="20"/>
                <w:lang w:val="en-ZA" w:eastAsia="en-ZA"/>
              </w:rPr>
              <w:t>Target performance at completion</w:t>
            </w:r>
          </w:p>
        </w:tc>
        <w:tc>
          <w:tcPr>
            <w:tcW w:w="4324" w:type="dxa"/>
            <w:gridSpan w:val="6"/>
            <w:tcBorders>
              <w:top w:val="single" w:sz="8" w:space="0" w:color="auto"/>
              <w:left w:val="single" w:sz="8" w:space="0" w:color="auto"/>
              <w:bottom w:val="single" w:sz="8" w:space="0" w:color="auto"/>
              <w:right w:val="single" w:sz="8" w:space="0" w:color="000000"/>
            </w:tcBorders>
            <w:shd w:val="clear" w:color="auto" w:fill="A6A6A6" w:themeFill="background1" w:themeFillShade="A6"/>
          </w:tcPr>
          <w:p w14:paraId="28DD4DE8" w14:textId="77777777" w:rsidR="00A764E6" w:rsidRPr="009E61C3" w:rsidRDefault="00A764E6" w:rsidP="001913FA">
            <w:pPr>
              <w:spacing w:after="0" w:line="240" w:lineRule="auto"/>
              <w:jc w:val="center"/>
              <w:rPr>
                <w:rFonts w:ascii="Arial" w:eastAsia="Times New Roman" w:hAnsi="Arial" w:cs="Arial"/>
                <w:b/>
                <w:bCs/>
                <w:sz w:val="20"/>
                <w:szCs w:val="20"/>
                <w:lang w:val="en-ZA" w:eastAsia="en-ZA"/>
              </w:rPr>
            </w:pPr>
            <w:r w:rsidRPr="009E61C3">
              <w:rPr>
                <w:rFonts w:ascii="Arial" w:eastAsia="Times New Roman" w:hAnsi="Arial" w:cs="Arial"/>
                <w:b/>
                <w:bCs/>
                <w:sz w:val="20"/>
                <w:szCs w:val="20"/>
                <w:lang w:val="en-ZA" w:eastAsia="en-ZA"/>
              </w:rPr>
              <w:t>Performance at completion</w:t>
            </w:r>
          </w:p>
        </w:tc>
      </w:tr>
      <w:tr w:rsidR="00A764E6" w:rsidRPr="009E61C3" w14:paraId="41AE050A" w14:textId="77777777" w:rsidTr="003D5F3D">
        <w:trPr>
          <w:trHeight w:val="900"/>
        </w:trPr>
        <w:tc>
          <w:tcPr>
            <w:tcW w:w="2117" w:type="dxa"/>
            <w:vMerge w:val="restart"/>
            <w:tcBorders>
              <w:top w:val="nil"/>
              <w:left w:val="single" w:sz="4" w:space="0" w:color="auto"/>
              <w:right w:val="single" w:sz="8" w:space="0" w:color="auto"/>
            </w:tcBorders>
            <w:shd w:val="clear" w:color="auto" w:fill="D9D9D9" w:themeFill="background1" w:themeFillShade="D9"/>
            <w:noWrap/>
            <w:vAlign w:val="center"/>
          </w:tcPr>
          <w:p w14:paraId="74CBB031" w14:textId="77777777" w:rsidR="00A764E6" w:rsidRPr="009E61C3" w:rsidRDefault="00A764E6" w:rsidP="001913FA">
            <w:pPr>
              <w:spacing w:after="0" w:line="240" w:lineRule="auto"/>
              <w:rPr>
                <w:rFonts w:ascii="Arial" w:eastAsia="Times New Roman" w:hAnsi="Arial" w:cs="Arial"/>
                <w:sz w:val="20"/>
                <w:szCs w:val="20"/>
                <w:lang w:val="en-ZA" w:eastAsia="en-ZA"/>
              </w:rPr>
            </w:pPr>
            <w:r w:rsidRPr="009E61C3">
              <w:rPr>
                <w:rFonts w:ascii="Arial" w:eastAsia="Times New Roman" w:hAnsi="Arial" w:cs="Arial"/>
                <w:sz w:val="20"/>
                <w:szCs w:val="20"/>
                <w:lang w:val="en-ZA" w:eastAsia="en-ZA"/>
              </w:rPr>
              <w:t>Impact: Increased resiliency at the community, national, and regional levels to climate variability and change</w:t>
            </w:r>
          </w:p>
        </w:tc>
        <w:tc>
          <w:tcPr>
            <w:tcW w:w="992" w:type="dxa"/>
            <w:vMerge w:val="restart"/>
            <w:tcBorders>
              <w:top w:val="nil"/>
              <w:left w:val="single" w:sz="4" w:space="0" w:color="auto"/>
              <w:right w:val="single" w:sz="8" w:space="0" w:color="auto"/>
            </w:tcBorders>
            <w:shd w:val="clear" w:color="auto" w:fill="D9D9D9" w:themeFill="background1" w:themeFillShade="D9"/>
            <w:vAlign w:val="center"/>
          </w:tcPr>
          <w:p w14:paraId="45334CCC" w14:textId="77777777" w:rsidR="00A764E6" w:rsidRPr="009E61C3" w:rsidRDefault="00A764E6" w:rsidP="001913FA">
            <w:pPr>
              <w:spacing w:after="0" w:line="240" w:lineRule="auto"/>
              <w:rPr>
                <w:rFonts w:ascii="Arial" w:eastAsia="Times New Roman" w:hAnsi="Arial" w:cs="Arial"/>
                <w:sz w:val="20"/>
                <w:szCs w:val="20"/>
                <w:lang w:val="en-ZA" w:eastAsia="en-ZA"/>
              </w:rPr>
            </w:pPr>
            <w:r w:rsidRPr="009E61C3">
              <w:rPr>
                <w:rFonts w:ascii="Arial" w:eastAsia="Times New Roman" w:hAnsi="Arial" w:cs="Arial"/>
                <w:sz w:val="20"/>
                <w:szCs w:val="20"/>
                <w:lang w:val="en-ZA" w:eastAsia="en-ZA"/>
              </w:rPr>
              <w:t>Core Indicator: No. of beneficiaries</w:t>
            </w:r>
          </w:p>
        </w:tc>
        <w:tc>
          <w:tcPr>
            <w:tcW w:w="1417" w:type="dxa"/>
            <w:tcBorders>
              <w:top w:val="single" w:sz="4" w:space="0" w:color="auto"/>
              <w:left w:val="nil"/>
              <w:bottom w:val="single" w:sz="4" w:space="0" w:color="auto"/>
              <w:right w:val="single" w:sz="4" w:space="0" w:color="auto"/>
            </w:tcBorders>
            <w:shd w:val="clear" w:color="auto" w:fill="D9D9D9" w:themeFill="background1" w:themeFillShade="D9"/>
            <w:vAlign w:val="bottom"/>
          </w:tcPr>
          <w:p w14:paraId="5C1617D5" w14:textId="77777777" w:rsidR="00A764E6" w:rsidRPr="009E61C3" w:rsidRDefault="00A764E6" w:rsidP="001913FA">
            <w:pPr>
              <w:spacing w:after="0" w:line="240" w:lineRule="auto"/>
              <w:rPr>
                <w:rFonts w:ascii="Arial" w:eastAsia="Times New Roman" w:hAnsi="Arial" w:cs="Arial"/>
                <w:sz w:val="20"/>
                <w:szCs w:val="20"/>
                <w:lang w:val="en-ZA" w:eastAsia="en-ZA"/>
              </w:rPr>
            </w:pPr>
            <w:r w:rsidRPr="009E61C3">
              <w:rPr>
                <w:rFonts w:ascii="Arial" w:eastAsia="Times New Roman" w:hAnsi="Arial" w:cs="Arial"/>
                <w:sz w:val="20"/>
                <w:szCs w:val="20"/>
                <w:lang w:val="en-ZA" w:eastAsia="en-ZA"/>
              </w:rPr>
              <w:t> </w:t>
            </w:r>
          </w:p>
        </w:tc>
        <w:tc>
          <w:tcPr>
            <w:tcW w:w="1441"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569D2B88" w14:textId="77777777" w:rsidR="00A764E6" w:rsidRPr="009E61C3" w:rsidRDefault="00A764E6" w:rsidP="001913FA">
            <w:pPr>
              <w:spacing w:after="0" w:line="240" w:lineRule="auto"/>
              <w:rPr>
                <w:rFonts w:ascii="Arial" w:eastAsia="Times New Roman" w:hAnsi="Arial" w:cs="Arial"/>
                <w:sz w:val="20"/>
                <w:szCs w:val="20"/>
                <w:lang w:val="en-ZA" w:eastAsia="en-ZA"/>
              </w:rPr>
            </w:pPr>
            <w:r w:rsidRPr="009E61C3">
              <w:rPr>
                <w:rFonts w:ascii="Arial" w:eastAsia="Times New Roman" w:hAnsi="Arial" w:cs="Arial"/>
                <w:sz w:val="20"/>
                <w:szCs w:val="20"/>
                <w:lang w:val="en-ZA" w:eastAsia="en-ZA"/>
              </w:rPr>
              <w:t>Total (direct + indirect beneficiaries)</w:t>
            </w:r>
          </w:p>
        </w:tc>
        <w:tc>
          <w:tcPr>
            <w:tcW w:w="1441" w:type="dxa"/>
            <w:gridSpan w:val="2"/>
            <w:tcBorders>
              <w:top w:val="nil"/>
              <w:left w:val="nil"/>
              <w:bottom w:val="single" w:sz="4" w:space="0" w:color="auto"/>
              <w:right w:val="single" w:sz="8" w:space="0" w:color="auto"/>
            </w:tcBorders>
            <w:shd w:val="clear" w:color="auto" w:fill="D9D9D9" w:themeFill="background1" w:themeFillShade="D9"/>
            <w:vAlign w:val="center"/>
          </w:tcPr>
          <w:p w14:paraId="669BE27C" w14:textId="77777777" w:rsidR="00A764E6" w:rsidRPr="009E61C3" w:rsidRDefault="00A764E6" w:rsidP="001913FA">
            <w:pPr>
              <w:spacing w:after="0" w:line="240" w:lineRule="auto"/>
              <w:rPr>
                <w:rFonts w:ascii="Arial" w:eastAsia="Times New Roman" w:hAnsi="Arial" w:cs="Arial"/>
                <w:sz w:val="20"/>
                <w:szCs w:val="20"/>
                <w:lang w:val="en-ZA" w:eastAsia="en-ZA"/>
              </w:rPr>
            </w:pPr>
            <w:r w:rsidRPr="009E61C3">
              <w:rPr>
                <w:rFonts w:ascii="Arial" w:eastAsia="Times New Roman" w:hAnsi="Arial" w:cs="Arial"/>
                <w:sz w:val="20"/>
                <w:szCs w:val="20"/>
                <w:lang w:val="en-ZA" w:eastAsia="en-ZA"/>
              </w:rPr>
              <w:t>Direct beneficiaries supported by the project</w:t>
            </w:r>
          </w:p>
        </w:tc>
        <w:tc>
          <w:tcPr>
            <w:tcW w:w="1441" w:type="dxa"/>
            <w:gridSpan w:val="2"/>
            <w:tcBorders>
              <w:top w:val="nil"/>
              <w:left w:val="nil"/>
              <w:bottom w:val="single" w:sz="4" w:space="0" w:color="auto"/>
              <w:right w:val="single" w:sz="8" w:space="0" w:color="auto"/>
            </w:tcBorders>
            <w:shd w:val="clear" w:color="auto" w:fill="D9D9D9" w:themeFill="background1" w:themeFillShade="D9"/>
            <w:vAlign w:val="center"/>
          </w:tcPr>
          <w:p w14:paraId="054CA656" w14:textId="77777777" w:rsidR="00A764E6" w:rsidRPr="009E61C3" w:rsidRDefault="00A764E6" w:rsidP="001913FA">
            <w:pPr>
              <w:spacing w:after="0" w:line="240" w:lineRule="auto"/>
              <w:rPr>
                <w:rFonts w:ascii="Arial" w:eastAsia="Times New Roman" w:hAnsi="Arial" w:cs="Arial"/>
                <w:sz w:val="20"/>
                <w:szCs w:val="20"/>
                <w:lang w:val="en-ZA" w:eastAsia="en-ZA"/>
              </w:rPr>
            </w:pPr>
            <w:r w:rsidRPr="009E61C3">
              <w:rPr>
                <w:rFonts w:ascii="Arial" w:eastAsia="Times New Roman" w:hAnsi="Arial" w:cs="Arial"/>
                <w:sz w:val="20"/>
                <w:szCs w:val="20"/>
                <w:lang w:val="en-ZA" w:eastAsia="en-ZA"/>
              </w:rPr>
              <w:t>Indirect beneficiaries supported by the project</w:t>
            </w:r>
          </w:p>
        </w:tc>
        <w:tc>
          <w:tcPr>
            <w:tcW w:w="1441" w:type="dxa"/>
            <w:gridSpan w:val="2"/>
            <w:tcBorders>
              <w:top w:val="nil"/>
              <w:left w:val="nil"/>
              <w:bottom w:val="single" w:sz="4" w:space="0" w:color="auto"/>
              <w:right w:val="single" w:sz="8" w:space="0" w:color="auto"/>
            </w:tcBorders>
            <w:shd w:val="clear" w:color="auto" w:fill="D9D9D9" w:themeFill="background1" w:themeFillShade="D9"/>
            <w:vAlign w:val="center"/>
          </w:tcPr>
          <w:p w14:paraId="6895EB4F" w14:textId="77777777" w:rsidR="00A764E6" w:rsidRPr="009E61C3" w:rsidRDefault="00A764E6" w:rsidP="001913FA">
            <w:pPr>
              <w:spacing w:after="0" w:line="240" w:lineRule="auto"/>
              <w:rPr>
                <w:rFonts w:ascii="Arial" w:eastAsia="Times New Roman" w:hAnsi="Arial" w:cs="Arial"/>
                <w:sz w:val="20"/>
                <w:szCs w:val="20"/>
                <w:lang w:val="en-ZA" w:eastAsia="en-ZA"/>
              </w:rPr>
            </w:pPr>
            <w:r w:rsidRPr="009E61C3">
              <w:rPr>
                <w:rFonts w:ascii="Arial" w:eastAsia="Times New Roman" w:hAnsi="Arial" w:cs="Arial"/>
                <w:sz w:val="20"/>
                <w:szCs w:val="20"/>
                <w:lang w:val="en-ZA" w:eastAsia="en-ZA"/>
              </w:rPr>
              <w:t>Total (direct + indirect beneficiaries)</w:t>
            </w:r>
          </w:p>
        </w:tc>
        <w:tc>
          <w:tcPr>
            <w:tcW w:w="1441" w:type="dxa"/>
            <w:gridSpan w:val="2"/>
            <w:tcBorders>
              <w:top w:val="nil"/>
              <w:left w:val="nil"/>
              <w:bottom w:val="single" w:sz="4" w:space="0" w:color="auto"/>
              <w:right w:val="single" w:sz="8" w:space="0" w:color="auto"/>
            </w:tcBorders>
            <w:shd w:val="clear" w:color="auto" w:fill="D9D9D9" w:themeFill="background1" w:themeFillShade="D9"/>
            <w:vAlign w:val="center"/>
          </w:tcPr>
          <w:p w14:paraId="5A712D22" w14:textId="77777777" w:rsidR="00A764E6" w:rsidRPr="009E61C3" w:rsidRDefault="00A764E6" w:rsidP="001913FA">
            <w:pPr>
              <w:spacing w:after="0" w:line="240" w:lineRule="auto"/>
              <w:rPr>
                <w:rFonts w:ascii="Arial" w:eastAsia="Times New Roman" w:hAnsi="Arial" w:cs="Arial"/>
                <w:sz w:val="20"/>
                <w:szCs w:val="20"/>
                <w:lang w:val="en-ZA" w:eastAsia="en-ZA"/>
              </w:rPr>
            </w:pPr>
            <w:r w:rsidRPr="009E61C3">
              <w:rPr>
                <w:rFonts w:ascii="Arial" w:eastAsia="Times New Roman" w:hAnsi="Arial" w:cs="Arial"/>
                <w:sz w:val="20"/>
                <w:szCs w:val="20"/>
                <w:lang w:val="en-ZA" w:eastAsia="en-ZA"/>
              </w:rPr>
              <w:t>Direct beneficiaries supported by the project</w:t>
            </w:r>
          </w:p>
        </w:tc>
        <w:tc>
          <w:tcPr>
            <w:tcW w:w="1442" w:type="dxa"/>
            <w:gridSpan w:val="2"/>
            <w:tcBorders>
              <w:top w:val="nil"/>
              <w:left w:val="nil"/>
              <w:bottom w:val="single" w:sz="4" w:space="0" w:color="auto"/>
              <w:right w:val="single" w:sz="8" w:space="0" w:color="auto"/>
            </w:tcBorders>
            <w:shd w:val="clear" w:color="auto" w:fill="D9D9D9" w:themeFill="background1" w:themeFillShade="D9"/>
            <w:vAlign w:val="center"/>
          </w:tcPr>
          <w:p w14:paraId="42DD5FB9" w14:textId="77777777" w:rsidR="00A764E6" w:rsidRPr="009E61C3" w:rsidRDefault="00A764E6" w:rsidP="001913FA">
            <w:pPr>
              <w:spacing w:after="0" w:line="240" w:lineRule="auto"/>
              <w:rPr>
                <w:rFonts w:ascii="Arial" w:eastAsia="Times New Roman" w:hAnsi="Arial" w:cs="Arial"/>
                <w:sz w:val="20"/>
                <w:szCs w:val="20"/>
                <w:lang w:val="en-ZA" w:eastAsia="en-ZA"/>
              </w:rPr>
            </w:pPr>
            <w:r w:rsidRPr="009E61C3">
              <w:rPr>
                <w:rFonts w:ascii="Arial" w:eastAsia="Times New Roman" w:hAnsi="Arial" w:cs="Arial"/>
                <w:sz w:val="20"/>
                <w:szCs w:val="20"/>
                <w:lang w:val="en-ZA" w:eastAsia="en-ZA"/>
              </w:rPr>
              <w:t>Indirect beneficiaries supported by the project</w:t>
            </w:r>
          </w:p>
        </w:tc>
      </w:tr>
      <w:tr w:rsidR="00A764E6" w:rsidRPr="009E61C3" w14:paraId="748FCD5D" w14:textId="77777777" w:rsidTr="003D5F3D">
        <w:trPr>
          <w:trHeight w:val="420"/>
        </w:trPr>
        <w:tc>
          <w:tcPr>
            <w:tcW w:w="2117" w:type="dxa"/>
            <w:vMerge/>
            <w:tcBorders>
              <w:left w:val="single" w:sz="4" w:space="0" w:color="auto"/>
              <w:right w:val="single" w:sz="8" w:space="0" w:color="auto"/>
            </w:tcBorders>
            <w:shd w:val="clear" w:color="auto" w:fill="auto"/>
            <w:noWrap/>
            <w:vAlign w:val="center"/>
          </w:tcPr>
          <w:p w14:paraId="4C041963" w14:textId="77777777" w:rsidR="00A764E6" w:rsidRPr="009E61C3" w:rsidRDefault="00A764E6" w:rsidP="001913FA">
            <w:pPr>
              <w:spacing w:after="0" w:line="240" w:lineRule="auto"/>
              <w:rPr>
                <w:rFonts w:ascii="Arial" w:eastAsia="Times New Roman" w:hAnsi="Arial" w:cs="Arial"/>
                <w:sz w:val="20"/>
                <w:szCs w:val="20"/>
                <w:lang w:val="en-ZA" w:eastAsia="en-ZA"/>
              </w:rPr>
            </w:pPr>
          </w:p>
        </w:tc>
        <w:tc>
          <w:tcPr>
            <w:tcW w:w="992" w:type="dxa"/>
            <w:vMerge/>
            <w:tcBorders>
              <w:left w:val="single" w:sz="4" w:space="0" w:color="auto"/>
              <w:right w:val="single" w:sz="8" w:space="0" w:color="auto"/>
            </w:tcBorders>
            <w:shd w:val="clear" w:color="auto" w:fill="auto"/>
            <w:vAlign w:val="center"/>
          </w:tcPr>
          <w:p w14:paraId="544ED31D" w14:textId="77777777" w:rsidR="00A764E6" w:rsidRPr="009E61C3" w:rsidRDefault="00A764E6" w:rsidP="001913FA">
            <w:pPr>
              <w:spacing w:after="0" w:line="240" w:lineRule="auto"/>
              <w:rPr>
                <w:rFonts w:ascii="Arial" w:eastAsia="Times New Roman" w:hAnsi="Arial" w:cs="Arial"/>
                <w:sz w:val="20"/>
                <w:szCs w:val="20"/>
                <w:lang w:val="en-ZA" w:eastAsia="en-ZA"/>
              </w:rPr>
            </w:pPr>
          </w:p>
        </w:tc>
        <w:tc>
          <w:tcPr>
            <w:tcW w:w="1417" w:type="dxa"/>
            <w:tcBorders>
              <w:top w:val="nil"/>
              <w:left w:val="single" w:sz="8" w:space="0" w:color="auto"/>
              <w:bottom w:val="single" w:sz="4" w:space="0" w:color="auto"/>
              <w:right w:val="single" w:sz="4" w:space="0" w:color="auto"/>
            </w:tcBorders>
            <w:shd w:val="clear" w:color="auto" w:fill="D9D9D9" w:themeFill="background1" w:themeFillShade="D9"/>
            <w:noWrap/>
            <w:vAlign w:val="center"/>
          </w:tcPr>
          <w:p w14:paraId="6F05EBCE" w14:textId="77777777" w:rsidR="00A764E6" w:rsidRPr="009E61C3" w:rsidRDefault="00A764E6" w:rsidP="001913FA">
            <w:pPr>
              <w:spacing w:after="0" w:line="240" w:lineRule="auto"/>
              <w:jc w:val="center"/>
              <w:rPr>
                <w:rFonts w:ascii="Arial" w:eastAsia="Times New Roman" w:hAnsi="Arial" w:cs="Arial"/>
                <w:sz w:val="20"/>
                <w:szCs w:val="20"/>
                <w:lang w:val="en-ZA" w:eastAsia="en-ZA"/>
              </w:rPr>
            </w:pPr>
            <w:r w:rsidRPr="009E61C3">
              <w:rPr>
                <w:rFonts w:ascii="Arial" w:eastAsia="Times New Roman" w:hAnsi="Arial" w:cs="Arial"/>
                <w:sz w:val="20"/>
                <w:szCs w:val="20"/>
                <w:lang w:val="en-ZA" w:eastAsia="en-ZA"/>
              </w:rPr>
              <w:t>Total</w:t>
            </w:r>
          </w:p>
        </w:tc>
        <w:tc>
          <w:tcPr>
            <w:tcW w:w="1441" w:type="dxa"/>
            <w:gridSpan w:val="2"/>
            <w:tcBorders>
              <w:top w:val="nil"/>
              <w:left w:val="nil"/>
              <w:bottom w:val="single" w:sz="4" w:space="0" w:color="auto"/>
              <w:right w:val="single" w:sz="4" w:space="0" w:color="auto"/>
            </w:tcBorders>
            <w:shd w:val="clear" w:color="auto" w:fill="auto"/>
            <w:noWrap/>
            <w:vAlign w:val="center"/>
          </w:tcPr>
          <w:p w14:paraId="513429BB" w14:textId="77777777" w:rsidR="00A764E6" w:rsidRPr="009E61C3" w:rsidRDefault="00A764E6" w:rsidP="001913FA">
            <w:pPr>
              <w:spacing w:after="0" w:line="240" w:lineRule="auto"/>
              <w:jc w:val="center"/>
              <w:rPr>
                <w:rFonts w:ascii="Arial" w:eastAsia="Times New Roman" w:hAnsi="Arial" w:cs="Arial"/>
                <w:sz w:val="20"/>
                <w:szCs w:val="20"/>
                <w:lang w:val="en-ZA" w:eastAsia="en-ZA"/>
              </w:rPr>
            </w:pPr>
            <w:r w:rsidRPr="009E61C3">
              <w:rPr>
                <w:rFonts w:ascii="Arial" w:eastAsia="Times New Roman" w:hAnsi="Arial" w:cs="Arial"/>
                <w:sz w:val="20"/>
                <w:szCs w:val="20"/>
                <w:lang w:val="en-ZA" w:eastAsia="en-ZA"/>
              </w:rPr>
              <w:t>2 340</w:t>
            </w:r>
          </w:p>
        </w:tc>
        <w:tc>
          <w:tcPr>
            <w:tcW w:w="1441" w:type="dxa"/>
            <w:gridSpan w:val="2"/>
            <w:tcBorders>
              <w:top w:val="nil"/>
              <w:left w:val="nil"/>
              <w:bottom w:val="single" w:sz="4" w:space="0" w:color="auto"/>
              <w:right w:val="single" w:sz="8" w:space="0" w:color="auto"/>
            </w:tcBorders>
            <w:shd w:val="clear" w:color="auto" w:fill="auto"/>
            <w:noWrap/>
            <w:vAlign w:val="center"/>
          </w:tcPr>
          <w:p w14:paraId="5931DA5A" w14:textId="77777777" w:rsidR="00A764E6" w:rsidRPr="009E61C3" w:rsidRDefault="00A764E6" w:rsidP="001913FA">
            <w:pPr>
              <w:spacing w:after="0" w:line="240" w:lineRule="auto"/>
              <w:jc w:val="center"/>
              <w:rPr>
                <w:rFonts w:ascii="Arial" w:eastAsia="Times New Roman" w:hAnsi="Arial" w:cs="Arial"/>
                <w:sz w:val="20"/>
                <w:szCs w:val="20"/>
                <w:lang w:val="en-ZA" w:eastAsia="en-ZA"/>
              </w:rPr>
            </w:pPr>
            <w:r w:rsidRPr="009E61C3">
              <w:rPr>
                <w:rFonts w:ascii="Arial" w:eastAsia="Times New Roman" w:hAnsi="Arial" w:cs="Arial"/>
                <w:sz w:val="20"/>
                <w:szCs w:val="20"/>
                <w:lang w:val="en-ZA" w:eastAsia="en-ZA"/>
              </w:rPr>
              <w:t>600</w:t>
            </w:r>
          </w:p>
        </w:tc>
        <w:tc>
          <w:tcPr>
            <w:tcW w:w="1441" w:type="dxa"/>
            <w:gridSpan w:val="2"/>
            <w:tcBorders>
              <w:top w:val="nil"/>
              <w:left w:val="nil"/>
              <w:bottom w:val="single" w:sz="4" w:space="0" w:color="auto"/>
              <w:right w:val="single" w:sz="8" w:space="0" w:color="auto"/>
            </w:tcBorders>
            <w:shd w:val="clear" w:color="auto" w:fill="auto"/>
            <w:vAlign w:val="center"/>
          </w:tcPr>
          <w:p w14:paraId="68928C5B" w14:textId="77777777" w:rsidR="00A764E6" w:rsidRPr="009E61C3" w:rsidRDefault="00A764E6" w:rsidP="001913FA">
            <w:pPr>
              <w:spacing w:after="0" w:line="240" w:lineRule="auto"/>
              <w:jc w:val="center"/>
              <w:rPr>
                <w:rFonts w:ascii="Arial" w:eastAsia="Times New Roman" w:hAnsi="Arial" w:cs="Arial"/>
                <w:sz w:val="20"/>
                <w:szCs w:val="20"/>
                <w:lang w:val="en-ZA" w:eastAsia="en-ZA"/>
              </w:rPr>
            </w:pPr>
            <w:r w:rsidRPr="009E61C3">
              <w:rPr>
                <w:rFonts w:ascii="Arial" w:eastAsia="Times New Roman" w:hAnsi="Arial" w:cs="Arial"/>
                <w:sz w:val="20"/>
                <w:szCs w:val="20"/>
                <w:lang w:val="en-ZA" w:eastAsia="en-ZA"/>
              </w:rPr>
              <w:t>1740</w:t>
            </w:r>
          </w:p>
        </w:tc>
        <w:tc>
          <w:tcPr>
            <w:tcW w:w="1441" w:type="dxa"/>
            <w:gridSpan w:val="2"/>
            <w:tcBorders>
              <w:top w:val="nil"/>
              <w:left w:val="nil"/>
              <w:bottom w:val="single" w:sz="4" w:space="0" w:color="auto"/>
              <w:right w:val="single" w:sz="8" w:space="0" w:color="auto"/>
            </w:tcBorders>
            <w:shd w:val="clear" w:color="auto" w:fill="auto"/>
            <w:vAlign w:val="center"/>
          </w:tcPr>
          <w:p w14:paraId="591F5AD8" w14:textId="77777777" w:rsidR="00A764E6" w:rsidRPr="009E61C3" w:rsidRDefault="00A764E6" w:rsidP="001913FA">
            <w:pPr>
              <w:spacing w:after="0" w:line="240" w:lineRule="auto"/>
              <w:jc w:val="center"/>
              <w:rPr>
                <w:rFonts w:ascii="Arial" w:eastAsia="Times New Roman" w:hAnsi="Arial" w:cs="Arial"/>
                <w:sz w:val="20"/>
                <w:szCs w:val="20"/>
                <w:lang w:val="en-ZA" w:eastAsia="en-ZA"/>
              </w:rPr>
            </w:pPr>
            <w:r w:rsidRPr="009E61C3">
              <w:rPr>
                <w:rFonts w:ascii="Arial" w:eastAsia="Times New Roman" w:hAnsi="Arial" w:cs="Arial"/>
                <w:sz w:val="20"/>
                <w:szCs w:val="20"/>
                <w:lang w:val="en-ZA" w:eastAsia="en-ZA"/>
              </w:rPr>
              <w:t>10927</w:t>
            </w:r>
          </w:p>
        </w:tc>
        <w:tc>
          <w:tcPr>
            <w:tcW w:w="1441" w:type="dxa"/>
            <w:gridSpan w:val="2"/>
            <w:tcBorders>
              <w:top w:val="nil"/>
              <w:left w:val="nil"/>
              <w:bottom w:val="single" w:sz="4" w:space="0" w:color="auto"/>
              <w:right w:val="single" w:sz="8" w:space="0" w:color="auto"/>
            </w:tcBorders>
            <w:shd w:val="clear" w:color="auto" w:fill="auto"/>
            <w:vAlign w:val="center"/>
          </w:tcPr>
          <w:p w14:paraId="22ECFDDE" w14:textId="77777777" w:rsidR="00A764E6" w:rsidRPr="009E61C3" w:rsidRDefault="00A764E6" w:rsidP="001913FA">
            <w:pPr>
              <w:spacing w:after="0" w:line="240" w:lineRule="auto"/>
              <w:jc w:val="center"/>
              <w:rPr>
                <w:rFonts w:ascii="Arial" w:eastAsia="Times New Roman" w:hAnsi="Arial" w:cs="Arial"/>
                <w:sz w:val="20"/>
                <w:szCs w:val="20"/>
                <w:lang w:val="en-ZA" w:eastAsia="en-ZA"/>
              </w:rPr>
            </w:pPr>
            <w:r w:rsidRPr="009E61C3">
              <w:rPr>
                <w:rFonts w:ascii="Arial" w:eastAsia="Times New Roman" w:hAnsi="Arial" w:cs="Arial"/>
                <w:sz w:val="20"/>
                <w:szCs w:val="20"/>
                <w:lang w:val="en-ZA" w:eastAsia="en-ZA"/>
              </w:rPr>
              <w:t>1921</w:t>
            </w:r>
          </w:p>
        </w:tc>
        <w:tc>
          <w:tcPr>
            <w:tcW w:w="1442" w:type="dxa"/>
            <w:gridSpan w:val="2"/>
            <w:tcBorders>
              <w:top w:val="nil"/>
              <w:left w:val="nil"/>
              <w:bottom w:val="single" w:sz="4" w:space="0" w:color="auto"/>
              <w:right w:val="single" w:sz="8" w:space="0" w:color="auto"/>
            </w:tcBorders>
            <w:shd w:val="clear" w:color="auto" w:fill="auto"/>
            <w:vAlign w:val="center"/>
          </w:tcPr>
          <w:p w14:paraId="78D3E89D" w14:textId="77777777" w:rsidR="00A764E6" w:rsidRPr="009E61C3" w:rsidRDefault="00A764E6" w:rsidP="001913FA">
            <w:pPr>
              <w:spacing w:after="0" w:line="240" w:lineRule="auto"/>
              <w:jc w:val="center"/>
              <w:rPr>
                <w:rFonts w:ascii="Arial" w:eastAsia="Times New Roman" w:hAnsi="Arial" w:cs="Arial"/>
                <w:sz w:val="20"/>
                <w:szCs w:val="20"/>
                <w:lang w:val="en-ZA" w:eastAsia="en-ZA"/>
              </w:rPr>
            </w:pPr>
            <w:r w:rsidRPr="009E61C3">
              <w:rPr>
                <w:rFonts w:ascii="Arial" w:eastAsia="Times New Roman" w:hAnsi="Arial" w:cs="Arial"/>
                <w:sz w:val="20"/>
                <w:szCs w:val="20"/>
                <w:lang w:val="en-ZA" w:eastAsia="en-ZA"/>
              </w:rPr>
              <w:t>9006</w:t>
            </w:r>
          </w:p>
        </w:tc>
      </w:tr>
      <w:tr w:rsidR="00A764E6" w:rsidRPr="009E61C3" w14:paraId="609EFF73" w14:textId="77777777" w:rsidTr="003D5F3D">
        <w:trPr>
          <w:trHeight w:val="360"/>
        </w:trPr>
        <w:tc>
          <w:tcPr>
            <w:tcW w:w="2117" w:type="dxa"/>
            <w:vMerge/>
            <w:tcBorders>
              <w:left w:val="single" w:sz="4" w:space="0" w:color="auto"/>
              <w:right w:val="single" w:sz="8" w:space="0" w:color="auto"/>
            </w:tcBorders>
            <w:shd w:val="clear" w:color="auto" w:fill="auto"/>
            <w:noWrap/>
            <w:vAlign w:val="center"/>
          </w:tcPr>
          <w:p w14:paraId="4BC64C37" w14:textId="77777777" w:rsidR="00A764E6" w:rsidRPr="009E61C3" w:rsidRDefault="00A764E6" w:rsidP="001913FA">
            <w:pPr>
              <w:spacing w:after="0" w:line="240" w:lineRule="auto"/>
              <w:rPr>
                <w:rFonts w:ascii="Arial" w:eastAsia="Times New Roman" w:hAnsi="Arial" w:cs="Arial"/>
                <w:sz w:val="20"/>
                <w:szCs w:val="20"/>
                <w:lang w:val="en-ZA" w:eastAsia="en-ZA"/>
              </w:rPr>
            </w:pPr>
          </w:p>
        </w:tc>
        <w:tc>
          <w:tcPr>
            <w:tcW w:w="992" w:type="dxa"/>
            <w:vMerge/>
            <w:tcBorders>
              <w:left w:val="single" w:sz="4" w:space="0" w:color="auto"/>
              <w:right w:val="single" w:sz="8" w:space="0" w:color="auto"/>
            </w:tcBorders>
            <w:shd w:val="clear" w:color="auto" w:fill="auto"/>
            <w:vAlign w:val="center"/>
          </w:tcPr>
          <w:p w14:paraId="1166B552" w14:textId="77777777" w:rsidR="00A764E6" w:rsidRPr="009E61C3" w:rsidRDefault="00A764E6" w:rsidP="001913FA">
            <w:pPr>
              <w:spacing w:after="0" w:line="240" w:lineRule="auto"/>
              <w:rPr>
                <w:rFonts w:ascii="Arial" w:eastAsia="Times New Roman" w:hAnsi="Arial" w:cs="Arial"/>
                <w:sz w:val="20"/>
                <w:szCs w:val="20"/>
                <w:lang w:val="en-ZA" w:eastAsia="en-ZA"/>
              </w:rPr>
            </w:pPr>
          </w:p>
        </w:tc>
        <w:tc>
          <w:tcPr>
            <w:tcW w:w="1417" w:type="dxa"/>
            <w:tcBorders>
              <w:top w:val="nil"/>
              <w:left w:val="single" w:sz="8" w:space="0" w:color="auto"/>
              <w:bottom w:val="single" w:sz="4" w:space="0" w:color="auto"/>
              <w:right w:val="single" w:sz="4" w:space="0" w:color="auto"/>
            </w:tcBorders>
            <w:shd w:val="clear" w:color="auto" w:fill="D9D9D9" w:themeFill="background1" w:themeFillShade="D9"/>
            <w:noWrap/>
            <w:vAlign w:val="center"/>
          </w:tcPr>
          <w:p w14:paraId="2C46CE60" w14:textId="77777777" w:rsidR="00A764E6" w:rsidRPr="009E61C3" w:rsidRDefault="00A764E6" w:rsidP="001913FA">
            <w:pPr>
              <w:spacing w:after="0" w:line="240" w:lineRule="auto"/>
              <w:jc w:val="center"/>
              <w:rPr>
                <w:rFonts w:ascii="Arial" w:eastAsia="Times New Roman" w:hAnsi="Arial" w:cs="Arial"/>
                <w:sz w:val="20"/>
                <w:szCs w:val="20"/>
                <w:lang w:val="en-ZA" w:eastAsia="en-ZA"/>
              </w:rPr>
            </w:pPr>
            <w:r w:rsidRPr="009E61C3">
              <w:rPr>
                <w:rFonts w:ascii="Arial" w:eastAsia="Times New Roman" w:hAnsi="Arial" w:cs="Arial"/>
                <w:sz w:val="20"/>
                <w:szCs w:val="20"/>
                <w:lang w:val="en-ZA" w:eastAsia="en-ZA"/>
              </w:rPr>
              <w:t>% of female beneficiaries</w:t>
            </w:r>
          </w:p>
        </w:tc>
        <w:tc>
          <w:tcPr>
            <w:tcW w:w="1441" w:type="dxa"/>
            <w:gridSpan w:val="2"/>
            <w:tcBorders>
              <w:top w:val="nil"/>
              <w:left w:val="nil"/>
              <w:bottom w:val="single" w:sz="4" w:space="0" w:color="auto"/>
              <w:right w:val="single" w:sz="4" w:space="0" w:color="auto"/>
            </w:tcBorders>
            <w:shd w:val="clear" w:color="auto" w:fill="auto"/>
            <w:noWrap/>
            <w:vAlign w:val="center"/>
          </w:tcPr>
          <w:p w14:paraId="33680C92" w14:textId="77777777" w:rsidR="00A764E6" w:rsidRPr="009E61C3" w:rsidRDefault="00A764E6" w:rsidP="001913FA">
            <w:pPr>
              <w:spacing w:after="0" w:line="240" w:lineRule="auto"/>
              <w:jc w:val="center"/>
              <w:rPr>
                <w:rFonts w:ascii="Arial" w:eastAsia="Times New Roman" w:hAnsi="Arial" w:cs="Arial"/>
                <w:sz w:val="20"/>
                <w:szCs w:val="20"/>
                <w:lang w:val="en-ZA" w:eastAsia="en-ZA"/>
              </w:rPr>
            </w:pPr>
            <w:r w:rsidRPr="009E61C3">
              <w:rPr>
                <w:rFonts w:ascii="Arial" w:eastAsia="Times New Roman" w:hAnsi="Arial" w:cs="Arial"/>
                <w:sz w:val="20"/>
                <w:szCs w:val="20"/>
                <w:lang w:val="en-ZA" w:eastAsia="en-ZA"/>
              </w:rPr>
              <w:t>51.71%</w:t>
            </w:r>
          </w:p>
        </w:tc>
        <w:tc>
          <w:tcPr>
            <w:tcW w:w="1441" w:type="dxa"/>
            <w:gridSpan w:val="2"/>
            <w:tcBorders>
              <w:top w:val="nil"/>
              <w:left w:val="nil"/>
              <w:bottom w:val="single" w:sz="4" w:space="0" w:color="auto"/>
              <w:right w:val="single" w:sz="8" w:space="0" w:color="auto"/>
            </w:tcBorders>
            <w:shd w:val="clear" w:color="auto" w:fill="auto"/>
            <w:noWrap/>
            <w:vAlign w:val="center"/>
          </w:tcPr>
          <w:p w14:paraId="39B712C2" w14:textId="77777777" w:rsidR="00A764E6" w:rsidRPr="009E61C3" w:rsidRDefault="00A764E6" w:rsidP="001913FA">
            <w:pPr>
              <w:spacing w:after="0" w:line="240" w:lineRule="auto"/>
              <w:jc w:val="center"/>
              <w:rPr>
                <w:rFonts w:ascii="Arial" w:eastAsia="Times New Roman" w:hAnsi="Arial" w:cs="Arial"/>
                <w:sz w:val="20"/>
                <w:szCs w:val="20"/>
                <w:lang w:val="en-ZA" w:eastAsia="en-ZA"/>
              </w:rPr>
            </w:pPr>
            <w:r w:rsidRPr="009E61C3">
              <w:rPr>
                <w:rFonts w:ascii="Arial" w:eastAsia="Times New Roman" w:hAnsi="Arial" w:cs="Arial"/>
                <w:sz w:val="20"/>
                <w:szCs w:val="20"/>
                <w:lang w:val="en-ZA" w:eastAsia="en-ZA"/>
              </w:rPr>
              <w:t>50.00%</w:t>
            </w:r>
          </w:p>
        </w:tc>
        <w:tc>
          <w:tcPr>
            <w:tcW w:w="1441" w:type="dxa"/>
            <w:gridSpan w:val="2"/>
            <w:tcBorders>
              <w:top w:val="nil"/>
              <w:left w:val="nil"/>
              <w:bottom w:val="single" w:sz="4" w:space="0" w:color="auto"/>
              <w:right w:val="single" w:sz="8" w:space="0" w:color="auto"/>
            </w:tcBorders>
            <w:shd w:val="clear" w:color="auto" w:fill="auto"/>
            <w:vAlign w:val="center"/>
          </w:tcPr>
          <w:p w14:paraId="3F576E86" w14:textId="77777777" w:rsidR="00A764E6" w:rsidRPr="009E61C3" w:rsidRDefault="00A764E6" w:rsidP="001913FA">
            <w:pPr>
              <w:spacing w:after="0" w:line="240" w:lineRule="auto"/>
              <w:jc w:val="center"/>
              <w:rPr>
                <w:rFonts w:ascii="Arial" w:eastAsia="Times New Roman" w:hAnsi="Arial" w:cs="Arial"/>
                <w:sz w:val="20"/>
                <w:szCs w:val="20"/>
                <w:lang w:val="en-ZA" w:eastAsia="en-ZA"/>
              </w:rPr>
            </w:pPr>
            <w:r w:rsidRPr="009E61C3">
              <w:rPr>
                <w:rFonts w:ascii="Arial" w:eastAsia="Times New Roman" w:hAnsi="Arial" w:cs="Arial"/>
                <w:sz w:val="20"/>
                <w:szCs w:val="20"/>
                <w:lang w:val="en-ZA" w:eastAsia="en-ZA"/>
              </w:rPr>
              <w:t>52.29%</w:t>
            </w:r>
          </w:p>
        </w:tc>
        <w:tc>
          <w:tcPr>
            <w:tcW w:w="1441" w:type="dxa"/>
            <w:gridSpan w:val="2"/>
            <w:tcBorders>
              <w:top w:val="nil"/>
              <w:left w:val="nil"/>
              <w:bottom w:val="single" w:sz="4" w:space="0" w:color="auto"/>
              <w:right w:val="single" w:sz="8" w:space="0" w:color="auto"/>
            </w:tcBorders>
            <w:shd w:val="clear" w:color="auto" w:fill="auto"/>
            <w:vAlign w:val="center"/>
          </w:tcPr>
          <w:p w14:paraId="1837E08D" w14:textId="77777777" w:rsidR="00A764E6" w:rsidRPr="009E61C3" w:rsidRDefault="00A764E6" w:rsidP="001913FA">
            <w:pPr>
              <w:spacing w:after="0" w:line="240" w:lineRule="auto"/>
              <w:jc w:val="center"/>
              <w:rPr>
                <w:rFonts w:ascii="Arial" w:eastAsia="Times New Roman" w:hAnsi="Arial" w:cs="Arial"/>
                <w:sz w:val="20"/>
                <w:szCs w:val="20"/>
                <w:lang w:val="en-ZA" w:eastAsia="en-ZA"/>
              </w:rPr>
            </w:pPr>
            <w:r w:rsidRPr="009E61C3">
              <w:rPr>
                <w:rFonts w:ascii="Arial" w:eastAsia="Times New Roman" w:hAnsi="Arial" w:cs="Arial"/>
                <w:sz w:val="20"/>
                <w:szCs w:val="20"/>
                <w:lang w:val="en-ZA" w:eastAsia="en-ZA"/>
              </w:rPr>
              <w:t>62.38%</w:t>
            </w:r>
          </w:p>
        </w:tc>
        <w:tc>
          <w:tcPr>
            <w:tcW w:w="1441" w:type="dxa"/>
            <w:gridSpan w:val="2"/>
            <w:tcBorders>
              <w:top w:val="nil"/>
              <w:left w:val="nil"/>
              <w:bottom w:val="single" w:sz="4" w:space="0" w:color="auto"/>
              <w:right w:val="single" w:sz="8" w:space="0" w:color="auto"/>
            </w:tcBorders>
            <w:shd w:val="clear" w:color="auto" w:fill="auto"/>
            <w:vAlign w:val="center"/>
          </w:tcPr>
          <w:p w14:paraId="32AE3AD8" w14:textId="77777777" w:rsidR="00A764E6" w:rsidRPr="009E61C3" w:rsidRDefault="00A764E6" w:rsidP="001913FA">
            <w:pPr>
              <w:spacing w:after="0" w:line="240" w:lineRule="auto"/>
              <w:jc w:val="center"/>
              <w:rPr>
                <w:rFonts w:ascii="Arial" w:eastAsia="Times New Roman" w:hAnsi="Arial" w:cs="Arial"/>
                <w:sz w:val="20"/>
                <w:szCs w:val="20"/>
                <w:lang w:val="en-ZA" w:eastAsia="en-ZA"/>
              </w:rPr>
            </w:pPr>
            <w:r w:rsidRPr="009E61C3">
              <w:rPr>
                <w:rFonts w:ascii="Arial" w:eastAsia="Times New Roman" w:hAnsi="Arial" w:cs="Arial"/>
                <w:sz w:val="20"/>
                <w:szCs w:val="20"/>
                <w:lang w:val="en-ZA" w:eastAsia="en-ZA"/>
              </w:rPr>
              <w:t>56.37%</w:t>
            </w:r>
          </w:p>
        </w:tc>
        <w:tc>
          <w:tcPr>
            <w:tcW w:w="1442" w:type="dxa"/>
            <w:gridSpan w:val="2"/>
            <w:tcBorders>
              <w:top w:val="nil"/>
              <w:left w:val="nil"/>
              <w:bottom w:val="single" w:sz="4" w:space="0" w:color="auto"/>
              <w:right w:val="single" w:sz="8" w:space="0" w:color="auto"/>
            </w:tcBorders>
            <w:shd w:val="clear" w:color="auto" w:fill="auto"/>
            <w:vAlign w:val="center"/>
          </w:tcPr>
          <w:p w14:paraId="61143E18" w14:textId="77777777" w:rsidR="00A764E6" w:rsidRPr="009E61C3" w:rsidRDefault="00A764E6" w:rsidP="001913FA">
            <w:pPr>
              <w:spacing w:after="0" w:line="240" w:lineRule="auto"/>
              <w:jc w:val="center"/>
              <w:rPr>
                <w:rFonts w:ascii="Arial" w:eastAsia="Times New Roman" w:hAnsi="Arial" w:cs="Arial"/>
                <w:sz w:val="20"/>
                <w:szCs w:val="20"/>
                <w:lang w:val="en-ZA" w:eastAsia="en-ZA"/>
              </w:rPr>
            </w:pPr>
            <w:r w:rsidRPr="009E61C3">
              <w:rPr>
                <w:rFonts w:ascii="Arial" w:eastAsia="Times New Roman" w:hAnsi="Arial" w:cs="Arial"/>
                <w:sz w:val="20"/>
                <w:szCs w:val="20"/>
                <w:lang w:val="en-ZA" w:eastAsia="en-ZA"/>
              </w:rPr>
              <w:t>63.66%</w:t>
            </w:r>
          </w:p>
        </w:tc>
      </w:tr>
      <w:tr w:rsidR="00A764E6" w:rsidRPr="009E61C3" w14:paraId="4825D6ED" w14:textId="77777777" w:rsidTr="003D5F3D">
        <w:trPr>
          <w:trHeight w:val="330"/>
        </w:trPr>
        <w:tc>
          <w:tcPr>
            <w:tcW w:w="2117" w:type="dxa"/>
            <w:vMerge/>
            <w:tcBorders>
              <w:left w:val="single" w:sz="4" w:space="0" w:color="auto"/>
              <w:bottom w:val="single" w:sz="4" w:space="0" w:color="auto"/>
              <w:right w:val="single" w:sz="8" w:space="0" w:color="auto"/>
            </w:tcBorders>
            <w:shd w:val="clear" w:color="auto" w:fill="auto"/>
            <w:noWrap/>
            <w:vAlign w:val="center"/>
          </w:tcPr>
          <w:p w14:paraId="4EBACBB9" w14:textId="77777777" w:rsidR="00A764E6" w:rsidRPr="009E61C3" w:rsidRDefault="00A764E6" w:rsidP="001913FA">
            <w:pPr>
              <w:spacing w:after="0" w:line="240" w:lineRule="auto"/>
              <w:rPr>
                <w:rFonts w:ascii="Arial" w:eastAsia="Times New Roman" w:hAnsi="Arial" w:cs="Arial"/>
                <w:sz w:val="20"/>
                <w:szCs w:val="20"/>
                <w:lang w:val="en-ZA" w:eastAsia="en-ZA"/>
              </w:rPr>
            </w:pPr>
          </w:p>
        </w:tc>
        <w:tc>
          <w:tcPr>
            <w:tcW w:w="992" w:type="dxa"/>
            <w:vMerge/>
            <w:tcBorders>
              <w:left w:val="single" w:sz="4" w:space="0" w:color="auto"/>
              <w:bottom w:val="single" w:sz="4" w:space="0" w:color="auto"/>
              <w:right w:val="single" w:sz="8" w:space="0" w:color="auto"/>
            </w:tcBorders>
            <w:shd w:val="clear" w:color="auto" w:fill="auto"/>
            <w:vAlign w:val="center"/>
          </w:tcPr>
          <w:p w14:paraId="6F265617" w14:textId="77777777" w:rsidR="00A764E6" w:rsidRPr="009E61C3" w:rsidRDefault="00A764E6" w:rsidP="001913FA">
            <w:pPr>
              <w:spacing w:after="0" w:line="240" w:lineRule="auto"/>
              <w:rPr>
                <w:rFonts w:ascii="Arial" w:eastAsia="Times New Roman" w:hAnsi="Arial" w:cs="Arial"/>
                <w:sz w:val="20"/>
                <w:szCs w:val="20"/>
                <w:lang w:val="en-ZA" w:eastAsia="en-ZA"/>
              </w:rPr>
            </w:pPr>
          </w:p>
        </w:tc>
        <w:tc>
          <w:tcPr>
            <w:tcW w:w="1417" w:type="dxa"/>
            <w:tcBorders>
              <w:top w:val="nil"/>
              <w:left w:val="single" w:sz="8" w:space="0" w:color="auto"/>
              <w:bottom w:val="single" w:sz="4" w:space="0" w:color="auto"/>
              <w:right w:val="single" w:sz="4" w:space="0" w:color="auto"/>
            </w:tcBorders>
            <w:shd w:val="clear" w:color="auto" w:fill="D9D9D9" w:themeFill="background1" w:themeFillShade="D9"/>
            <w:noWrap/>
            <w:vAlign w:val="center"/>
          </w:tcPr>
          <w:p w14:paraId="2CC1A10D" w14:textId="77777777" w:rsidR="00A764E6" w:rsidRPr="009E61C3" w:rsidRDefault="00A764E6" w:rsidP="001913FA">
            <w:pPr>
              <w:spacing w:after="0" w:line="240" w:lineRule="auto"/>
              <w:jc w:val="center"/>
              <w:rPr>
                <w:rFonts w:ascii="Arial" w:eastAsia="Times New Roman" w:hAnsi="Arial" w:cs="Arial"/>
                <w:sz w:val="20"/>
                <w:szCs w:val="20"/>
                <w:lang w:val="en-ZA" w:eastAsia="en-ZA"/>
              </w:rPr>
            </w:pPr>
            <w:r w:rsidRPr="009E61C3">
              <w:rPr>
                <w:rFonts w:ascii="Arial" w:eastAsia="Times New Roman" w:hAnsi="Arial" w:cs="Arial"/>
                <w:sz w:val="20"/>
                <w:szCs w:val="20"/>
                <w:lang w:val="en-ZA" w:eastAsia="en-ZA"/>
              </w:rPr>
              <w:t>% of Youth beneficiaries</w:t>
            </w:r>
          </w:p>
        </w:tc>
        <w:tc>
          <w:tcPr>
            <w:tcW w:w="1441" w:type="dxa"/>
            <w:gridSpan w:val="2"/>
            <w:tcBorders>
              <w:top w:val="nil"/>
              <w:left w:val="nil"/>
              <w:bottom w:val="single" w:sz="4" w:space="0" w:color="auto"/>
              <w:right w:val="single" w:sz="4" w:space="0" w:color="auto"/>
            </w:tcBorders>
            <w:shd w:val="clear" w:color="auto" w:fill="auto"/>
            <w:noWrap/>
            <w:vAlign w:val="center"/>
          </w:tcPr>
          <w:p w14:paraId="1B4C2A65" w14:textId="77777777" w:rsidR="00A764E6" w:rsidRPr="009E61C3" w:rsidRDefault="00A764E6" w:rsidP="001913FA">
            <w:pPr>
              <w:spacing w:after="0" w:line="240" w:lineRule="auto"/>
              <w:jc w:val="center"/>
              <w:rPr>
                <w:rFonts w:ascii="Arial" w:eastAsia="Times New Roman" w:hAnsi="Arial" w:cs="Arial"/>
                <w:sz w:val="20"/>
                <w:szCs w:val="20"/>
                <w:lang w:val="en-ZA" w:eastAsia="en-ZA"/>
              </w:rPr>
            </w:pPr>
            <w:r w:rsidRPr="009E61C3">
              <w:rPr>
                <w:rFonts w:ascii="Arial" w:eastAsia="Times New Roman" w:hAnsi="Arial" w:cs="Arial"/>
                <w:sz w:val="20"/>
                <w:szCs w:val="20"/>
                <w:lang w:val="en-ZA" w:eastAsia="en-ZA"/>
              </w:rPr>
              <w:t>20.21%</w:t>
            </w:r>
          </w:p>
        </w:tc>
        <w:tc>
          <w:tcPr>
            <w:tcW w:w="1441" w:type="dxa"/>
            <w:gridSpan w:val="2"/>
            <w:tcBorders>
              <w:top w:val="nil"/>
              <w:left w:val="nil"/>
              <w:bottom w:val="single" w:sz="4" w:space="0" w:color="auto"/>
              <w:right w:val="single" w:sz="8" w:space="0" w:color="auto"/>
            </w:tcBorders>
            <w:shd w:val="clear" w:color="auto" w:fill="auto"/>
            <w:noWrap/>
            <w:vAlign w:val="center"/>
          </w:tcPr>
          <w:p w14:paraId="540320C8" w14:textId="77777777" w:rsidR="00A764E6" w:rsidRPr="009E61C3" w:rsidRDefault="00A764E6" w:rsidP="001913FA">
            <w:pPr>
              <w:spacing w:after="0" w:line="240" w:lineRule="auto"/>
              <w:jc w:val="center"/>
              <w:rPr>
                <w:rFonts w:ascii="Arial" w:eastAsia="Times New Roman" w:hAnsi="Arial" w:cs="Arial"/>
                <w:sz w:val="20"/>
                <w:szCs w:val="20"/>
                <w:lang w:val="en-ZA" w:eastAsia="en-ZA"/>
              </w:rPr>
            </w:pPr>
            <w:r w:rsidRPr="009E61C3">
              <w:rPr>
                <w:rFonts w:ascii="Arial" w:eastAsia="Times New Roman" w:hAnsi="Arial" w:cs="Arial"/>
                <w:sz w:val="20"/>
                <w:szCs w:val="20"/>
                <w:lang w:val="en-ZA" w:eastAsia="en-ZA"/>
              </w:rPr>
              <w:t>33.33%</w:t>
            </w:r>
          </w:p>
        </w:tc>
        <w:tc>
          <w:tcPr>
            <w:tcW w:w="1441" w:type="dxa"/>
            <w:gridSpan w:val="2"/>
            <w:tcBorders>
              <w:top w:val="nil"/>
              <w:left w:val="nil"/>
              <w:bottom w:val="single" w:sz="4" w:space="0" w:color="auto"/>
              <w:right w:val="single" w:sz="8" w:space="0" w:color="auto"/>
            </w:tcBorders>
            <w:shd w:val="clear" w:color="auto" w:fill="auto"/>
            <w:vAlign w:val="center"/>
          </w:tcPr>
          <w:p w14:paraId="170D8C6C" w14:textId="77777777" w:rsidR="00A764E6" w:rsidRPr="009E61C3" w:rsidRDefault="00A764E6" w:rsidP="001913FA">
            <w:pPr>
              <w:spacing w:after="0" w:line="240" w:lineRule="auto"/>
              <w:jc w:val="center"/>
              <w:rPr>
                <w:rFonts w:ascii="Arial" w:eastAsia="Times New Roman" w:hAnsi="Arial" w:cs="Arial"/>
                <w:sz w:val="20"/>
                <w:szCs w:val="20"/>
                <w:lang w:val="en-ZA" w:eastAsia="en-ZA"/>
              </w:rPr>
            </w:pPr>
            <w:r w:rsidRPr="009E61C3">
              <w:rPr>
                <w:rFonts w:ascii="Arial" w:eastAsia="Times New Roman" w:hAnsi="Arial" w:cs="Arial"/>
                <w:sz w:val="20"/>
                <w:szCs w:val="20"/>
                <w:lang w:val="en-ZA" w:eastAsia="en-ZA"/>
              </w:rPr>
              <w:t>15.69%</w:t>
            </w:r>
          </w:p>
        </w:tc>
        <w:tc>
          <w:tcPr>
            <w:tcW w:w="1441" w:type="dxa"/>
            <w:gridSpan w:val="2"/>
            <w:tcBorders>
              <w:top w:val="nil"/>
              <w:left w:val="nil"/>
              <w:bottom w:val="single" w:sz="4" w:space="0" w:color="auto"/>
              <w:right w:val="single" w:sz="8" w:space="0" w:color="auto"/>
            </w:tcBorders>
            <w:shd w:val="clear" w:color="auto" w:fill="auto"/>
            <w:vAlign w:val="center"/>
          </w:tcPr>
          <w:p w14:paraId="7DD0D70F" w14:textId="77777777" w:rsidR="00A764E6" w:rsidRPr="009E61C3" w:rsidRDefault="00A764E6" w:rsidP="001913FA">
            <w:pPr>
              <w:spacing w:after="0" w:line="240" w:lineRule="auto"/>
              <w:jc w:val="center"/>
              <w:rPr>
                <w:rFonts w:ascii="Arial" w:eastAsia="Times New Roman" w:hAnsi="Arial" w:cs="Arial"/>
                <w:sz w:val="20"/>
                <w:szCs w:val="20"/>
                <w:lang w:val="en-ZA" w:eastAsia="en-ZA"/>
              </w:rPr>
            </w:pPr>
            <w:r w:rsidRPr="009E61C3">
              <w:rPr>
                <w:rFonts w:ascii="Arial" w:eastAsia="Times New Roman" w:hAnsi="Arial" w:cs="Arial"/>
                <w:sz w:val="20"/>
                <w:szCs w:val="20"/>
                <w:lang w:val="en-ZA" w:eastAsia="en-ZA"/>
              </w:rPr>
              <w:t>26.86%</w:t>
            </w:r>
          </w:p>
        </w:tc>
        <w:tc>
          <w:tcPr>
            <w:tcW w:w="1441" w:type="dxa"/>
            <w:gridSpan w:val="2"/>
            <w:tcBorders>
              <w:top w:val="nil"/>
              <w:left w:val="nil"/>
              <w:bottom w:val="single" w:sz="4" w:space="0" w:color="auto"/>
              <w:right w:val="single" w:sz="8" w:space="0" w:color="auto"/>
            </w:tcBorders>
            <w:shd w:val="clear" w:color="auto" w:fill="auto"/>
            <w:vAlign w:val="center"/>
          </w:tcPr>
          <w:p w14:paraId="4FD753C2" w14:textId="77777777" w:rsidR="00A764E6" w:rsidRPr="009E61C3" w:rsidRDefault="00A764E6" w:rsidP="001913FA">
            <w:pPr>
              <w:spacing w:after="0" w:line="240" w:lineRule="auto"/>
              <w:jc w:val="center"/>
              <w:rPr>
                <w:rFonts w:ascii="Arial" w:eastAsia="Times New Roman" w:hAnsi="Arial" w:cs="Arial"/>
                <w:sz w:val="20"/>
                <w:szCs w:val="20"/>
                <w:lang w:val="en-ZA" w:eastAsia="en-ZA"/>
              </w:rPr>
            </w:pPr>
            <w:r w:rsidRPr="009E61C3">
              <w:rPr>
                <w:rFonts w:ascii="Arial" w:eastAsia="Times New Roman" w:hAnsi="Arial" w:cs="Arial"/>
                <w:sz w:val="20"/>
                <w:szCs w:val="20"/>
                <w:lang w:val="en-ZA" w:eastAsia="en-ZA"/>
              </w:rPr>
              <w:t>21.96%</w:t>
            </w:r>
          </w:p>
        </w:tc>
        <w:tc>
          <w:tcPr>
            <w:tcW w:w="1442" w:type="dxa"/>
            <w:gridSpan w:val="2"/>
            <w:tcBorders>
              <w:top w:val="nil"/>
              <w:left w:val="nil"/>
              <w:bottom w:val="single" w:sz="4" w:space="0" w:color="auto"/>
              <w:right w:val="single" w:sz="8" w:space="0" w:color="auto"/>
            </w:tcBorders>
            <w:shd w:val="clear" w:color="auto" w:fill="auto"/>
            <w:vAlign w:val="center"/>
          </w:tcPr>
          <w:p w14:paraId="12B51651" w14:textId="77777777" w:rsidR="00A764E6" w:rsidRPr="009E61C3" w:rsidRDefault="00A764E6" w:rsidP="001913FA">
            <w:pPr>
              <w:spacing w:after="0" w:line="240" w:lineRule="auto"/>
              <w:jc w:val="center"/>
              <w:rPr>
                <w:rFonts w:ascii="Arial" w:eastAsia="Times New Roman" w:hAnsi="Arial" w:cs="Arial"/>
                <w:sz w:val="20"/>
                <w:szCs w:val="20"/>
                <w:lang w:val="en-ZA" w:eastAsia="en-ZA"/>
              </w:rPr>
            </w:pPr>
            <w:r w:rsidRPr="009E61C3">
              <w:rPr>
                <w:rFonts w:ascii="Arial" w:eastAsia="Times New Roman" w:hAnsi="Arial" w:cs="Arial"/>
                <w:sz w:val="20"/>
                <w:szCs w:val="20"/>
                <w:lang w:val="en-ZA" w:eastAsia="en-ZA"/>
              </w:rPr>
              <w:t>27.90%</w:t>
            </w:r>
          </w:p>
        </w:tc>
      </w:tr>
      <w:tr w:rsidR="00A764E6" w:rsidRPr="009E61C3" w14:paraId="532A84D3" w14:textId="77777777" w:rsidTr="003D5F3D">
        <w:trPr>
          <w:trHeight w:val="900"/>
        </w:trPr>
        <w:tc>
          <w:tcPr>
            <w:tcW w:w="2117"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6EB31018" w14:textId="77777777" w:rsidR="00A764E6" w:rsidRPr="009E61C3" w:rsidRDefault="00A764E6" w:rsidP="001913FA">
            <w:pPr>
              <w:spacing w:after="0" w:line="240" w:lineRule="auto"/>
              <w:rPr>
                <w:rFonts w:ascii="Arial" w:eastAsia="Times New Roman" w:hAnsi="Arial" w:cs="Arial"/>
                <w:sz w:val="20"/>
                <w:szCs w:val="20"/>
                <w:lang w:val="en-ZA" w:eastAsia="en-ZA"/>
              </w:rPr>
            </w:pPr>
            <w:r w:rsidRPr="009E61C3">
              <w:rPr>
                <w:rFonts w:ascii="Arial" w:eastAsia="Times New Roman" w:hAnsi="Arial" w:cs="Arial"/>
                <w:sz w:val="20"/>
                <w:szCs w:val="20"/>
                <w:lang w:val="en-ZA" w:eastAsia="en-ZA"/>
              </w:rPr>
              <w:t>Output 2.1 Strengthened capacity of national and sub-national centres and networks to respond rapidly to extreme weather events</w:t>
            </w:r>
          </w:p>
        </w:tc>
        <w:tc>
          <w:tcPr>
            <w:tcW w:w="2409" w:type="dxa"/>
            <w:gridSpan w:val="2"/>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67D6C4A" w14:textId="77777777" w:rsidR="00A764E6" w:rsidRPr="009E61C3" w:rsidRDefault="00A764E6" w:rsidP="001913FA">
            <w:pPr>
              <w:spacing w:after="0" w:line="240" w:lineRule="auto"/>
              <w:rPr>
                <w:rFonts w:ascii="Arial" w:eastAsia="Times New Roman" w:hAnsi="Arial" w:cs="Arial"/>
                <w:sz w:val="20"/>
                <w:szCs w:val="20"/>
                <w:lang w:val="en-ZA" w:eastAsia="en-ZA"/>
              </w:rPr>
            </w:pPr>
            <w:r w:rsidRPr="009E61C3">
              <w:rPr>
                <w:rFonts w:ascii="Arial" w:eastAsia="Times New Roman" w:hAnsi="Arial" w:cs="Arial"/>
                <w:sz w:val="20"/>
                <w:szCs w:val="20"/>
                <w:lang w:val="en-ZA" w:eastAsia="en-ZA"/>
              </w:rPr>
              <w:t>Indicator 2.1.1: No. of staff trained to respond to, and mitigate impacts of, climate-related events</w:t>
            </w:r>
          </w:p>
        </w:tc>
        <w:tc>
          <w:tcPr>
            <w:tcW w:w="144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4B05195" w14:textId="77777777" w:rsidR="00A764E6" w:rsidRPr="009E61C3" w:rsidRDefault="00A764E6" w:rsidP="001913FA">
            <w:pPr>
              <w:spacing w:after="0" w:line="240" w:lineRule="auto"/>
              <w:rPr>
                <w:rFonts w:ascii="Arial" w:eastAsia="Times New Roman" w:hAnsi="Arial" w:cs="Arial"/>
                <w:sz w:val="20"/>
                <w:szCs w:val="20"/>
                <w:lang w:val="en-ZA" w:eastAsia="en-ZA"/>
              </w:rPr>
            </w:pPr>
            <w:r w:rsidRPr="009E61C3">
              <w:rPr>
                <w:rFonts w:ascii="Arial" w:hAnsi="Arial" w:cs="Arial"/>
                <w:color w:val="000000"/>
                <w:sz w:val="20"/>
                <w:szCs w:val="20"/>
              </w:rPr>
              <w:t>Total staff trained</w:t>
            </w:r>
          </w:p>
        </w:tc>
        <w:tc>
          <w:tcPr>
            <w:tcW w:w="1441" w:type="dxa"/>
            <w:gridSpan w:val="2"/>
            <w:tcBorders>
              <w:top w:val="nil"/>
              <w:left w:val="nil"/>
              <w:bottom w:val="single" w:sz="4" w:space="0" w:color="auto"/>
              <w:right w:val="single" w:sz="8" w:space="0" w:color="auto"/>
            </w:tcBorders>
            <w:shd w:val="clear" w:color="auto" w:fill="D9D9D9" w:themeFill="background1" w:themeFillShade="D9"/>
            <w:vAlign w:val="center"/>
          </w:tcPr>
          <w:p w14:paraId="2B36C741" w14:textId="77777777" w:rsidR="00A764E6" w:rsidRPr="009E61C3" w:rsidRDefault="00A764E6" w:rsidP="001913FA">
            <w:pPr>
              <w:spacing w:after="0" w:line="240" w:lineRule="auto"/>
              <w:rPr>
                <w:rFonts w:ascii="Arial" w:eastAsia="Times New Roman" w:hAnsi="Arial" w:cs="Arial"/>
                <w:sz w:val="20"/>
                <w:szCs w:val="20"/>
                <w:lang w:val="en-ZA" w:eastAsia="en-ZA"/>
              </w:rPr>
            </w:pPr>
            <w:r w:rsidRPr="009E61C3">
              <w:rPr>
                <w:rFonts w:ascii="Arial" w:hAnsi="Arial" w:cs="Arial"/>
                <w:color w:val="000000"/>
                <w:sz w:val="20"/>
                <w:szCs w:val="20"/>
              </w:rPr>
              <w:t>% of female staff trained</w:t>
            </w:r>
          </w:p>
        </w:tc>
        <w:tc>
          <w:tcPr>
            <w:tcW w:w="1441" w:type="dxa"/>
            <w:gridSpan w:val="2"/>
            <w:tcBorders>
              <w:top w:val="nil"/>
              <w:left w:val="nil"/>
              <w:bottom w:val="single" w:sz="4" w:space="0" w:color="auto"/>
              <w:right w:val="single" w:sz="8" w:space="0" w:color="auto"/>
            </w:tcBorders>
            <w:shd w:val="clear" w:color="auto" w:fill="D9D9D9" w:themeFill="background1" w:themeFillShade="D9"/>
            <w:vAlign w:val="center"/>
          </w:tcPr>
          <w:p w14:paraId="6F86C17B" w14:textId="77777777" w:rsidR="00A764E6" w:rsidRPr="009E61C3" w:rsidRDefault="00A764E6" w:rsidP="001913FA">
            <w:pPr>
              <w:spacing w:after="0" w:line="240" w:lineRule="auto"/>
              <w:rPr>
                <w:rFonts w:ascii="Arial" w:eastAsia="Times New Roman" w:hAnsi="Arial" w:cs="Arial"/>
                <w:sz w:val="20"/>
                <w:szCs w:val="20"/>
                <w:lang w:val="en-ZA" w:eastAsia="en-ZA"/>
              </w:rPr>
            </w:pPr>
            <w:r w:rsidRPr="009E61C3">
              <w:rPr>
                <w:rFonts w:ascii="Arial" w:hAnsi="Arial" w:cs="Arial"/>
                <w:color w:val="000000"/>
                <w:sz w:val="20"/>
                <w:szCs w:val="20"/>
              </w:rPr>
              <w:t>Type</w:t>
            </w:r>
          </w:p>
        </w:tc>
        <w:tc>
          <w:tcPr>
            <w:tcW w:w="1441" w:type="dxa"/>
            <w:gridSpan w:val="2"/>
            <w:tcBorders>
              <w:top w:val="nil"/>
              <w:left w:val="nil"/>
              <w:bottom w:val="single" w:sz="4" w:space="0" w:color="auto"/>
              <w:right w:val="single" w:sz="8" w:space="0" w:color="auto"/>
            </w:tcBorders>
            <w:shd w:val="clear" w:color="auto" w:fill="D9D9D9" w:themeFill="background1" w:themeFillShade="D9"/>
            <w:vAlign w:val="center"/>
          </w:tcPr>
          <w:p w14:paraId="1FB986B8" w14:textId="77777777" w:rsidR="00A764E6" w:rsidRPr="009E61C3" w:rsidRDefault="00A764E6" w:rsidP="001913FA">
            <w:pPr>
              <w:spacing w:after="0" w:line="240" w:lineRule="auto"/>
              <w:rPr>
                <w:rFonts w:ascii="Arial" w:eastAsia="Times New Roman" w:hAnsi="Arial" w:cs="Arial"/>
                <w:sz w:val="20"/>
                <w:szCs w:val="20"/>
                <w:lang w:val="en-ZA" w:eastAsia="en-ZA"/>
              </w:rPr>
            </w:pPr>
            <w:r w:rsidRPr="009E61C3">
              <w:rPr>
                <w:rFonts w:ascii="Arial" w:hAnsi="Arial" w:cs="Arial"/>
                <w:color w:val="000000"/>
                <w:sz w:val="20"/>
                <w:szCs w:val="20"/>
              </w:rPr>
              <w:t>Total staff trained</w:t>
            </w:r>
          </w:p>
        </w:tc>
        <w:tc>
          <w:tcPr>
            <w:tcW w:w="1441" w:type="dxa"/>
            <w:gridSpan w:val="2"/>
            <w:tcBorders>
              <w:top w:val="nil"/>
              <w:left w:val="nil"/>
              <w:bottom w:val="single" w:sz="4" w:space="0" w:color="auto"/>
              <w:right w:val="single" w:sz="8" w:space="0" w:color="auto"/>
            </w:tcBorders>
            <w:shd w:val="clear" w:color="auto" w:fill="D9D9D9" w:themeFill="background1" w:themeFillShade="D9"/>
            <w:vAlign w:val="center"/>
          </w:tcPr>
          <w:p w14:paraId="2B71FE36" w14:textId="77777777" w:rsidR="00A764E6" w:rsidRPr="009E61C3" w:rsidRDefault="00A764E6" w:rsidP="001913FA">
            <w:pPr>
              <w:spacing w:after="0" w:line="240" w:lineRule="auto"/>
              <w:rPr>
                <w:rFonts w:ascii="Arial" w:eastAsia="Times New Roman" w:hAnsi="Arial" w:cs="Arial"/>
                <w:sz w:val="20"/>
                <w:szCs w:val="20"/>
                <w:lang w:val="en-ZA" w:eastAsia="en-ZA"/>
              </w:rPr>
            </w:pPr>
            <w:r w:rsidRPr="009E61C3">
              <w:rPr>
                <w:rFonts w:ascii="Arial" w:hAnsi="Arial" w:cs="Arial"/>
                <w:color w:val="000000"/>
                <w:sz w:val="20"/>
                <w:szCs w:val="20"/>
              </w:rPr>
              <w:t>% of female staff trained</w:t>
            </w:r>
          </w:p>
        </w:tc>
        <w:tc>
          <w:tcPr>
            <w:tcW w:w="1442" w:type="dxa"/>
            <w:gridSpan w:val="2"/>
            <w:tcBorders>
              <w:top w:val="nil"/>
              <w:left w:val="nil"/>
              <w:bottom w:val="single" w:sz="4" w:space="0" w:color="auto"/>
              <w:right w:val="single" w:sz="8" w:space="0" w:color="auto"/>
            </w:tcBorders>
            <w:shd w:val="clear" w:color="auto" w:fill="D9D9D9" w:themeFill="background1" w:themeFillShade="D9"/>
            <w:vAlign w:val="center"/>
          </w:tcPr>
          <w:p w14:paraId="4F322E64" w14:textId="77777777" w:rsidR="00A764E6" w:rsidRPr="009E61C3" w:rsidRDefault="00A764E6" w:rsidP="001913FA">
            <w:pPr>
              <w:spacing w:after="0" w:line="240" w:lineRule="auto"/>
              <w:rPr>
                <w:rFonts w:ascii="Arial" w:eastAsia="Times New Roman" w:hAnsi="Arial" w:cs="Arial"/>
                <w:sz w:val="20"/>
                <w:szCs w:val="20"/>
                <w:lang w:val="en-ZA" w:eastAsia="en-ZA"/>
              </w:rPr>
            </w:pPr>
            <w:r w:rsidRPr="009E61C3">
              <w:rPr>
                <w:rFonts w:ascii="Arial" w:hAnsi="Arial" w:cs="Arial"/>
                <w:color w:val="000000"/>
                <w:sz w:val="20"/>
                <w:szCs w:val="20"/>
              </w:rPr>
              <w:t>Type</w:t>
            </w:r>
          </w:p>
        </w:tc>
      </w:tr>
      <w:tr w:rsidR="00A764E6" w:rsidRPr="009E61C3" w14:paraId="12B3DE9B" w14:textId="77777777" w:rsidTr="003D5F3D">
        <w:trPr>
          <w:trHeight w:val="420"/>
        </w:trPr>
        <w:tc>
          <w:tcPr>
            <w:tcW w:w="2117"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1366BF8" w14:textId="77777777" w:rsidR="00A764E6" w:rsidRPr="009E61C3" w:rsidRDefault="00A764E6" w:rsidP="001913FA">
            <w:pPr>
              <w:spacing w:after="0" w:line="240" w:lineRule="auto"/>
              <w:rPr>
                <w:rFonts w:ascii="Arial" w:eastAsia="Times New Roman" w:hAnsi="Arial" w:cs="Arial"/>
                <w:i/>
                <w:iCs/>
                <w:sz w:val="20"/>
                <w:szCs w:val="20"/>
                <w:lang w:val="en-ZA" w:eastAsia="en-ZA"/>
              </w:rPr>
            </w:pPr>
          </w:p>
        </w:tc>
        <w:tc>
          <w:tcPr>
            <w:tcW w:w="2409" w:type="dxa"/>
            <w:gridSpan w:val="2"/>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FD8D05A" w14:textId="77777777" w:rsidR="00A764E6" w:rsidRPr="009E61C3" w:rsidRDefault="00A764E6" w:rsidP="001913FA">
            <w:pPr>
              <w:spacing w:after="0" w:line="240" w:lineRule="auto"/>
              <w:rPr>
                <w:rFonts w:ascii="Arial" w:eastAsia="Times New Roman" w:hAnsi="Arial" w:cs="Arial"/>
                <w:i/>
                <w:iCs/>
                <w:sz w:val="20"/>
                <w:szCs w:val="20"/>
                <w:lang w:val="en-ZA" w:eastAsia="en-ZA"/>
              </w:rPr>
            </w:pPr>
          </w:p>
        </w:tc>
        <w:tc>
          <w:tcPr>
            <w:tcW w:w="1441" w:type="dxa"/>
            <w:gridSpan w:val="2"/>
            <w:tcBorders>
              <w:top w:val="nil"/>
              <w:left w:val="single" w:sz="4" w:space="0" w:color="auto"/>
              <w:bottom w:val="single" w:sz="4" w:space="0" w:color="auto"/>
              <w:right w:val="single" w:sz="4" w:space="0" w:color="auto"/>
            </w:tcBorders>
            <w:shd w:val="clear" w:color="auto" w:fill="auto"/>
            <w:noWrap/>
            <w:vAlign w:val="center"/>
          </w:tcPr>
          <w:p w14:paraId="7BBDDC91" w14:textId="77777777" w:rsidR="00A764E6" w:rsidRPr="00C06E25" w:rsidRDefault="00A764E6" w:rsidP="001913FA">
            <w:pPr>
              <w:spacing w:after="0" w:line="240" w:lineRule="auto"/>
              <w:jc w:val="center"/>
              <w:rPr>
                <w:rFonts w:ascii="Arial" w:eastAsia="Times New Roman" w:hAnsi="Arial" w:cs="Arial"/>
                <w:sz w:val="20"/>
                <w:szCs w:val="20"/>
                <w:lang w:val="en-ZA" w:eastAsia="en-ZA"/>
              </w:rPr>
            </w:pPr>
            <w:r w:rsidRPr="00C06E25">
              <w:rPr>
                <w:rFonts w:ascii="Arial" w:hAnsi="Arial" w:cs="Arial"/>
                <w:sz w:val="20"/>
                <w:szCs w:val="20"/>
              </w:rPr>
              <w:t>36</w:t>
            </w:r>
          </w:p>
        </w:tc>
        <w:tc>
          <w:tcPr>
            <w:tcW w:w="1441" w:type="dxa"/>
            <w:gridSpan w:val="2"/>
            <w:tcBorders>
              <w:top w:val="nil"/>
              <w:left w:val="nil"/>
              <w:bottom w:val="single" w:sz="4" w:space="0" w:color="auto"/>
              <w:right w:val="single" w:sz="8" w:space="0" w:color="auto"/>
            </w:tcBorders>
            <w:shd w:val="clear" w:color="auto" w:fill="auto"/>
            <w:noWrap/>
            <w:vAlign w:val="center"/>
          </w:tcPr>
          <w:p w14:paraId="3DC398A4" w14:textId="77777777" w:rsidR="00A764E6" w:rsidRPr="00C06E25" w:rsidRDefault="00A764E6" w:rsidP="001913FA">
            <w:pPr>
              <w:spacing w:after="0" w:line="240" w:lineRule="auto"/>
              <w:jc w:val="center"/>
              <w:rPr>
                <w:rFonts w:ascii="Arial" w:eastAsia="Times New Roman" w:hAnsi="Arial" w:cs="Arial"/>
                <w:sz w:val="20"/>
                <w:szCs w:val="20"/>
                <w:lang w:val="en-ZA" w:eastAsia="en-ZA"/>
              </w:rPr>
            </w:pPr>
            <w:r w:rsidRPr="00C06E25">
              <w:rPr>
                <w:rFonts w:ascii="Arial" w:hAnsi="Arial" w:cs="Arial"/>
                <w:sz w:val="20"/>
                <w:szCs w:val="20"/>
              </w:rPr>
              <w:t>50.00%</w:t>
            </w:r>
          </w:p>
        </w:tc>
        <w:tc>
          <w:tcPr>
            <w:tcW w:w="1441" w:type="dxa"/>
            <w:gridSpan w:val="2"/>
            <w:tcBorders>
              <w:top w:val="nil"/>
              <w:left w:val="nil"/>
              <w:bottom w:val="single" w:sz="4" w:space="0" w:color="auto"/>
              <w:right w:val="single" w:sz="8" w:space="0" w:color="auto"/>
            </w:tcBorders>
            <w:shd w:val="clear" w:color="auto" w:fill="auto"/>
            <w:vAlign w:val="center"/>
          </w:tcPr>
          <w:p w14:paraId="13C3B00F" w14:textId="77777777" w:rsidR="00A764E6" w:rsidRPr="00C06E25" w:rsidRDefault="00A764E6" w:rsidP="001913FA">
            <w:pPr>
              <w:spacing w:after="0" w:line="240" w:lineRule="auto"/>
              <w:jc w:val="center"/>
              <w:rPr>
                <w:rFonts w:ascii="Arial" w:eastAsia="Times New Roman" w:hAnsi="Arial" w:cs="Arial"/>
                <w:sz w:val="20"/>
                <w:szCs w:val="20"/>
                <w:lang w:val="en-ZA" w:eastAsia="en-ZA"/>
              </w:rPr>
            </w:pPr>
            <w:r w:rsidRPr="00C06E25">
              <w:rPr>
                <w:rFonts w:ascii="Arial" w:hAnsi="Arial" w:cs="Arial"/>
                <w:sz w:val="20"/>
                <w:szCs w:val="20"/>
              </w:rPr>
              <w:t>NGO</w:t>
            </w:r>
          </w:p>
        </w:tc>
        <w:tc>
          <w:tcPr>
            <w:tcW w:w="1441" w:type="dxa"/>
            <w:gridSpan w:val="2"/>
            <w:tcBorders>
              <w:top w:val="nil"/>
              <w:left w:val="nil"/>
              <w:bottom w:val="single" w:sz="4" w:space="0" w:color="auto"/>
              <w:right w:val="single" w:sz="8" w:space="0" w:color="auto"/>
            </w:tcBorders>
            <w:shd w:val="clear" w:color="auto" w:fill="auto"/>
            <w:vAlign w:val="center"/>
          </w:tcPr>
          <w:p w14:paraId="5545F92D" w14:textId="77777777" w:rsidR="00A764E6" w:rsidRPr="00C06E25" w:rsidRDefault="00A764E6" w:rsidP="001913FA">
            <w:pPr>
              <w:spacing w:after="0" w:line="240" w:lineRule="auto"/>
              <w:jc w:val="center"/>
              <w:rPr>
                <w:rFonts w:ascii="Arial" w:eastAsia="Times New Roman" w:hAnsi="Arial" w:cs="Arial"/>
                <w:sz w:val="20"/>
                <w:szCs w:val="20"/>
                <w:lang w:val="en-ZA" w:eastAsia="en-ZA"/>
              </w:rPr>
            </w:pPr>
            <w:r w:rsidRPr="00C06E25">
              <w:rPr>
                <w:rFonts w:ascii="Arial" w:hAnsi="Arial" w:cs="Arial"/>
                <w:sz w:val="20"/>
                <w:szCs w:val="20"/>
              </w:rPr>
              <w:t>34</w:t>
            </w:r>
          </w:p>
        </w:tc>
        <w:tc>
          <w:tcPr>
            <w:tcW w:w="1441" w:type="dxa"/>
            <w:gridSpan w:val="2"/>
            <w:tcBorders>
              <w:top w:val="nil"/>
              <w:left w:val="nil"/>
              <w:bottom w:val="single" w:sz="4" w:space="0" w:color="auto"/>
              <w:right w:val="single" w:sz="8" w:space="0" w:color="auto"/>
            </w:tcBorders>
            <w:shd w:val="clear" w:color="auto" w:fill="auto"/>
            <w:vAlign w:val="center"/>
          </w:tcPr>
          <w:p w14:paraId="7875295B" w14:textId="77777777" w:rsidR="00A764E6" w:rsidRPr="00C06E25" w:rsidRDefault="00A764E6" w:rsidP="001913FA">
            <w:pPr>
              <w:spacing w:after="0" w:line="240" w:lineRule="auto"/>
              <w:jc w:val="center"/>
              <w:rPr>
                <w:rFonts w:ascii="Arial" w:eastAsia="Times New Roman" w:hAnsi="Arial" w:cs="Arial"/>
                <w:sz w:val="20"/>
                <w:szCs w:val="20"/>
                <w:lang w:val="en-ZA" w:eastAsia="en-ZA"/>
              </w:rPr>
            </w:pPr>
            <w:r w:rsidRPr="00C06E25">
              <w:rPr>
                <w:rFonts w:ascii="Arial" w:hAnsi="Arial" w:cs="Arial"/>
                <w:sz w:val="20"/>
                <w:szCs w:val="20"/>
              </w:rPr>
              <w:t>55.35%</w:t>
            </w:r>
          </w:p>
        </w:tc>
        <w:tc>
          <w:tcPr>
            <w:tcW w:w="1442" w:type="dxa"/>
            <w:gridSpan w:val="2"/>
            <w:tcBorders>
              <w:top w:val="nil"/>
              <w:left w:val="nil"/>
              <w:bottom w:val="single" w:sz="4" w:space="0" w:color="auto"/>
              <w:right w:val="single" w:sz="8" w:space="0" w:color="auto"/>
            </w:tcBorders>
            <w:shd w:val="clear" w:color="auto" w:fill="auto"/>
            <w:vAlign w:val="center"/>
          </w:tcPr>
          <w:p w14:paraId="41C08B7C" w14:textId="77777777" w:rsidR="00A764E6" w:rsidRPr="00C06E25" w:rsidRDefault="00A764E6" w:rsidP="001913FA">
            <w:pPr>
              <w:spacing w:after="0" w:line="240" w:lineRule="auto"/>
              <w:jc w:val="center"/>
              <w:rPr>
                <w:rFonts w:ascii="Arial" w:eastAsia="Times New Roman" w:hAnsi="Arial" w:cs="Arial"/>
                <w:sz w:val="20"/>
                <w:szCs w:val="20"/>
                <w:lang w:val="en-ZA" w:eastAsia="en-ZA"/>
              </w:rPr>
            </w:pPr>
            <w:r w:rsidRPr="00C06E25">
              <w:rPr>
                <w:rFonts w:ascii="Arial" w:hAnsi="Arial" w:cs="Arial"/>
                <w:sz w:val="20"/>
                <w:szCs w:val="20"/>
              </w:rPr>
              <w:t>NGO</w:t>
            </w:r>
          </w:p>
        </w:tc>
      </w:tr>
      <w:tr w:rsidR="00A764E6" w:rsidRPr="009E61C3" w14:paraId="34F15DD4" w14:textId="77777777" w:rsidTr="003D5F3D">
        <w:trPr>
          <w:trHeight w:val="900"/>
        </w:trPr>
        <w:tc>
          <w:tcPr>
            <w:tcW w:w="2117"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196F8986" w14:textId="77777777" w:rsidR="00A764E6" w:rsidRPr="009E61C3" w:rsidRDefault="00A764E6" w:rsidP="001913FA">
            <w:pPr>
              <w:spacing w:after="0" w:line="240" w:lineRule="auto"/>
              <w:rPr>
                <w:rFonts w:ascii="Arial" w:eastAsia="Times New Roman" w:hAnsi="Arial" w:cs="Arial"/>
                <w:sz w:val="20"/>
                <w:szCs w:val="20"/>
                <w:lang w:val="en-ZA" w:eastAsia="en-ZA"/>
              </w:rPr>
            </w:pPr>
            <w:r w:rsidRPr="009E61C3">
              <w:rPr>
                <w:rFonts w:ascii="Arial" w:eastAsia="Times New Roman" w:hAnsi="Arial" w:cs="Arial"/>
                <w:sz w:val="20"/>
                <w:szCs w:val="20"/>
                <w:lang w:val="en-ZA" w:eastAsia="en-ZA"/>
              </w:rPr>
              <w:t>Output 3: Targeted population groups participating in adaptation and risk reduction awareness activities</w:t>
            </w:r>
          </w:p>
        </w:tc>
        <w:tc>
          <w:tcPr>
            <w:tcW w:w="2409" w:type="dxa"/>
            <w:gridSpan w:val="2"/>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6FB8968" w14:textId="77777777" w:rsidR="00A764E6" w:rsidRPr="009E61C3" w:rsidRDefault="00A764E6" w:rsidP="001913FA">
            <w:pPr>
              <w:spacing w:after="0" w:line="240" w:lineRule="auto"/>
              <w:rPr>
                <w:rFonts w:ascii="Arial" w:eastAsia="Times New Roman" w:hAnsi="Arial" w:cs="Arial"/>
                <w:sz w:val="20"/>
                <w:szCs w:val="20"/>
                <w:lang w:val="en-ZA" w:eastAsia="en-ZA"/>
              </w:rPr>
            </w:pPr>
            <w:r w:rsidRPr="009E61C3">
              <w:rPr>
                <w:rFonts w:ascii="Arial" w:eastAsia="Times New Roman" w:hAnsi="Arial" w:cs="Arial"/>
                <w:sz w:val="20"/>
                <w:szCs w:val="20"/>
                <w:lang w:val="en-ZA" w:eastAsia="en-ZA"/>
              </w:rPr>
              <w:t>Indicator 3.1.1: Percentage of targeted population awareness of predicted adverse impacts of climate change, and of appropriate responses</w:t>
            </w:r>
          </w:p>
        </w:tc>
        <w:tc>
          <w:tcPr>
            <w:tcW w:w="144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AD34FAB" w14:textId="77777777" w:rsidR="00A764E6" w:rsidRPr="009E61C3" w:rsidRDefault="00A764E6" w:rsidP="001913FA">
            <w:pPr>
              <w:spacing w:after="0" w:line="240" w:lineRule="auto"/>
              <w:rPr>
                <w:rFonts w:ascii="Arial" w:eastAsia="Times New Roman" w:hAnsi="Arial" w:cs="Arial"/>
                <w:sz w:val="20"/>
                <w:szCs w:val="20"/>
                <w:lang w:val="en-ZA" w:eastAsia="en-ZA"/>
              </w:rPr>
            </w:pPr>
            <w:r w:rsidRPr="009E61C3">
              <w:rPr>
                <w:rFonts w:ascii="Arial" w:hAnsi="Arial" w:cs="Arial"/>
                <w:sz w:val="20"/>
                <w:szCs w:val="20"/>
              </w:rPr>
              <w:t>No. of targeted beneficiaries</w:t>
            </w:r>
          </w:p>
        </w:tc>
        <w:tc>
          <w:tcPr>
            <w:tcW w:w="1441" w:type="dxa"/>
            <w:gridSpan w:val="2"/>
            <w:tcBorders>
              <w:top w:val="nil"/>
              <w:left w:val="nil"/>
              <w:bottom w:val="single" w:sz="4" w:space="0" w:color="auto"/>
              <w:right w:val="single" w:sz="8" w:space="0" w:color="auto"/>
            </w:tcBorders>
            <w:shd w:val="clear" w:color="auto" w:fill="D9D9D9" w:themeFill="background1" w:themeFillShade="D9"/>
            <w:vAlign w:val="center"/>
          </w:tcPr>
          <w:p w14:paraId="77A43ABE" w14:textId="77777777" w:rsidR="00A764E6" w:rsidRPr="009E61C3" w:rsidRDefault="00A764E6" w:rsidP="001913FA">
            <w:pPr>
              <w:spacing w:after="0" w:line="240" w:lineRule="auto"/>
              <w:rPr>
                <w:rFonts w:ascii="Arial" w:eastAsia="Times New Roman" w:hAnsi="Arial" w:cs="Arial"/>
                <w:sz w:val="20"/>
                <w:szCs w:val="20"/>
                <w:lang w:val="en-ZA" w:eastAsia="en-ZA"/>
              </w:rPr>
            </w:pPr>
            <w:r w:rsidRPr="009E61C3">
              <w:rPr>
                <w:rFonts w:ascii="Arial" w:hAnsi="Arial" w:cs="Arial"/>
                <w:sz w:val="20"/>
                <w:szCs w:val="20"/>
              </w:rPr>
              <w:t>% of female participants targeted</w:t>
            </w:r>
          </w:p>
        </w:tc>
        <w:tc>
          <w:tcPr>
            <w:tcW w:w="1441" w:type="dxa"/>
            <w:gridSpan w:val="2"/>
            <w:tcBorders>
              <w:top w:val="nil"/>
              <w:left w:val="nil"/>
              <w:bottom w:val="single" w:sz="4" w:space="0" w:color="auto"/>
              <w:right w:val="single" w:sz="8" w:space="0" w:color="auto"/>
            </w:tcBorders>
            <w:shd w:val="clear" w:color="auto" w:fill="D9D9D9" w:themeFill="background1" w:themeFillShade="D9"/>
            <w:vAlign w:val="center"/>
          </w:tcPr>
          <w:p w14:paraId="726E933E" w14:textId="77777777" w:rsidR="00A764E6" w:rsidRPr="009E61C3" w:rsidRDefault="00A764E6" w:rsidP="001913FA">
            <w:pPr>
              <w:spacing w:after="0" w:line="240" w:lineRule="auto"/>
              <w:rPr>
                <w:rFonts w:ascii="Arial" w:eastAsia="Times New Roman" w:hAnsi="Arial" w:cs="Arial"/>
                <w:sz w:val="20"/>
                <w:szCs w:val="20"/>
                <w:lang w:val="en-ZA" w:eastAsia="en-ZA"/>
              </w:rPr>
            </w:pPr>
            <w:r w:rsidRPr="009E61C3">
              <w:rPr>
                <w:rFonts w:ascii="Arial" w:hAnsi="Arial" w:cs="Arial"/>
                <w:sz w:val="20"/>
                <w:szCs w:val="20"/>
              </w:rPr>
              <w:t>Level of awareness</w:t>
            </w:r>
          </w:p>
        </w:tc>
        <w:tc>
          <w:tcPr>
            <w:tcW w:w="1441" w:type="dxa"/>
            <w:gridSpan w:val="2"/>
            <w:tcBorders>
              <w:top w:val="nil"/>
              <w:left w:val="nil"/>
              <w:bottom w:val="single" w:sz="4" w:space="0" w:color="auto"/>
              <w:right w:val="single" w:sz="8" w:space="0" w:color="auto"/>
            </w:tcBorders>
            <w:shd w:val="clear" w:color="auto" w:fill="D9D9D9" w:themeFill="background1" w:themeFillShade="D9"/>
            <w:vAlign w:val="center"/>
          </w:tcPr>
          <w:p w14:paraId="1713940F" w14:textId="77777777" w:rsidR="00A764E6" w:rsidRPr="009E61C3" w:rsidRDefault="00A764E6" w:rsidP="001913FA">
            <w:pPr>
              <w:spacing w:after="0" w:line="240" w:lineRule="auto"/>
              <w:rPr>
                <w:rFonts w:ascii="Arial" w:eastAsia="Times New Roman" w:hAnsi="Arial" w:cs="Arial"/>
                <w:sz w:val="20"/>
                <w:szCs w:val="20"/>
                <w:lang w:val="en-ZA" w:eastAsia="en-ZA"/>
              </w:rPr>
            </w:pPr>
            <w:r w:rsidRPr="009E61C3">
              <w:rPr>
                <w:rFonts w:ascii="Arial" w:hAnsi="Arial" w:cs="Arial"/>
                <w:sz w:val="20"/>
                <w:szCs w:val="20"/>
              </w:rPr>
              <w:t>No. of targeted beneficiaries</w:t>
            </w:r>
          </w:p>
        </w:tc>
        <w:tc>
          <w:tcPr>
            <w:tcW w:w="1441" w:type="dxa"/>
            <w:gridSpan w:val="2"/>
            <w:tcBorders>
              <w:top w:val="nil"/>
              <w:left w:val="nil"/>
              <w:bottom w:val="single" w:sz="4" w:space="0" w:color="auto"/>
              <w:right w:val="single" w:sz="8" w:space="0" w:color="auto"/>
            </w:tcBorders>
            <w:shd w:val="clear" w:color="auto" w:fill="D9D9D9" w:themeFill="background1" w:themeFillShade="D9"/>
            <w:vAlign w:val="center"/>
          </w:tcPr>
          <w:p w14:paraId="6523B187" w14:textId="77777777" w:rsidR="00A764E6" w:rsidRPr="009E61C3" w:rsidRDefault="00A764E6" w:rsidP="001913FA">
            <w:pPr>
              <w:spacing w:after="0" w:line="240" w:lineRule="auto"/>
              <w:rPr>
                <w:rFonts w:ascii="Arial" w:eastAsia="Times New Roman" w:hAnsi="Arial" w:cs="Arial"/>
                <w:sz w:val="20"/>
                <w:szCs w:val="20"/>
                <w:lang w:val="en-ZA" w:eastAsia="en-ZA"/>
              </w:rPr>
            </w:pPr>
            <w:r w:rsidRPr="009E61C3">
              <w:rPr>
                <w:rFonts w:ascii="Arial" w:hAnsi="Arial" w:cs="Arial"/>
                <w:sz w:val="20"/>
                <w:szCs w:val="20"/>
              </w:rPr>
              <w:t>% of female participants targeted</w:t>
            </w:r>
          </w:p>
        </w:tc>
        <w:tc>
          <w:tcPr>
            <w:tcW w:w="1442" w:type="dxa"/>
            <w:gridSpan w:val="2"/>
            <w:tcBorders>
              <w:top w:val="nil"/>
              <w:left w:val="nil"/>
              <w:bottom w:val="single" w:sz="4" w:space="0" w:color="auto"/>
              <w:right w:val="single" w:sz="8" w:space="0" w:color="auto"/>
            </w:tcBorders>
            <w:shd w:val="clear" w:color="auto" w:fill="D9D9D9" w:themeFill="background1" w:themeFillShade="D9"/>
            <w:vAlign w:val="center"/>
          </w:tcPr>
          <w:p w14:paraId="255E7D15" w14:textId="77777777" w:rsidR="00A764E6" w:rsidRPr="009E61C3" w:rsidRDefault="00A764E6" w:rsidP="001913FA">
            <w:pPr>
              <w:spacing w:after="0" w:line="240" w:lineRule="auto"/>
              <w:rPr>
                <w:rFonts w:ascii="Arial" w:eastAsia="Times New Roman" w:hAnsi="Arial" w:cs="Arial"/>
                <w:sz w:val="20"/>
                <w:szCs w:val="20"/>
                <w:lang w:val="en-ZA" w:eastAsia="en-ZA"/>
              </w:rPr>
            </w:pPr>
            <w:r w:rsidRPr="009E61C3">
              <w:rPr>
                <w:rFonts w:ascii="Arial" w:hAnsi="Arial" w:cs="Arial"/>
                <w:sz w:val="20"/>
                <w:szCs w:val="20"/>
              </w:rPr>
              <w:t>Level of awareness</w:t>
            </w:r>
          </w:p>
        </w:tc>
      </w:tr>
      <w:tr w:rsidR="00A764E6" w:rsidRPr="009E61C3" w14:paraId="778895A7" w14:textId="77777777" w:rsidTr="003D5F3D">
        <w:trPr>
          <w:trHeight w:val="420"/>
        </w:trPr>
        <w:tc>
          <w:tcPr>
            <w:tcW w:w="2117"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AA967A2" w14:textId="77777777" w:rsidR="00A764E6" w:rsidRPr="009E61C3" w:rsidRDefault="00A764E6" w:rsidP="001913FA">
            <w:pPr>
              <w:spacing w:after="0" w:line="240" w:lineRule="auto"/>
              <w:rPr>
                <w:rFonts w:ascii="Arial" w:eastAsia="Times New Roman" w:hAnsi="Arial" w:cs="Arial"/>
                <w:i/>
                <w:iCs/>
                <w:sz w:val="20"/>
                <w:szCs w:val="20"/>
                <w:lang w:val="en-ZA" w:eastAsia="en-ZA"/>
              </w:rPr>
            </w:pPr>
          </w:p>
        </w:tc>
        <w:tc>
          <w:tcPr>
            <w:tcW w:w="2409" w:type="dxa"/>
            <w:gridSpan w:val="2"/>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FF96E9E" w14:textId="77777777" w:rsidR="00A764E6" w:rsidRPr="009E61C3" w:rsidRDefault="00A764E6" w:rsidP="001913FA">
            <w:pPr>
              <w:spacing w:after="0" w:line="240" w:lineRule="auto"/>
              <w:rPr>
                <w:rFonts w:ascii="Arial" w:eastAsia="Times New Roman" w:hAnsi="Arial" w:cs="Arial"/>
                <w:i/>
                <w:iCs/>
                <w:sz w:val="20"/>
                <w:szCs w:val="20"/>
                <w:lang w:val="en-ZA" w:eastAsia="en-ZA"/>
              </w:rPr>
            </w:pPr>
          </w:p>
        </w:tc>
        <w:tc>
          <w:tcPr>
            <w:tcW w:w="1441" w:type="dxa"/>
            <w:gridSpan w:val="2"/>
            <w:tcBorders>
              <w:top w:val="nil"/>
              <w:left w:val="single" w:sz="4" w:space="0" w:color="auto"/>
              <w:bottom w:val="single" w:sz="4" w:space="0" w:color="auto"/>
              <w:right w:val="single" w:sz="4" w:space="0" w:color="auto"/>
            </w:tcBorders>
            <w:shd w:val="clear" w:color="auto" w:fill="auto"/>
            <w:noWrap/>
            <w:vAlign w:val="center"/>
          </w:tcPr>
          <w:p w14:paraId="5F158926" w14:textId="77777777" w:rsidR="00A764E6" w:rsidRPr="009E61C3" w:rsidRDefault="00A764E6" w:rsidP="001913FA">
            <w:pPr>
              <w:spacing w:after="0" w:line="240" w:lineRule="auto"/>
              <w:jc w:val="center"/>
              <w:rPr>
                <w:rFonts w:ascii="Arial" w:eastAsia="Times New Roman" w:hAnsi="Arial" w:cs="Arial"/>
                <w:sz w:val="20"/>
                <w:szCs w:val="20"/>
                <w:lang w:val="en-ZA" w:eastAsia="en-ZA"/>
              </w:rPr>
            </w:pPr>
            <w:r w:rsidRPr="009E61C3">
              <w:rPr>
                <w:rFonts w:ascii="Arial" w:hAnsi="Arial" w:cs="Arial"/>
                <w:sz w:val="20"/>
                <w:szCs w:val="20"/>
              </w:rPr>
              <w:t>600</w:t>
            </w:r>
          </w:p>
        </w:tc>
        <w:tc>
          <w:tcPr>
            <w:tcW w:w="1441" w:type="dxa"/>
            <w:gridSpan w:val="2"/>
            <w:tcBorders>
              <w:top w:val="nil"/>
              <w:left w:val="nil"/>
              <w:bottom w:val="single" w:sz="4" w:space="0" w:color="auto"/>
              <w:right w:val="single" w:sz="8" w:space="0" w:color="auto"/>
            </w:tcBorders>
            <w:shd w:val="clear" w:color="auto" w:fill="auto"/>
            <w:noWrap/>
            <w:vAlign w:val="center"/>
          </w:tcPr>
          <w:p w14:paraId="583B6A45" w14:textId="77777777" w:rsidR="00A764E6" w:rsidRPr="009E61C3" w:rsidRDefault="00A764E6" w:rsidP="001913FA">
            <w:pPr>
              <w:spacing w:after="0" w:line="240" w:lineRule="auto"/>
              <w:jc w:val="center"/>
              <w:rPr>
                <w:rFonts w:ascii="Arial" w:eastAsia="Times New Roman" w:hAnsi="Arial" w:cs="Arial"/>
                <w:sz w:val="20"/>
                <w:szCs w:val="20"/>
                <w:lang w:val="en-ZA" w:eastAsia="en-ZA"/>
              </w:rPr>
            </w:pPr>
            <w:r w:rsidRPr="009E61C3">
              <w:rPr>
                <w:rFonts w:ascii="Arial" w:hAnsi="Arial" w:cs="Arial"/>
                <w:sz w:val="20"/>
                <w:szCs w:val="20"/>
              </w:rPr>
              <w:t>50.00%</w:t>
            </w:r>
          </w:p>
        </w:tc>
        <w:tc>
          <w:tcPr>
            <w:tcW w:w="1441" w:type="dxa"/>
            <w:gridSpan w:val="2"/>
            <w:tcBorders>
              <w:top w:val="nil"/>
              <w:left w:val="nil"/>
              <w:bottom w:val="single" w:sz="4" w:space="0" w:color="auto"/>
              <w:right w:val="single" w:sz="8" w:space="0" w:color="auto"/>
            </w:tcBorders>
            <w:shd w:val="clear" w:color="auto" w:fill="auto"/>
            <w:vAlign w:val="center"/>
          </w:tcPr>
          <w:p w14:paraId="7A68AF61" w14:textId="77777777" w:rsidR="00A764E6" w:rsidRPr="009E61C3" w:rsidRDefault="00A764E6" w:rsidP="001913FA">
            <w:pPr>
              <w:spacing w:after="0" w:line="240" w:lineRule="auto"/>
              <w:jc w:val="center"/>
              <w:rPr>
                <w:rFonts w:ascii="Arial" w:eastAsia="Times New Roman" w:hAnsi="Arial" w:cs="Arial"/>
                <w:sz w:val="20"/>
                <w:szCs w:val="20"/>
                <w:lang w:val="en-ZA" w:eastAsia="en-ZA"/>
              </w:rPr>
            </w:pPr>
            <w:r w:rsidRPr="009E61C3">
              <w:rPr>
                <w:rFonts w:ascii="Arial" w:hAnsi="Arial" w:cs="Arial"/>
                <w:sz w:val="20"/>
                <w:szCs w:val="20"/>
              </w:rPr>
              <w:t>5: Fully aware</w:t>
            </w:r>
          </w:p>
        </w:tc>
        <w:tc>
          <w:tcPr>
            <w:tcW w:w="1441" w:type="dxa"/>
            <w:gridSpan w:val="2"/>
            <w:tcBorders>
              <w:top w:val="nil"/>
              <w:left w:val="nil"/>
              <w:bottom w:val="single" w:sz="4" w:space="0" w:color="auto"/>
              <w:right w:val="single" w:sz="8" w:space="0" w:color="auto"/>
            </w:tcBorders>
            <w:shd w:val="clear" w:color="auto" w:fill="auto"/>
            <w:vAlign w:val="center"/>
          </w:tcPr>
          <w:p w14:paraId="1D1D2609" w14:textId="77777777" w:rsidR="00A764E6" w:rsidRPr="009E61C3" w:rsidRDefault="00A764E6" w:rsidP="001913FA">
            <w:pPr>
              <w:spacing w:after="0" w:line="240" w:lineRule="auto"/>
              <w:jc w:val="center"/>
              <w:rPr>
                <w:rFonts w:ascii="Arial" w:eastAsia="Times New Roman" w:hAnsi="Arial" w:cs="Arial"/>
                <w:sz w:val="20"/>
                <w:szCs w:val="20"/>
                <w:lang w:val="en-ZA" w:eastAsia="en-ZA"/>
              </w:rPr>
            </w:pPr>
            <w:r w:rsidRPr="009E61C3">
              <w:rPr>
                <w:rFonts w:ascii="Arial" w:hAnsi="Arial" w:cs="Arial"/>
                <w:sz w:val="20"/>
                <w:szCs w:val="20"/>
              </w:rPr>
              <w:t>1921</w:t>
            </w:r>
          </w:p>
        </w:tc>
        <w:tc>
          <w:tcPr>
            <w:tcW w:w="1441" w:type="dxa"/>
            <w:gridSpan w:val="2"/>
            <w:tcBorders>
              <w:top w:val="nil"/>
              <w:left w:val="nil"/>
              <w:bottom w:val="single" w:sz="4" w:space="0" w:color="auto"/>
              <w:right w:val="single" w:sz="8" w:space="0" w:color="auto"/>
            </w:tcBorders>
            <w:shd w:val="clear" w:color="auto" w:fill="auto"/>
            <w:vAlign w:val="center"/>
          </w:tcPr>
          <w:p w14:paraId="0248DC3F" w14:textId="77777777" w:rsidR="00A764E6" w:rsidRPr="009E61C3" w:rsidRDefault="00A764E6" w:rsidP="001913FA">
            <w:pPr>
              <w:spacing w:after="0" w:line="240" w:lineRule="auto"/>
              <w:jc w:val="center"/>
              <w:rPr>
                <w:rFonts w:ascii="Arial" w:eastAsia="Times New Roman" w:hAnsi="Arial" w:cs="Arial"/>
                <w:sz w:val="20"/>
                <w:szCs w:val="20"/>
                <w:lang w:val="en-ZA" w:eastAsia="en-ZA"/>
              </w:rPr>
            </w:pPr>
            <w:r w:rsidRPr="009E61C3">
              <w:rPr>
                <w:rFonts w:ascii="Arial" w:hAnsi="Arial" w:cs="Arial"/>
                <w:sz w:val="20"/>
                <w:szCs w:val="20"/>
              </w:rPr>
              <w:t>56.37%</w:t>
            </w:r>
          </w:p>
        </w:tc>
        <w:tc>
          <w:tcPr>
            <w:tcW w:w="1442" w:type="dxa"/>
            <w:gridSpan w:val="2"/>
            <w:tcBorders>
              <w:top w:val="nil"/>
              <w:left w:val="nil"/>
              <w:bottom w:val="single" w:sz="4" w:space="0" w:color="auto"/>
              <w:right w:val="single" w:sz="8" w:space="0" w:color="auto"/>
            </w:tcBorders>
            <w:shd w:val="clear" w:color="auto" w:fill="auto"/>
            <w:vAlign w:val="center"/>
          </w:tcPr>
          <w:p w14:paraId="40362079" w14:textId="77777777" w:rsidR="00A764E6" w:rsidRPr="009E61C3" w:rsidRDefault="00A764E6" w:rsidP="001913FA">
            <w:pPr>
              <w:spacing w:after="0" w:line="240" w:lineRule="auto"/>
              <w:jc w:val="center"/>
              <w:rPr>
                <w:rFonts w:ascii="Arial" w:eastAsia="Times New Roman" w:hAnsi="Arial" w:cs="Arial"/>
                <w:sz w:val="20"/>
                <w:szCs w:val="20"/>
                <w:lang w:val="en-ZA" w:eastAsia="en-ZA"/>
              </w:rPr>
            </w:pPr>
            <w:r w:rsidRPr="009E61C3">
              <w:rPr>
                <w:rFonts w:ascii="Arial" w:hAnsi="Arial" w:cs="Arial"/>
                <w:sz w:val="20"/>
                <w:szCs w:val="20"/>
              </w:rPr>
              <w:t>4: Mostly aware</w:t>
            </w:r>
          </w:p>
        </w:tc>
      </w:tr>
      <w:tr w:rsidR="00A764E6" w:rsidRPr="00C06E25" w14:paraId="0A4798D8" w14:textId="77777777" w:rsidTr="003D5F3D">
        <w:trPr>
          <w:trHeight w:val="900"/>
        </w:trPr>
        <w:tc>
          <w:tcPr>
            <w:tcW w:w="2117" w:type="dxa"/>
            <w:vMerge w:val="restart"/>
            <w:tcBorders>
              <w:top w:val="nil"/>
              <w:left w:val="single" w:sz="4" w:space="0" w:color="auto"/>
              <w:right w:val="single" w:sz="8" w:space="0" w:color="auto"/>
            </w:tcBorders>
            <w:shd w:val="clear" w:color="auto" w:fill="D9D9D9" w:themeFill="background1" w:themeFillShade="D9"/>
            <w:noWrap/>
            <w:vAlign w:val="bottom"/>
          </w:tcPr>
          <w:p w14:paraId="4DE21463" w14:textId="77777777" w:rsidR="00A764E6" w:rsidRPr="00C06E25" w:rsidRDefault="00A764E6" w:rsidP="001913FA">
            <w:pPr>
              <w:spacing w:after="0" w:line="240" w:lineRule="auto"/>
              <w:rPr>
                <w:rFonts w:ascii="Arial" w:eastAsia="Times New Roman" w:hAnsi="Arial" w:cs="Arial"/>
                <w:sz w:val="20"/>
                <w:szCs w:val="20"/>
                <w:lang w:val="en-ZA" w:eastAsia="en-ZA"/>
              </w:rPr>
            </w:pPr>
            <w:r w:rsidRPr="00C06E25">
              <w:rPr>
                <w:rFonts w:ascii="Arial" w:eastAsia="Times New Roman" w:hAnsi="Arial" w:cs="Arial"/>
                <w:sz w:val="20"/>
                <w:szCs w:val="20"/>
                <w:lang w:val="en-ZA" w:eastAsia="en-ZA"/>
              </w:rPr>
              <w:t>Output 6 Targeted individual and community livelihood strategies strengthened in relation to climate change impacts, including variability</w:t>
            </w:r>
          </w:p>
        </w:tc>
        <w:tc>
          <w:tcPr>
            <w:tcW w:w="2409" w:type="dxa"/>
            <w:gridSpan w:val="2"/>
            <w:vMerge w:val="restart"/>
            <w:tcBorders>
              <w:top w:val="nil"/>
              <w:left w:val="single" w:sz="4" w:space="0" w:color="auto"/>
              <w:right w:val="single" w:sz="4" w:space="0" w:color="auto"/>
            </w:tcBorders>
            <w:shd w:val="clear" w:color="auto" w:fill="D9D9D9" w:themeFill="background1" w:themeFillShade="D9"/>
            <w:vAlign w:val="center"/>
          </w:tcPr>
          <w:p w14:paraId="75350961" w14:textId="77777777" w:rsidR="00A764E6" w:rsidRPr="00C06E25" w:rsidRDefault="00A764E6" w:rsidP="001913FA">
            <w:pPr>
              <w:spacing w:after="0" w:line="240" w:lineRule="auto"/>
              <w:rPr>
                <w:rFonts w:ascii="Arial" w:eastAsia="Times New Roman" w:hAnsi="Arial" w:cs="Arial"/>
                <w:sz w:val="20"/>
                <w:szCs w:val="20"/>
                <w:lang w:val="en-ZA" w:eastAsia="en-ZA"/>
              </w:rPr>
            </w:pPr>
            <w:r w:rsidRPr="00C06E25">
              <w:rPr>
                <w:rFonts w:ascii="Arial" w:eastAsia="Times New Roman" w:hAnsi="Arial" w:cs="Arial"/>
                <w:sz w:val="20"/>
                <w:szCs w:val="20"/>
                <w:lang w:val="en-ZA" w:eastAsia="en-ZA"/>
              </w:rPr>
              <w:t>Indicator 6.1.1: No. and type of adaptation assets created or strengthened in support of individual or community livelihood strategies</w:t>
            </w:r>
          </w:p>
        </w:tc>
        <w:tc>
          <w:tcPr>
            <w:tcW w:w="1080"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0EB5D244" w14:textId="77777777" w:rsidR="00A764E6" w:rsidRPr="00C06E25" w:rsidRDefault="00A764E6" w:rsidP="00106CE7">
            <w:pPr>
              <w:spacing w:after="0" w:line="240" w:lineRule="auto"/>
              <w:jc w:val="center"/>
              <w:rPr>
                <w:rFonts w:ascii="Arial" w:eastAsia="Times New Roman" w:hAnsi="Arial" w:cs="Arial"/>
                <w:sz w:val="20"/>
                <w:szCs w:val="20"/>
                <w:lang w:val="en-ZA" w:eastAsia="en-ZA"/>
              </w:rPr>
            </w:pPr>
            <w:r w:rsidRPr="00C06E25">
              <w:rPr>
                <w:rFonts w:ascii="Arial" w:hAnsi="Arial" w:cs="Arial"/>
                <w:sz w:val="20"/>
                <w:szCs w:val="20"/>
              </w:rPr>
              <w:t>Number of Assets</w:t>
            </w:r>
          </w:p>
        </w:tc>
        <w:tc>
          <w:tcPr>
            <w:tcW w:w="1081"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70503046" w14:textId="77777777" w:rsidR="00A764E6" w:rsidRPr="00C06E25" w:rsidRDefault="00A764E6" w:rsidP="00106CE7">
            <w:pPr>
              <w:spacing w:after="0" w:line="240" w:lineRule="auto"/>
              <w:jc w:val="center"/>
              <w:rPr>
                <w:rFonts w:ascii="Arial" w:eastAsia="Times New Roman" w:hAnsi="Arial" w:cs="Arial"/>
                <w:sz w:val="20"/>
                <w:szCs w:val="20"/>
                <w:lang w:val="en-ZA" w:eastAsia="en-ZA"/>
              </w:rPr>
            </w:pPr>
            <w:r w:rsidRPr="00C06E25">
              <w:rPr>
                <w:rFonts w:ascii="Arial" w:hAnsi="Arial" w:cs="Arial"/>
                <w:sz w:val="20"/>
                <w:szCs w:val="20"/>
              </w:rPr>
              <w:t>Type of Assets</w:t>
            </w:r>
          </w:p>
        </w:tc>
        <w:tc>
          <w:tcPr>
            <w:tcW w:w="1081"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4F58E8C3" w14:textId="77777777" w:rsidR="00A764E6" w:rsidRPr="00C06E25" w:rsidRDefault="00A764E6" w:rsidP="00106CE7">
            <w:pPr>
              <w:spacing w:after="0" w:line="240" w:lineRule="auto"/>
              <w:jc w:val="center"/>
              <w:rPr>
                <w:rFonts w:ascii="Arial" w:eastAsia="Times New Roman" w:hAnsi="Arial" w:cs="Arial"/>
                <w:sz w:val="20"/>
                <w:szCs w:val="20"/>
                <w:lang w:val="en-ZA" w:eastAsia="en-ZA"/>
              </w:rPr>
            </w:pPr>
            <w:r w:rsidRPr="00C06E25">
              <w:rPr>
                <w:rFonts w:ascii="Arial" w:hAnsi="Arial" w:cs="Arial"/>
                <w:sz w:val="20"/>
                <w:szCs w:val="20"/>
              </w:rPr>
              <w:t>Sector</w:t>
            </w:r>
          </w:p>
        </w:tc>
        <w:tc>
          <w:tcPr>
            <w:tcW w:w="1081" w:type="dxa"/>
            <w:tcBorders>
              <w:top w:val="nil"/>
              <w:left w:val="nil"/>
              <w:bottom w:val="single" w:sz="4" w:space="0" w:color="auto"/>
              <w:right w:val="single" w:sz="8" w:space="0" w:color="auto"/>
            </w:tcBorders>
            <w:shd w:val="clear" w:color="auto" w:fill="D9D9D9" w:themeFill="background1" w:themeFillShade="D9"/>
            <w:vAlign w:val="center"/>
          </w:tcPr>
          <w:p w14:paraId="20E65A15" w14:textId="77777777" w:rsidR="00A764E6" w:rsidRPr="00C06E25" w:rsidRDefault="00A764E6" w:rsidP="00106CE7">
            <w:pPr>
              <w:spacing w:after="0" w:line="240" w:lineRule="auto"/>
              <w:jc w:val="center"/>
              <w:rPr>
                <w:rFonts w:ascii="Arial" w:eastAsia="Times New Roman" w:hAnsi="Arial" w:cs="Arial"/>
                <w:sz w:val="20"/>
                <w:szCs w:val="20"/>
                <w:lang w:val="en-ZA" w:eastAsia="en-ZA"/>
              </w:rPr>
            </w:pPr>
            <w:r w:rsidRPr="00C06E25">
              <w:rPr>
                <w:rFonts w:ascii="Arial" w:hAnsi="Arial" w:cs="Arial"/>
                <w:sz w:val="20"/>
                <w:szCs w:val="20"/>
              </w:rPr>
              <w:t>Adaptation strategy</w:t>
            </w:r>
          </w:p>
        </w:tc>
        <w:tc>
          <w:tcPr>
            <w:tcW w:w="1081" w:type="dxa"/>
            <w:tcBorders>
              <w:top w:val="nil"/>
              <w:left w:val="nil"/>
              <w:bottom w:val="single" w:sz="4" w:space="0" w:color="auto"/>
              <w:right w:val="single" w:sz="8" w:space="0" w:color="auto"/>
            </w:tcBorders>
            <w:shd w:val="clear" w:color="auto" w:fill="D9D9D9" w:themeFill="background1" w:themeFillShade="D9"/>
            <w:vAlign w:val="center"/>
          </w:tcPr>
          <w:p w14:paraId="401A97EB" w14:textId="77777777" w:rsidR="00A764E6" w:rsidRPr="00C06E25" w:rsidRDefault="00A764E6" w:rsidP="00106CE7">
            <w:pPr>
              <w:spacing w:after="0" w:line="240" w:lineRule="auto"/>
              <w:jc w:val="center"/>
              <w:rPr>
                <w:rFonts w:ascii="Arial" w:eastAsia="Times New Roman" w:hAnsi="Arial" w:cs="Arial"/>
                <w:sz w:val="20"/>
                <w:szCs w:val="20"/>
                <w:lang w:val="en-ZA" w:eastAsia="en-ZA"/>
              </w:rPr>
            </w:pPr>
            <w:r w:rsidRPr="00C06E25">
              <w:rPr>
                <w:rFonts w:ascii="Arial" w:hAnsi="Arial" w:cs="Arial"/>
                <w:sz w:val="20"/>
                <w:szCs w:val="20"/>
              </w:rPr>
              <w:t>Number of Assets</w:t>
            </w:r>
          </w:p>
        </w:tc>
        <w:tc>
          <w:tcPr>
            <w:tcW w:w="1081" w:type="dxa"/>
            <w:gridSpan w:val="2"/>
            <w:tcBorders>
              <w:top w:val="nil"/>
              <w:left w:val="nil"/>
              <w:bottom w:val="single" w:sz="4" w:space="0" w:color="auto"/>
              <w:right w:val="single" w:sz="8" w:space="0" w:color="auto"/>
            </w:tcBorders>
            <w:shd w:val="clear" w:color="auto" w:fill="D9D9D9" w:themeFill="background1" w:themeFillShade="D9"/>
            <w:vAlign w:val="center"/>
          </w:tcPr>
          <w:p w14:paraId="5742E65D" w14:textId="77777777" w:rsidR="00A764E6" w:rsidRPr="00C06E25" w:rsidRDefault="00A764E6" w:rsidP="00106CE7">
            <w:pPr>
              <w:spacing w:after="0" w:line="240" w:lineRule="auto"/>
              <w:jc w:val="center"/>
              <w:rPr>
                <w:rFonts w:ascii="Arial" w:eastAsia="Times New Roman" w:hAnsi="Arial" w:cs="Arial"/>
                <w:sz w:val="20"/>
                <w:szCs w:val="20"/>
                <w:lang w:val="en-ZA" w:eastAsia="en-ZA"/>
              </w:rPr>
            </w:pPr>
            <w:r w:rsidRPr="00C06E25">
              <w:rPr>
                <w:rFonts w:ascii="Arial" w:hAnsi="Arial" w:cs="Arial"/>
                <w:sz w:val="20"/>
                <w:szCs w:val="20"/>
              </w:rPr>
              <w:t>Type of Assets</w:t>
            </w:r>
          </w:p>
        </w:tc>
        <w:tc>
          <w:tcPr>
            <w:tcW w:w="1081" w:type="dxa"/>
            <w:gridSpan w:val="2"/>
            <w:tcBorders>
              <w:top w:val="nil"/>
              <w:left w:val="nil"/>
              <w:bottom w:val="single" w:sz="4" w:space="0" w:color="auto"/>
              <w:right w:val="single" w:sz="8" w:space="0" w:color="auto"/>
            </w:tcBorders>
            <w:shd w:val="clear" w:color="auto" w:fill="D9D9D9" w:themeFill="background1" w:themeFillShade="D9"/>
            <w:vAlign w:val="center"/>
          </w:tcPr>
          <w:p w14:paraId="3C8C6F61" w14:textId="77777777" w:rsidR="00A764E6" w:rsidRPr="00C06E25" w:rsidRDefault="00A764E6" w:rsidP="00106CE7">
            <w:pPr>
              <w:spacing w:after="0" w:line="240" w:lineRule="auto"/>
              <w:jc w:val="center"/>
              <w:rPr>
                <w:rFonts w:ascii="Arial" w:eastAsia="Times New Roman" w:hAnsi="Arial" w:cs="Arial"/>
                <w:sz w:val="20"/>
                <w:szCs w:val="20"/>
                <w:lang w:val="en-ZA" w:eastAsia="en-ZA"/>
              </w:rPr>
            </w:pPr>
            <w:r w:rsidRPr="00C06E25">
              <w:rPr>
                <w:rFonts w:ascii="Arial" w:hAnsi="Arial" w:cs="Arial"/>
                <w:sz w:val="20"/>
                <w:szCs w:val="20"/>
              </w:rPr>
              <w:t>Sector</w:t>
            </w:r>
          </w:p>
        </w:tc>
        <w:tc>
          <w:tcPr>
            <w:tcW w:w="1081" w:type="dxa"/>
            <w:tcBorders>
              <w:top w:val="nil"/>
              <w:left w:val="nil"/>
              <w:bottom w:val="single" w:sz="4" w:space="0" w:color="auto"/>
              <w:right w:val="single" w:sz="8" w:space="0" w:color="auto"/>
            </w:tcBorders>
            <w:shd w:val="clear" w:color="auto" w:fill="D9D9D9" w:themeFill="background1" w:themeFillShade="D9"/>
            <w:vAlign w:val="center"/>
          </w:tcPr>
          <w:p w14:paraId="72999DCC" w14:textId="77777777" w:rsidR="00A764E6" w:rsidRPr="00C06E25" w:rsidRDefault="00A764E6" w:rsidP="00106CE7">
            <w:pPr>
              <w:spacing w:after="0" w:line="240" w:lineRule="auto"/>
              <w:jc w:val="center"/>
              <w:rPr>
                <w:rFonts w:ascii="Arial" w:eastAsia="Times New Roman" w:hAnsi="Arial" w:cs="Arial"/>
                <w:sz w:val="20"/>
                <w:szCs w:val="20"/>
                <w:lang w:val="en-ZA" w:eastAsia="en-ZA"/>
              </w:rPr>
            </w:pPr>
            <w:r w:rsidRPr="00C06E25">
              <w:rPr>
                <w:rFonts w:ascii="Arial" w:hAnsi="Arial" w:cs="Arial"/>
                <w:sz w:val="20"/>
                <w:szCs w:val="20"/>
              </w:rPr>
              <w:t>Adaptation strategy</w:t>
            </w:r>
          </w:p>
        </w:tc>
      </w:tr>
      <w:tr w:rsidR="00A764E6" w:rsidRPr="00C06E25" w14:paraId="575DC93A" w14:textId="77777777" w:rsidTr="003D5F3D">
        <w:trPr>
          <w:trHeight w:val="420"/>
        </w:trPr>
        <w:tc>
          <w:tcPr>
            <w:tcW w:w="2117" w:type="dxa"/>
            <w:vMerge/>
            <w:tcBorders>
              <w:left w:val="single" w:sz="4" w:space="0" w:color="auto"/>
              <w:bottom w:val="single" w:sz="4" w:space="0" w:color="auto"/>
              <w:right w:val="single" w:sz="8" w:space="0" w:color="auto"/>
            </w:tcBorders>
            <w:shd w:val="clear" w:color="auto" w:fill="D9D9D9" w:themeFill="background1" w:themeFillShade="D9"/>
            <w:noWrap/>
            <w:vAlign w:val="center"/>
          </w:tcPr>
          <w:p w14:paraId="77BF4226" w14:textId="77777777" w:rsidR="00A764E6" w:rsidRPr="00C06E25" w:rsidRDefault="00A764E6" w:rsidP="001913FA">
            <w:pPr>
              <w:spacing w:after="0" w:line="240" w:lineRule="auto"/>
              <w:rPr>
                <w:rFonts w:ascii="Arial" w:eastAsia="Times New Roman" w:hAnsi="Arial" w:cs="Arial"/>
                <w:i/>
                <w:iCs/>
                <w:sz w:val="20"/>
                <w:szCs w:val="20"/>
                <w:lang w:val="en-ZA" w:eastAsia="en-ZA"/>
              </w:rPr>
            </w:pPr>
          </w:p>
        </w:tc>
        <w:tc>
          <w:tcPr>
            <w:tcW w:w="2409" w:type="dxa"/>
            <w:gridSpan w:val="2"/>
            <w:vMerge/>
            <w:tcBorders>
              <w:left w:val="single" w:sz="4" w:space="0" w:color="auto"/>
              <w:bottom w:val="single" w:sz="4" w:space="0" w:color="auto"/>
              <w:right w:val="single" w:sz="8" w:space="0" w:color="auto"/>
            </w:tcBorders>
            <w:shd w:val="clear" w:color="auto" w:fill="D9D9D9" w:themeFill="background1" w:themeFillShade="D9"/>
            <w:vAlign w:val="center"/>
          </w:tcPr>
          <w:p w14:paraId="7F59A808" w14:textId="77777777" w:rsidR="00A764E6" w:rsidRPr="00C06E25" w:rsidRDefault="00A764E6" w:rsidP="001913FA">
            <w:pPr>
              <w:spacing w:after="0" w:line="240" w:lineRule="auto"/>
              <w:rPr>
                <w:rFonts w:ascii="Arial" w:eastAsia="Times New Roman" w:hAnsi="Arial" w:cs="Arial"/>
                <w:i/>
                <w:iCs/>
                <w:sz w:val="20"/>
                <w:szCs w:val="20"/>
                <w:lang w:val="en-ZA" w:eastAsia="en-ZA"/>
              </w:rPr>
            </w:pPr>
          </w:p>
        </w:tc>
        <w:tc>
          <w:tcPr>
            <w:tcW w:w="1080" w:type="dxa"/>
            <w:tcBorders>
              <w:left w:val="single" w:sz="8" w:space="0" w:color="auto"/>
              <w:bottom w:val="single" w:sz="4" w:space="0" w:color="auto"/>
              <w:right w:val="single" w:sz="4" w:space="0" w:color="auto"/>
            </w:tcBorders>
            <w:shd w:val="clear" w:color="auto" w:fill="auto"/>
            <w:vAlign w:val="center"/>
          </w:tcPr>
          <w:p w14:paraId="2D904167" w14:textId="77777777" w:rsidR="00A764E6" w:rsidRPr="00C06E25" w:rsidRDefault="00A764E6" w:rsidP="001913FA">
            <w:pPr>
              <w:spacing w:after="0" w:line="240" w:lineRule="auto"/>
              <w:jc w:val="center"/>
              <w:rPr>
                <w:rFonts w:ascii="Arial" w:eastAsia="Times New Roman" w:hAnsi="Arial" w:cs="Arial"/>
                <w:sz w:val="20"/>
                <w:szCs w:val="20"/>
                <w:lang w:val="en-ZA" w:eastAsia="en-ZA"/>
              </w:rPr>
            </w:pPr>
            <w:r w:rsidRPr="00C06E25">
              <w:rPr>
                <w:rFonts w:ascii="Arial" w:hAnsi="Arial" w:cs="Arial"/>
                <w:sz w:val="20"/>
                <w:szCs w:val="20"/>
              </w:rPr>
              <w:t>24</w:t>
            </w:r>
          </w:p>
        </w:tc>
        <w:tc>
          <w:tcPr>
            <w:tcW w:w="1081" w:type="dxa"/>
            <w:gridSpan w:val="2"/>
            <w:tcBorders>
              <w:left w:val="single" w:sz="8" w:space="0" w:color="auto"/>
              <w:bottom w:val="single" w:sz="4" w:space="0" w:color="auto"/>
              <w:right w:val="single" w:sz="4" w:space="0" w:color="auto"/>
            </w:tcBorders>
            <w:shd w:val="clear" w:color="auto" w:fill="auto"/>
            <w:vAlign w:val="center"/>
          </w:tcPr>
          <w:p w14:paraId="1229E80F" w14:textId="77777777" w:rsidR="00A764E6" w:rsidRPr="00C06E25" w:rsidRDefault="00A764E6" w:rsidP="001913FA">
            <w:pPr>
              <w:spacing w:after="0" w:line="240" w:lineRule="auto"/>
              <w:jc w:val="center"/>
              <w:rPr>
                <w:rFonts w:ascii="Arial" w:eastAsia="Times New Roman" w:hAnsi="Arial" w:cs="Arial"/>
                <w:sz w:val="20"/>
                <w:szCs w:val="20"/>
                <w:lang w:val="en-ZA" w:eastAsia="en-ZA"/>
              </w:rPr>
            </w:pPr>
            <w:r w:rsidRPr="00C06E25">
              <w:rPr>
                <w:rFonts w:ascii="Arial" w:hAnsi="Arial" w:cs="Arial"/>
                <w:sz w:val="20"/>
                <w:szCs w:val="20"/>
              </w:rPr>
              <w:t>Physical capital</w:t>
            </w:r>
          </w:p>
        </w:tc>
        <w:tc>
          <w:tcPr>
            <w:tcW w:w="1081" w:type="dxa"/>
            <w:gridSpan w:val="2"/>
            <w:tcBorders>
              <w:top w:val="nil"/>
              <w:left w:val="nil"/>
              <w:bottom w:val="single" w:sz="4" w:space="0" w:color="auto"/>
              <w:right w:val="single" w:sz="4" w:space="0" w:color="auto"/>
            </w:tcBorders>
            <w:shd w:val="clear" w:color="auto" w:fill="auto"/>
            <w:noWrap/>
            <w:vAlign w:val="center"/>
          </w:tcPr>
          <w:p w14:paraId="6CB8408B" w14:textId="77777777" w:rsidR="00A764E6" w:rsidRPr="00C06E25" w:rsidRDefault="00A764E6" w:rsidP="001913FA">
            <w:pPr>
              <w:spacing w:after="0" w:line="240" w:lineRule="auto"/>
              <w:jc w:val="center"/>
              <w:rPr>
                <w:rFonts w:ascii="Arial" w:eastAsia="Times New Roman" w:hAnsi="Arial" w:cs="Arial"/>
                <w:sz w:val="20"/>
                <w:szCs w:val="20"/>
                <w:lang w:val="en-ZA" w:eastAsia="en-ZA"/>
              </w:rPr>
            </w:pPr>
            <w:r w:rsidRPr="00C06E25">
              <w:rPr>
                <w:rFonts w:ascii="Arial" w:hAnsi="Arial" w:cs="Arial"/>
                <w:sz w:val="20"/>
                <w:szCs w:val="20"/>
              </w:rPr>
              <w:t>Multi-sector</w:t>
            </w:r>
          </w:p>
        </w:tc>
        <w:tc>
          <w:tcPr>
            <w:tcW w:w="1081" w:type="dxa"/>
            <w:tcBorders>
              <w:top w:val="nil"/>
              <w:left w:val="nil"/>
              <w:bottom w:val="single" w:sz="4" w:space="0" w:color="auto"/>
              <w:right w:val="single" w:sz="8" w:space="0" w:color="auto"/>
            </w:tcBorders>
            <w:shd w:val="clear" w:color="auto" w:fill="auto"/>
            <w:noWrap/>
            <w:vAlign w:val="center"/>
          </w:tcPr>
          <w:p w14:paraId="7390FE11" w14:textId="77777777" w:rsidR="00A764E6" w:rsidRPr="00C06E25" w:rsidRDefault="00A764E6" w:rsidP="001913FA">
            <w:pPr>
              <w:spacing w:after="0" w:line="240" w:lineRule="auto"/>
              <w:jc w:val="center"/>
              <w:rPr>
                <w:rFonts w:ascii="Arial" w:eastAsia="Times New Roman" w:hAnsi="Arial" w:cs="Arial"/>
                <w:sz w:val="20"/>
                <w:szCs w:val="20"/>
                <w:lang w:val="en-ZA" w:eastAsia="en-ZA"/>
              </w:rPr>
            </w:pPr>
            <w:r w:rsidRPr="00C06E25">
              <w:rPr>
                <w:rFonts w:ascii="Arial" w:hAnsi="Arial" w:cs="Arial"/>
                <w:sz w:val="20"/>
                <w:szCs w:val="20"/>
              </w:rPr>
              <w:t>Community-based adaptation</w:t>
            </w:r>
          </w:p>
        </w:tc>
        <w:tc>
          <w:tcPr>
            <w:tcW w:w="1081" w:type="dxa"/>
            <w:tcBorders>
              <w:top w:val="nil"/>
              <w:left w:val="nil"/>
              <w:bottom w:val="single" w:sz="4" w:space="0" w:color="auto"/>
              <w:right w:val="single" w:sz="8" w:space="0" w:color="auto"/>
            </w:tcBorders>
            <w:shd w:val="clear" w:color="auto" w:fill="auto"/>
            <w:vAlign w:val="center"/>
          </w:tcPr>
          <w:p w14:paraId="1C6FCFD5" w14:textId="77777777" w:rsidR="00A764E6" w:rsidRDefault="00A764E6" w:rsidP="001913FA">
            <w:pPr>
              <w:spacing w:after="0" w:line="240" w:lineRule="auto"/>
              <w:jc w:val="center"/>
              <w:rPr>
                <w:rFonts w:ascii="Arial" w:hAnsi="Arial" w:cs="Arial"/>
                <w:sz w:val="20"/>
                <w:szCs w:val="20"/>
              </w:rPr>
            </w:pPr>
            <w:r w:rsidRPr="00C06E25">
              <w:rPr>
                <w:rFonts w:ascii="Arial" w:hAnsi="Arial" w:cs="Arial"/>
                <w:sz w:val="20"/>
                <w:szCs w:val="20"/>
              </w:rPr>
              <w:t>34</w:t>
            </w:r>
          </w:p>
          <w:p w14:paraId="0884E963" w14:textId="77777777" w:rsidR="00A764E6" w:rsidRPr="00C06E25" w:rsidRDefault="00A764E6" w:rsidP="001913FA">
            <w:pPr>
              <w:spacing w:after="0" w:line="240" w:lineRule="auto"/>
              <w:jc w:val="center"/>
              <w:rPr>
                <w:rFonts w:ascii="Arial" w:eastAsia="Times New Roman" w:hAnsi="Arial" w:cs="Arial"/>
                <w:sz w:val="20"/>
                <w:szCs w:val="20"/>
                <w:lang w:val="en-ZA" w:eastAsia="en-ZA"/>
              </w:rPr>
            </w:pPr>
            <w:r>
              <w:rPr>
                <w:rFonts w:ascii="Arial" w:hAnsi="Arial" w:cs="Arial"/>
                <w:sz w:val="20"/>
                <w:szCs w:val="20"/>
              </w:rPr>
              <w:t>(Note 1)</w:t>
            </w:r>
          </w:p>
        </w:tc>
        <w:tc>
          <w:tcPr>
            <w:tcW w:w="1081" w:type="dxa"/>
            <w:gridSpan w:val="2"/>
            <w:tcBorders>
              <w:top w:val="nil"/>
              <w:left w:val="nil"/>
              <w:bottom w:val="single" w:sz="4" w:space="0" w:color="auto"/>
              <w:right w:val="single" w:sz="8" w:space="0" w:color="auto"/>
            </w:tcBorders>
            <w:shd w:val="clear" w:color="auto" w:fill="auto"/>
            <w:vAlign w:val="center"/>
          </w:tcPr>
          <w:p w14:paraId="6DFA279F" w14:textId="77777777" w:rsidR="00A764E6" w:rsidRPr="00C06E25" w:rsidRDefault="00A764E6" w:rsidP="001913FA">
            <w:pPr>
              <w:spacing w:after="0" w:line="240" w:lineRule="auto"/>
              <w:jc w:val="center"/>
              <w:rPr>
                <w:rFonts w:ascii="Arial" w:eastAsia="Times New Roman" w:hAnsi="Arial" w:cs="Arial"/>
                <w:sz w:val="20"/>
                <w:szCs w:val="20"/>
                <w:lang w:val="en-ZA" w:eastAsia="en-ZA"/>
              </w:rPr>
            </w:pPr>
            <w:r w:rsidRPr="00C06E25">
              <w:rPr>
                <w:rFonts w:ascii="Arial" w:hAnsi="Arial" w:cs="Arial"/>
                <w:sz w:val="20"/>
                <w:szCs w:val="20"/>
              </w:rPr>
              <w:t>Physical capital</w:t>
            </w:r>
          </w:p>
        </w:tc>
        <w:tc>
          <w:tcPr>
            <w:tcW w:w="1081" w:type="dxa"/>
            <w:gridSpan w:val="2"/>
            <w:tcBorders>
              <w:top w:val="nil"/>
              <w:left w:val="nil"/>
              <w:bottom w:val="single" w:sz="4" w:space="0" w:color="auto"/>
              <w:right w:val="single" w:sz="8" w:space="0" w:color="auto"/>
            </w:tcBorders>
            <w:shd w:val="clear" w:color="auto" w:fill="auto"/>
            <w:vAlign w:val="center"/>
          </w:tcPr>
          <w:p w14:paraId="30CEE27E" w14:textId="77777777" w:rsidR="00A764E6" w:rsidRPr="00C06E25" w:rsidRDefault="00A764E6" w:rsidP="001913FA">
            <w:pPr>
              <w:spacing w:after="0" w:line="240" w:lineRule="auto"/>
              <w:jc w:val="center"/>
              <w:rPr>
                <w:rFonts w:ascii="Arial" w:eastAsia="Times New Roman" w:hAnsi="Arial" w:cs="Arial"/>
                <w:sz w:val="20"/>
                <w:szCs w:val="20"/>
                <w:lang w:val="en-ZA" w:eastAsia="en-ZA"/>
              </w:rPr>
            </w:pPr>
            <w:r w:rsidRPr="00C06E25">
              <w:rPr>
                <w:rFonts w:ascii="Arial" w:hAnsi="Arial" w:cs="Arial"/>
                <w:sz w:val="20"/>
                <w:szCs w:val="20"/>
              </w:rPr>
              <w:t>Multi-sector</w:t>
            </w:r>
          </w:p>
        </w:tc>
        <w:tc>
          <w:tcPr>
            <w:tcW w:w="1081" w:type="dxa"/>
            <w:tcBorders>
              <w:top w:val="nil"/>
              <w:left w:val="nil"/>
              <w:bottom w:val="single" w:sz="4" w:space="0" w:color="auto"/>
              <w:right w:val="single" w:sz="8" w:space="0" w:color="auto"/>
            </w:tcBorders>
            <w:shd w:val="clear" w:color="auto" w:fill="auto"/>
            <w:vAlign w:val="center"/>
          </w:tcPr>
          <w:p w14:paraId="0BD3CCA0" w14:textId="77777777" w:rsidR="00A764E6" w:rsidRPr="00C06E25" w:rsidRDefault="00A764E6" w:rsidP="001913FA">
            <w:pPr>
              <w:spacing w:after="0" w:line="240" w:lineRule="auto"/>
              <w:jc w:val="center"/>
              <w:rPr>
                <w:rFonts w:ascii="Arial" w:eastAsia="Times New Roman" w:hAnsi="Arial" w:cs="Arial"/>
                <w:sz w:val="20"/>
                <w:szCs w:val="20"/>
                <w:lang w:val="en-ZA" w:eastAsia="en-ZA"/>
              </w:rPr>
            </w:pPr>
            <w:r w:rsidRPr="00C06E25">
              <w:rPr>
                <w:rFonts w:ascii="Arial" w:hAnsi="Arial" w:cs="Arial"/>
                <w:sz w:val="20"/>
                <w:szCs w:val="20"/>
              </w:rPr>
              <w:t>Community-based adaptation</w:t>
            </w:r>
          </w:p>
        </w:tc>
      </w:tr>
      <w:tr w:rsidR="00A764E6" w:rsidRPr="00C06E25" w14:paraId="3C488AA6" w14:textId="77777777" w:rsidTr="003D5F3D">
        <w:trPr>
          <w:trHeight w:val="900"/>
        </w:trPr>
        <w:tc>
          <w:tcPr>
            <w:tcW w:w="2117"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43FD8B44" w14:textId="77777777" w:rsidR="00A764E6" w:rsidRPr="00C06E25" w:rsidRDefault="00A764E6" w:rsidP="001913FA">
            <w:pPr>
              <w:spacing w:after="0" w:line="240" w:lineRule="auto"/>
              <w:rPr>
                <w:rFonts w:ascii="Arial" w:eastAsia="Times New Roman" w:hAnsi="Arial" w:cs="Arial"/>
                <w:sz w:val="20"/>
                <w:szCs w:val="20"/>
                <w:lang w:val="en-ZA" w:eastAsia="en-ZA"/>
              </w:rPr>
            </w:pPr>
            <w:r w:rsidRPr="00C06E25">
              <w:rPr>
                <w:rFonts w:ascii="Arial" w:eastAsia="Times New Roman" w:hAnsi="Arial" w:cs="Arial"/>
                <w:sz w:val="20"/>
                <w:szCs w:val="20"/>
                <w:lang w:val="en-ZA" w:eastAsia="en-ZA"/>
              </w:rPr>
              <w:lastRenderedPageBreak/>
              <w:t>Output 7:</w:t>
            </w:r>
            <w:r>
              <w:rPr>
                <w:rFonts w:ascii="Arial" w:eastAsia="Times New Roman" w:hAnsi="Arial" w:cs="Arial"/>
                <w:sz w:val="20"/>
                <w:szCs w:val="20"/>
                <w:lang w:val="en-ZA" w:eastAsia="en-ZA"/>
              </w:rPr>
              <w:t xml:space="preserve"> </w:t>
            </w:r>
            <w:r w:rsidRPr="00C06E25">
              <w:rPr>
                <w:rFonts w:ascii="Arial" w:eastAsia="Times New Roman" w:hAnsi="Arial" w:cs="Arial"/>
                <w:sz w:val="20"/>
                <w:szCs w:val="20"/>
                <w:lang w:val="en-ZA" w:eastAsia="en-ZA"/>
              </w:rPr>
              <w:t>Improved integration of climate-resilience strategies into country development plans</w:t>
            </w:r>
          </w:p>
        </w:tc>
        <w:tc>
          <w:tcPr>
            <w:tcW w:w="2409" w:type="dxa"/>
            <w:gridSpan w:val="2"/>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0D47755" w14:textId="77777777" w:rsidR="00A764E6" w:rsidRPr="00C06E25" w:rsidRDefault="00A764E6" w:rsidP="001913FA">
            <w:pPr>
              <w:spacing w:after="0" w:line="240" w:lineRule="auto"/>
              <w:rPr>
                <w:rFonts w:ascii="Arial" w:eastAsia="Times New Roman" w:hAnsi="Arial" w:cs="Arial"/>
                <w:sz w:val="20"/>
                <w:szCs w:val="20"/>
                <w:lang w:val="en-ZA" w:eastAsia="en-ZA"/>
              </w:rPr>
            </w:pPr>
            <w:r w:rsidRPr="00C06E25">
              <w:rPr>
                <w:rFonts w:ascii="Arial" w:eastAsia="Times New Roman" w:hAnsi="Arial" w:cs="Arial"/>
                <w:sz w:val="20"/>
                <w:szCs w:val="20"/>
                <w:lang w:val="en-ZA" w:eastAsia="en-ZA"/>
              </w:rPr>
              <w:t>Indicator 7.1: No. of policies introduced or adjusted to address climate change risks</w:t>
            </w:r>
          </w:p>
        </w:tc>
        <w:tc>
          <w:tcPr>
            <w:tcW w:w="1080" w:type="dxa"/>
            <w:tcBorders>
              <w:top w:val="single" w:sz="4" w:space="0" w:color="auto"/>
              <w:left w:val="nil"/>
              <w:bottom w:val="single" w:sz="4" w:space="0" w:color="auto"/>
              <w:right w:val="single" w:sz="4" w:space="0" w:color="auto"/>
            </w:tcBorders>
            <w:shd w:val="clear" w:color="auto" w:fill="D9D9D9" w:themeFill="background1" w:themeFillShade="D9"/>
            <w:vAlign w:val="bottom"/>
          </w:tcPr>
          <w:p w14:paraId="21F2EA99" w14:textId="77777777" w:rsidR="00A764E6" w:rsidRPr="00C06E25" w:rsidRDefault="00A764E6" w:rsidP="001913FA">
            <w:pPr>
              <w:spacing w:after="0" w:line="240" w:lineRule="auto"/>
              <w:jc w:val="center"/>
              <w:rPr>
                <w:rFonts w:ascii="Arial" w:eastAsia="Times New Roman" w:hAnsi="Arial" w:cs="Arial"/>
                <w:sz w:val="20"/>
                <w:szCs w:val="20"/>
                <w:lang w:val="en-ZA" w:eastAsia="en-ZA"/>
              </w:rPr>
            </w:pPr>
            <w:r w:rsidRPr="00C06E25">
              <w:rPr>
                <w:rFonts w:ascii="Arial" w:hAnsi="Arial" w:cs="Arial"/>
                <w:sz w:val="20"/>
                <w:szCs w:val="20"/>
              </w:rPr>
              <w:t>No. of Policies introduced or adjusted</w:t>
            </w:r>
          </w:p>
        </w:tc>
        <w:tc>
          <w:tcPr>
            <w:tcW w:w="1081"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7F1EA6A7" w14:textId="77777777" w:rsidR="00A764E6" w:rsidRPr="00C06E25" w:rsidRDefault="00A764E6" w:rsidP="001913FA">
            <w:pPr>
              <w:spacing w:after="0" w:line="240" w:lineRule="auto"/>
              <w:jc w:val="center"/>
              <w:rPr>
                <w:rFonts w:ascii="Arial" w:eastAsia="Times New Roman" w:hAnsi="Arial" w:cs="Arial"/>
                <w:sz w:val="20"/>
                <w:szCs w:val="20"/>
                <w:lang w:val="en-ZA" w:eastAsia="en-ZA"/>
              </w:rPr>
            </w:pPr>
            <w:r w:rsidRPr="00C06E25">
              <w:rPr>
                <w:rFonts w:ascii="Arial" w:hAnsi="Arial" w:cs="Arial"/>
                <w:sz w:val="20"/>
                <w:szCs w:val="20"/>
              </w:rPr>
              <w:t>Sector</w:t>
            </w:r>
          </w:p>
        </w:tc>
        <w:tc>
          <w:tcPr>
            <w:tcW w:w="1081"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55EC41EA" w14:textId="77777777" w:rsidR="00A764E6" w:rsidRPr="00C06E25" w:rsidRDefault="00A764E6" w:rsidP="001913FA">
            <w:pPr>
              <w:spacing w:after="0" w:line="240" w:lineRule="auto"/>
              <w:rPr>
                <w:rFonts w:ascii="Arial" w:eastAsia="Times New Roman" w:hAnsi="Arial" w:cs="Arial"/>
                <w:sz w:val="20"/>
                <w:szCs w:val="20"/>
                <w:lang w:val="en-ZA" w:eastAsia="en-ZA"/>
              </w:rPr>
            </w:pPr>
            <w:r w:rsidRPr="00C06E25">
              <w:rPr>
                <w:rFonts w:ascii="Arial" w:hAnsi="Arial" w:cs="Arial"/>
                <w:sz w:val="20"/>
                <w:szCs w:val="20"/>
              </w:rPr>
              <w:t>Scale</w:t>
            </w:r>
          </w:p>
        </w:tc>
        <w:tc>
          <w:tcPr>
            <w:tcW w:w="1081"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63A9818D" w14:textId="77777777" w:rsidR="00A764E6" w:rsidRPr="00C06E25" w:rsidRDefault="00A764E6" w:rsidP="001913FA">
            <w:pPr>
              <w:spacing w:after="0" w:line="240" w:lineRule="auto"/>
              <w:rPr>
                <w:rFonts w:ascii="Arial" w:eastAsia="Times New Roman" w:hAnsi="Arial" w:cs="Arial"/>
                <w:sz w:val="20"/>
                <w:szCs w:val="20"/>
                <w:lang w:val="en-ZA" w:eastAsia="en-ZA"/>
              </w:rPr>
            </w:pPr>
            <w:r w:rsidRPr="00C06E25">
              <w:rPr>
                <w:rFonts w:ascii="Arial" w:hAnsi="Arial" w:cs="Arial"/>
                <w:sz w:val="20"/>
                <w:szCs w:val="20"/>
              </w:rPr>
              <w:t>Type</w:t>
            </w:r>
          </w:p>
        </w:tc>
        <w:tc>
          <w:tcPr>
            <w:tcW w:w="10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78DBEC5D" w14:textId="77777777" w:rsidR="00A764E6" w:rsidRPr="00C06E25" w:rsidRDefault="00A764E6" w:rsidP="001913FA">
            <w:pPr>
              <w:spacing w:after="0" w:line="240" w:lineRule="auto"/>
              <w:rPr>
                <w:rFonts w:ascii="Arial" w:eastAsia="Times New Roman" w:hAnsi="Arial" w:cs="Arial"/>
                <w:sz w:val="20"/>
                <w:szCs w:val="20"/>
                <w:lang w:val="en-ZA" w:eastAsia="en-ZA"/>
              </w:rPr>
            </w:pPr>
            <w:r w:rsidRPr="00C06E25">
              <w:rPr>
                <w:rFonts w:ascii="Arial" w:hAnsi="Arial" w:cs="Arial"/>
                <w:sz w:val="20"/>
                <w:szCs w:val="20"/>
              </w:rPr>
              <w:t>No. of Policies introduced or adjusted</w:t>
            </w:r>
          </w:p>
        </w:tc>
        <w:tc>
          <w:tcPr>
            <w:tcW w:w="108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807AC70" w14:textId="77777777" w:rsidR="00A764E6" w:rsidRPr="00C06E25" w:rsidRDefault="00A764E6" w:rsidP="001913FA">
            <w:pPr>
              <w:spacing w:after="0" w:line="240" w:lineRule="auto"/>
              <w:rPr>
                <w:rFonts w:ascii="Arial" w:eastAsia="Times New Roman" w:hAnsi="Arial" w:cs="Arial"/>
                <w:sz w:val="20"/>
                <w:szCs w:val="20"/>
                <w:lang w:val="en-ZA" w:eastAsia="en-ZA"/>
              </w:rPr>
            </w:pPr>
            <w:r w:rsidRPr="00C06E25">
              <w:rPr>
                <w:rFonts w:ascii="Arial" w:hAnsi="Arial" w:cs="Arial"/>
                <w:sz w:val="20"/>
                <w:szCs w:val="20"/>
              </w:rPr>
              <w:t>Sector</w:t>
            </w:r>
          </w:p>
        </w:tc>
        <w:tc>
          <w:tcPr>
            <w:tcW w:w="108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96F19E1" w14:textId="77777777" w:rsidR="00A764E6" w:rsidRPr="00C06E25" w:rsidRDefault="00A764E6" w:rsidP="001913FA">
            <w:pPr>
              <w:spacing w:after="0" w:line="240" w:lineRule="auto"/>
              <w:rPr>
                <w:rFonts w:ascii="Arial" w:eastAsia="Times New Roman" w:hAnsi="Arial" w:cs="Arial"/>
                <w:sz w:val="20"/>
                <w:szCs w:val="20"/>
                <w:lang w:val="en-ZA" w:eastAsia="en-ZA"/>
              </w:rPr>
            </w:pPr>
            <w:r w:rsidRPr="00C06E25">
              <w:rPr>
                <w:rFonts w:ascii="Arial" w:hAnsi="Arial" w:cs="Arial"/>
                <w:sz w:val="20"/>
                <w:szCs w:val="20"/>
              </w:rPr>
              <w:t>Scale</w:t>
            </w:r>
          </w:p>
        </w:tc>
        <w:tc>
          <w:tcPr>
            <w:tcW w:w="10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640BABC" w14:textId="77777777" w:rsidR="00A764E6" w:rsidRPr="00C06E25" w:rsidRDefault="00A764E6" w:rsidP="001913FA">
            <w:pPr>
              <w:spacing w:after="0" w:line="240" w:lineRule="auto"/>
              <w:rPr>
                <w:rFonts w:ascii="Arial" w:eastAsia="Times New Roman" w:hAnsi="Arial" w:cs="Arial"/>
                <w:sz w:val="20"/>
                <w:szCs w:val="20"/>
                <w:lang w:val="en-ZA" w:eastAsia="en-ZA"/>
              </w:rPr>
            </w:pPr>
            <w:r w:rsidRPr="00C06E25">
              <w:rPr>
                <w:rFonts w:ascii="Arial" w:hAnsi="Arial" w:cs="Arial"/>
                <w:sz w:val="20"/>
                <w:szCs w:val="20"/>
              </w:rPr>
              <w:t>Type</w:t>
            </w:r>
          </w:p>
        </w:tc>
      </w:tr>
      <w:tr w:rsidR="00A764E6" w:rsidRPr="00C06E25" w14:paraId="3E9125D9" w14:textId="77777777" w:rsidTr="003D5F3D">
        <w:trPr>
          <w:trHeight w:val="420"/>
        </w:trPr>
        <w:tc>
          <w:tcPr>
            <w:tcW w:w="2117"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45FBDFAA" w14:textId="77777777" w:rsidR="00A764E6" w:rsidRPr="00C06E25" w:rsidRDefault="00A764E6" w:rsidP="001913FA">
            <w:pPr>
              <w:spacing w:after="0" w:line="240" w:lineRule="auto"/>
              <w:rPr>
                <w:rFonts w:ascii="Arial" w:eastAsia="Times New Roman" w:hAnsi="Arial" w:cs="Arial"/>
                <w:i/>
                <w:iCs/>
                <w:sz w:val="20"/>
                <w:szCs w:val="20"/>
                <w:lang w:val="en-ZA" w:eastAsia="en-ZA"/>
              </w:rPr>
            </w:pPr>
          </w:p>
        </w:tc>
        <w:tc>
          <w:tcPr>
            <w:tcW w:w="2409" w:type="dxa"/>
            <w:gridSpan w:val="2"/>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AC06308" w14:textId="77777777" w:rsidR="00A764E6" w:rsidRPr="00C06E25" w:rsidRDefault="00A764E6" w:rsidP="001913FA">
            <w:pPr>
              <w:spacing w:after="0" w:line="240" w:lineRule="auto"/>
              <w:rPr>
                <w:rFonts w:ascii="Arial" w:eastAsia="Times New Roman" w:hAnsi="Arial" w:cs="Arial"/>
                <w:i/>
                <w:iCs/>
                <w:sz w:val="20"/>
                <w:szCs w:val="20"/>
                <w:lang w:val="en-ZA" w:eastAsia="en-ZA"/>
              </w:rPr>
            </w:pPr>
          </w:p>
        </w:tc>
        <w:tc>
          <w:tcPr>
            <w:tcW w:w="1080" w:type="dxa"/>
            <w:tcBorders>
              <w:left w:val="single" w:sz="4" w:space="0" w:color="auto"/>
              <w:bottom w:val="single" w:sz="4" w:space="0" w:color="auto"/>
              <w:right w:val="single" w:sz="4" w:space="0" w:color="auto"/>
            </w:tcBorders>
            <w:shd w:val="clear" w:color="auto" w:fill="auto"/>
            <w:vAlign w:val="center"/>
          </w:tcPr>
          <w:p w14:paraId="71A427C8" w14:textId="77777777" w:rsidR="00A764E6" w:rsidRPr="00C06E25" w:rsidRDefault="00A764E6" w:rsidP="001913FA">
            <w:pPr>
              <w:spacing w:after="0" w:line="240" w:lineRule="auto"/>
              <w:jc w:val="center"/>
              <w:rPr>
                <w:rFonts w:ascii="Arial" w:eastAsia="Times New Roman" w:hAnsi="Arial" w:cs="Arial"/>
                <w:sz w:val="20"/>
                <w:szCs w:val="20"/>
                <w:lang w:val="en-ZA" w:eastAsia="en-ZA"/>
              </w:rPr>
            </w:pPr>
            <w:r w:rsidRPr="00C06E25">
              <w:rPr>
                <w:rFonts w:ascii="Arial" w:hAnsi="Arial" w:cs="Arial"/>
                <w:sz w:val="20"/>
                <w:szCs w:val="20"/>
              </w:rPr>
              <w:t>3</w:t>
            </w:r>
          </w:p>
        </w:tc>
        <w:tc>
          <w:tcPr>
            <w:tcW w:w="1081" w:type="dxa"/>
            <w:gridSpan w:val="2"/>
            <w:tcBorders>
              <w:left w:val="single" w:sz="8" w:space="0" w:color="auto"/>
              <w:bottom w:val="single" w:sz="4" w:space="0" w:color="auto"/>
              <w:right w:val="single" w:sz="4" w:space="0" w:color="auto"/>
            </w:tcBorders>
            <w:shd w:val="clear" w:color="auto" w:fill="auto"/>
            <w:vAlign w:val="center"/>
          </w:tcPr>
          <w:p w14:paraId="419729DA" w14:textId="77777777" w:rsidR="00A764E6" w:rsidRPr="00C06E25" w:rsidRDefault="00A764E6" w:rsidP="001913FA">
            <w:pPr>
              <w:spacing w:after="0" w:line="240" w:lineRule="auto"/>
              <w:jc w:val="center"/>
              <w:rPr>
                <w:rFonts w:ascii="Arial" w:eastAsia="Times New Roman" w:hAnsi="Arial" w:cs="Arial"/>
                <w:sz w:val="20"/>
                <w:szCs w:val="20"/>
                <w:lang w:val="en-ZA" w:eastAsia="en-ZA"/>
              </w:rPr>
            </w:pPr>
            <w:r w:rsidRPr="00C06E25">
              <w:rPr>
                <w:rFonts w:ascii="Arial" w:hAnsi="Arial" w:cs="Arial"/>
                <w:sz w:val="20"/>
                <w:szCs w:val="20"/>
              </w:rPr>
              <w:t>Multi-sector</w:t>
            </w:r>
          </w:p>
        </w:tc>
        <w:tc>
          <w:tcPr>
            <w:tcW w:w="1081" w:type="dxa"/>
            <w:gridSpan w:val="2"/>
            <w:tcBorders>
              <w:top w:val="nil"/>
              <w:left w:val="nil"/>
              <w:bottom w:val="single" w:sz="4" w:space="0" w:color="auto"/>
              <w:right w:val="single" w:sz="4" w:space="0" w:color="auto"/>
            </w:tcBorders>
            <w:shd w:val="clear" w:color="auto" w:fill="auto"/>
            <w:noWrap/>
            <w:vAlign w:val="center"/>
          </w:tcPr>
          <w:p w14:paraId="5F2D7652" w14:textId="77777777" w:rsidR="00A764E6" w:rsidRPr="00C06E25" w:rsidRDefault="00A764E6" w:rsidP="001913FA">
            <w:pPr>
              <w:spacing w:after="0" w:line="240" w:lineRule="auto"/>
              <w:jc w:val="center"/>
              <w:rPr>
                <w:rFonts w:ascii="Arial" w:eastAsia="Times New Roman" w:hAnsi="Arial" w:cs="Arial"/>
                <w:sz w:val="20"/>
                <w:szCs w:val="20"/>
                <w:lang w:val="en-ZA" w:eastAsia="en-ZA"/>
              </w:rPr>
            </w:pPr>
            <w:r w:rsidRPr="00C06E25">
              <w:rPr>
                <w:rFonts w:ascii="Arial" w:hAnsi="Arial" w:cs="Arial"/>
                <w:sz w:val="20"/>
                <w:szCs w:val="20"/>
              </w:rPr>
              <w:t>Local</w:t>
            </w:r>
          </w:p>
        </w:tc>
        <w:tc>
          <w:tcPr>
            <w:tcW w:w="1081" w:type="dxa"/>
            <w:tcBorders>
              <w:top w:val="nil"/>
              <w:left w:val="nil"/>
              <w:bottom w:val="single" w:sz="4" w:space="0" w:color="auto"/>
              <w:right w:val="single" w:sz="8" w:space="0" w:color="auto"/>
            </w:tcBorders>
            <w:shd w:val="clear" w:color="auto" w:fill="auto"/>
            <w:noWrap/>
            <w:vAlign w:val="center"/>
          </w:tcPr>
          <w:p w14:paraId="6E2117BB" w14:textId="77777777" w:rsidR="00A764E6" w:rsidRPr="00C06E25" w:rsidRDefault="00A764E6" w:rsidP="001913FA">
            <w:pPr>
              <w:spacing w:after="0" w:line="240" w:lineRule="auto"/>
              <w:jc w:val="center"/>
              <w:rPr>
                <w:rFonts w:ascii="Arial" w:eastAsia="Times New Roman" w:hAnsi="Arial" w:cs="Arial"/>
                <w:sz w:val="20"/>
                <w:szCs w:val="20"/>
                <w:lang w:val="en-ZA" w:eastAsia="en-ZA"/>
              </w:rPr>
            </w:pPr>
            <w:r w:rsidRPr="00C06E25">
              <w:rPr>
                <w:rFonts w:ascii="Arial" w:hAnsi="Arial" w:cs="Arial"/>
                <w:sz w:val="20"/>
                <w:szCs w:val="20"/>
              </w:rPr>
              <w:t>Other policy</w:t>
            </w:r>
          </w:p>
        </w:tc>
        <w:tc>
          <w:tcPr>
            <w:tcW w:w="1081" w:type="dxa"/>
            <w:tcBorders>
              <w:top w:val="nil"/>
              <w:left w:val="nil"/>
              <w:bottom w:val="single" w:sz="4" w:space="0" w:color="auto"/>
              <w:right w:val="single" w:sz="8" w:space="0" w:color="auto"/>
            </w:tcBorders>
            <w:shd w:val="clear" w:color="auto" w:fill="auto"/>
            <w:vAlign w:val="center"/>
          </w:tcPr>
          <w:p w14:paraId="06984903" w14:textId="77777777" w:rsidR="00A764E6" w:rsidRDefault="00A764E6" w:rsidP="001913FA">
            <w:pPr>
              <w:spacing w:after="0" w:line="240" w:lineRule="auto"/>
              <w:jc w:val="center"/>
              <w:rPr>
                <w:rFonts w:ascii="Arial" w:hAnsi="Arial" w:cs="Arial"/>
                <w:sz w:val="20"/>
                <w:szCs w:val="20"/>
              </w:rPr>
            </w:pPr>
            <w:r w:rsidRPr="00C06E25">
              <w:rPr>
                <w:rFonts w:ascii="Arial" w:hAnsi="Arial" w:cs="Arial"/>
                <w:sz w:val="20"/>
                <w:szCs w:val="20"/>
              </w:rPr>
              <w:t>2</w:t>
            </w:r>
            <w:r>
              <w:rPr>
                <w:rFonts w:ascii="Arial" w:hAnsi="Arial" w:cs="Arial"/>
                <w:sz w:val="20"/>
                <w:szCs w:val="20"/>
              </w:rPr>
              <w:t xml:space="preserve"> </w:t>
            </w:r>
          </w:p>
          <w:p w14:paraId="1B35B71B" w14:textId="77777777" w:rsidR="00A764E6" w:rsidRPr="00C06E25" w:rsidRDefault="00A764E6" w:rsidP="001913FA">
            <w:pPr>
              <w:spacing w:after="0" w:line="240" w:lineRule="auto"/>
              <w:jc w:val="center"/>
              <w:rPr>
                <w:rFonts w:ascii="Arial" w:eastAsia="Times New Roman" w:hAnsi="Arial" w:cs="Arial"/>
                <w:sz w:val="20"/>
                <w:szCs w:val="20"/>
                <w:lang w:val="en-ZA" w:eastAsia="en-ZA"/>
              </w:rPr>
            </w:pPr>
            <w:r>
              <w:rPr>
                <w:rFonts w:ascii="Arial" w:hAnsi="Arial" w:cs="Arial"/>
                <w:sz w:val="20"/>
                <w:szCs w:val="20"/>
              </w:rPr>
              <w:t>(* Note 2)</w:t>
            </w:r>
          </w:p>
        </w:tc>
        <w:tc>
          <w:tcPr>
            <w:tcW w:w="1081" w:type="dxa"/>
            <w:gridSpan w:val="2"/>
            <w:tcBorders>
              <w:top w:val="nil"/>
              <w:left w:val="nil"/>
              <w:bottom w:val="single" w:sz="4" w:space="0" w:color="auto"/>
              <w:right w:val="single" w:sz="8" w:space="0" w:color="auto"/>
            </w:tcBorders>
            <w:shd w:val="clear" w:color="auto" w:fill="auto"/>
            <w:vAlign w:val="center"/>
          </w:tcPr>
          <w:p w14:paraId="76BE576E" w14:textId="77777777" w:rsidR="00A764E6" w:rsidRPr="00C06E25" w:rsidRDefault="00A764E6" w:rsidP="001913FA">
            <w:pPr>
              <w:spacing w:after="0" w:line="240" w:lineRule="auto"/>
              <w:jc w:val="center"/>
              <w:rPr>
                <w:rFonts w:ascii="Arial" w:eastAsia="Times New Roman" w:hAnsi="Arial" w:cs="Arial"/>
                <w:sz w:val="20"/>
                <w:szCs w:val="20"/>
                <w:lang w:val="en-ZA" w:eastAsia="en-ZA"/>
              </w:rPr>
            </w:pPr>
            <w:r w:rsidRPr="00C06E25">
              <w:rPr>
                <w:rFonts w:ascii="Arial" w:hAnsi="Arial" w:cs="Arial"/>
                <w:sz w:val="20"/>
                <w:szCs w:val="20"/>
              </w:rPr>
              <w:t>Multi-sector</w:t>
            </w:r>
          </w:p>
        </w:tc>
        <w:tc>
          <w:tcPr>
            <w:tcW w:w="1081" w:type="dxa"/>
            <w:gridSpan w:val="2"/>
            <w:tcBorders>
              <w:top w:val="nil"/>
              <w:left w:val="nil"/>
              <w:bottom w:val="single" w:sz="4" w:space="0" w:color="auto"/>
              <w:right w:val="single" w:sz="8" w:space="0" w:color="auto"/>
            </w:tcBorders>
            <w:shd w:val="clear" w:color="auto" w:fill="auto"/>
            <w:vAlign w:val="center"/>
          </w:tcPr>
          <w:p w14:paraId="7F2D01E1" w14:textId="77777777" w:rsidR="00A764E6" w:rsidRPr="00C06E25" w:rsidRDefault="00A764E6" w:rsidP="001913FA">
            <w:pPr>
              <w:spacing w:after="0" w:line="240" w:lineRule="auto"/>
              <w:jc w:val="center"/>
              <w:rPr>
                <w:rFonts w:ascii="Arial" w:eastAsia="Times New Roman" w:hAnsi="Arial" w:cs="Arial"/>
                <w:sz w:val="20"/>
                <w:szCs w:val="20"/>
                <w:lang w:val="en-ZA" w:eastAsia="en-ZA"/>
              </w:rPr>
            </w:pPr>
            <w:r w:rsidRPr="00C06E25">
              <w:rPr>
                <w:rFonts w:ascii="Arial" w:hAnsi="Arial" w:cs="Arial"/>
                <w:sz w:val="20"/>
                <w:szCs w:val="20"/>
              </w:rPr>
              <w:t>National</w:t>
            </w:r>
          </w:p>
        </w:tc>
        <w:tc>
          <w:tcPr>
            <w:tcW w:w="1081" w:type="dxa"/>
            <w:tcBorders>
              <w:top w:val="nil"/>
              <w:left w:val="nil"/>
              <w:bottom w:val="single" w:sz="4" w:space="0" w:color="auto"/>
              <w:right w:val="single" w:sz="8" w:space="0" w:color="auto"/>
            </w:tcBorders>
            <w:shd w:val="clear" w:color="auto" w:fill="auto"/>
            <w:vAlign w:val="center"/>
          </w:tcPr>
          <w:p w14:paraId="7CAE1CBB" w14:textId="77777777" w:rsidR="00A764E6" w:rsidRPr="00C06E25" w:rsidRDefault="00A764E6" w:rsidP="001913FA">
            <w:pPr>
              <w:spacing w:after="0" w:line="240" w:lineRule="auto"/>
              <w:jc w:val="center"/>
              <w:rPr>
                <w:rFonts w:ascii="Arial" w:eastAsia="Times New Roman" w:hAnsi="Arial" w:cs="Arial"/>
                <w:sz w:val="20"/>
                <w:szCs w:val="20"/>
                <w:lang w:val="en-ZA" w:eastAsia="en-ZA"/>
              </w:rPr>
            </w:pPr>
            <w:r w:rsidRPr="00C06E25">
              <w:rPr>
                <w:rFonts w:ascii="Arial" w:hAnsi="Arial" w:cs="Arial"/>
                <w:sz w:val="20"/>
                <w:szCs w:val="20"/>
              </w:rPr>
              <w:t>Other policy</w:t>
            </w:r>
          </w:p>
        </w:tc>
      </w:tr>
    </w:tbl>
    <w:p w14:paraId="6165CFAB" w14:textId="77777777" w:rsidR="00A764E6" w:rsidRPr="00C06E25" w:rsidRDefault="00A764E6" w:rsidP="00A764E6">
      <w:pPr>
        <w:spacing w:after="0" w:line="240" w:lineRule="auto"/>
        <w:rPr>
          <w:rFonts w:ascii="Arial" w:hAnsi="Arial" w:cs="Arial"/>
          <w:sz w:val="20"/>
          <w:szCs w:val="20"/>
        </w:rPr>
      </w:pPr>
    </w:p>
    <w:p w14:paraId="19DCCB29" w14:textId="53DB535C" w:rsidR="00A764E6" w:rsidRPr="0078314A" w:rsidRDefault="00A764E6" w:rsidP="00A764E6">
      <w:pPr>
        <w:spacing w:after="0" w:line="240" w:lineRule="auto"/>
        <w:rPr>
          <w:rFonts w:ascii="Arial" w:hAnsi="Arial" w:cs="Arial"/>
          <w:sz w:val="20"/>
          <w:szCs w:val="20"/>
        </w:rPr>
      </w:pPr>
      <w:r w:rsidRPr="0078314A">
        <w:rPr>
          <w:rFonts w:ascii="Arial" w:hAnsi="Arial" w:cs="Arial"/>
          <w:sz w:val="20"/>
          <w:szCs w:val="20"/>
        </w:rPr>
        <w:t xml:space="preserve">* </w:t>
      </w:r>
      <w:r w:rsidR="0078314A" w:rsidRPr="0078314A">
        <w:rPr>
          <w:rFonts w:ascii="Arial" w:hAnsi="Arial" w:cs="Arial"/>
          <w:sz w:val="20"/>
          <w:szCs w:val="20"/>
        </w:rPr>
        <w:t>Note 1: The "Number of Assets" reported is the number of type of assets implemented through the project. The anticipated number of adaptation assets was not known at the start of the project because of the nature of the Small Grants Facility. Under the reported 34 types of assets, 525 adaptation assets were provided to the vulnerable communities through the project</w:t>
      </w:r>
      <w:r w:rsidRPr="0078314A">
        <w:rPr>
          <w:rFonts w:ascii="Arial" w:hAnsi="Arial" w:cs="Arial"/>
          <w:sz w:val="20"/>
          <w:szCs w:val="20"/>
        </w:rPr>
        <w:t>.</w:t>
      </w:r>
    </w:p>
    <w:p w14:paraId="466A96EC" w14:textId="77777777" w:rsidR="00A764E6" w:rsidRPr="0078314A" w:rsidRDefault="00A764E6" w:rsidP="00A764E6">
      <w:pPr>
        <w:spacing w:after="0" w:line="240" w:lineRule="auto"/>
        <w:rPr>
          <w:rFonts w:ascii="Arial" w:hAnsi="Arial" w:cs="Arial"/>
          <w:sz w:val="20"/>
          <w:szCs w:val="20"/>
        </w:rPr>
      </w:pPr>
    </w:p>
    <w:p w14:paraId="022CA9F7" w14:textId="50261A3F" w:rsidR="00A764E6" w:rsidRPr="00C06E25" w:rsidRDefault="00A764E6" w:rsidP="00A764E6">
      <w:pPr>
        <w:spacing w:after="0" w:line="240" w:lineRule="auto"/>
        <w:rPr>
          <w:rFonts w:ascii="Arial" w:hAnsi="Arial" w:cs="Arial"/>
          <w:sz w:val="20"/>
          <w:szCs w:val="20"/>
        </w:rPr>
      </w:pPr>
      <w:r w:rsidRPr="0078314A">
        <w:rPr>
          <w:rFonts w:ascii="Arial" w:hAnsi="Arial" w:cs="Arial"/>
          <w:sz w:val="20"/>
          <w:szCs w:val="20"/>
        </w:rPr>
        <w:t>*</w:t>
      </w:r>
      <w:r w:rsidR="0078314A" w:rsidRPr="0078314A">
        <w:t xml:space="preserve"> </w:t>
      </w:r>
      <w:r w:rsidR="0078314A" w:rsidRPr="0078314A">
        <w:rPr>
          <w:rFonts w:ascii="Arial" w:hAnsi="Arial" w:cs="Arial"/>
          <w:sz w:val="20"/>
          <w:szCs w:val="20"/>
        </w:rPr>
        <w:t>Note 2: One of the policies was at a Regional scale, and the other at a National scale. Please note that the original target included in the Project Document (Section F: Demonstrate how the project aligns with the Results Framework of the Adaptation Fund) was 1 Policy Introduced or Adjusted, not 3 as indicated on this Results Tracker</w:t>
      </w:r>
      <w:r w:rsidRPr="0078314A">
        <w:rPr>
          <w:rFonts w:ascii="Arial" w:hAnsi="Arial" w:cs="Arial"/>
          <w:sz w:val="20"/>
          <w:szCs w:val="20"/>
        </w:rPr>
        <w:t>.</w:t>
      </w:r>
    </w:p>
    <w:p w14:paraId="65813D03" w14:textId="5608B182" w:rsidR="000F6E8C" w:rsidRDefault="000F6E8C" w:rsidP="00663326">
      <w:pPr>
        <w:rPr>
          <w:rFonts w:ascii="Arial" w:hAnsi="Arial" w:cs="Arial"/>
          <w:b/>
          <w:bCs/>
        </w:rPr>
      </w:pPr>
    </w:p>
    <w:p w14:paraId="268EAAE9" w14:textId="4A3F6896" w:rsidR="00A764E6" w:rsidRDefault="00A764E6" w:rsidP="00663326">
      <w:pPr>
        <w:rPr>
          <w:rFonts w:ascii="Arial" w:hAnsi="Arial" w:cs="Arial"/>
          <w:b/>
          <w:bCs/>
        </w:rPr>
      </w:pPr>
    </w:p>
    <w:bookmarkEnd w:id="11"/>
    <w:bookmarkEnd w:id="12"/>
    <w:p w14:paraId="3B71AC38" w14:textId="77777777" w:rsidR="00625306" w:rsidRPr="00ED184B" w:rsidRDefault="00625306" w:rsidP="00EF0CD2">
      <w:pPr>
        <w:rPr>
          <w:rFonts w:ascii="Arial" w:hAnsi="Arial" w:cs="Arial"/>
        </w:rPr>
      </w:pPr>
    </w:p>
    <w:sectPr w:rsidR="00625306" w:rsidRPr="00ED184B" w:rsidSect="00EF0CD2">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AD3821" w14:textId="77777777" w:rsidR="00422A99" w:rsidRDefault="00422A99" w:rsidP="009F243A">
      <w:pPr>
        <w:spacing w:after="0" w:line="240" w:lineRule="auto"/>
      </w:pPr>
      <w:r>
        <w:separator/>
      </w:r>
    </w:p>
  </w:endnote>
  <w:endnote w:type="continuationSeparator" w:id="0">
    <w:p w14:paraId="4BC7639A" w14:textId="77777777" w:rsidR="00422A99" w:rsidRDefault="00422A99" w:rsidP="009F24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Yu Mincho">
    <w:altName w:val="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Gadugi">
    <w:panose1 w:val="020B0502040204020203"/>
    <w:charset w:val="00"/>
    <w:family w:val="swiss"/>
    <w:pitch w:val="variable"/>
    <w:sig w:usb0="80000003" w:usb1="02000000" w:usb2="00003000" w:usb3="00000000" w:csb0="0000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venir Next LT Pro">
    <w:charset w:val="00"/>
    <w:family w:val="swiss"/>
    <w:pitch w:val="variable"/>
    <w:sig w:usb0="800000EF" w:usb1="5000204A" w:usb2="00000000" w:usb3="00000000" w:csb0="00000093" w:csb1="00000000"/>
  </w:font>
  <w:font w:name="Myriad Pro">
    <w:altName w:val="Segoe U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20418635"/>
      <w:docPartObj>
        <w:docPartGallery w:val="Page Numbers (Bottom of Page)"/>
        <w:docPartUnique/>
      </w:docPartObj>
    </w:sdtPr>
    <w:sdtEndPr>
      <w:rPr>
        <w:rFonts w:ascii="Arial" w:hAnsi="Arial" w:cs="Arial"/>
        <w:noProof/>
      </w:rPr>
    </w:sdtEndPr>
    <w:sdtContent>
      <w:p w14:paraId="5762FF42" w14:textId="4793B6EC" w:rsidR="009F243A" w:rsidRPr="009F243A" w:rsidRDefault="009F243A">
        <w:pPr>
          <w:pStyle w:val="Footer"/>
          <w:jc w:val="center"/>
          <w:rPr>
            <w:rFonts w:ascii="Arial" w:hAnsi="Arial" w:cs="Arial"/>
          </w:rPr>
        </w:pPr>
        <w:r w:rsidRPr="009F243A">
          <w:rPr>
            <w:rFonts w:ascii="Arial" w:hAnsi="Arial" w:cs="Arial"/>
          </w:rPr>
          <w:fldChar w:fldCharType="begin"/>
        </w:r>
        <w:r w:rsidRPr="009F243A">
          <w:rPr>
            <w:rFonts w:ascii="Arial" w:hAnsi="Arial" w:cs="Arial"/>
          </w:rPr>
          <w:instrText xml:space="preserve"> PAGE   \* MERGEFORMAT </w:instrText>
        </w:r>
        <w:r w:rsidRPr="009F243A">
          <w:rPr>
            <w:rFonts w:ascii="Arial" w:hAnsi="Arial" w:cs="Arial"/>
          </w:rPr>
          <w:fldChar w:fldCharType="separate"/>
        </w:r>
        <w:r w:rsidRPr="009F243A">
          <w:rPr>
            <w:rFonts w:ascii="Arial" w:hAnsi="Arial" w:cs="Arial"/>
            <w:noProof/>
          </w:rPr>
          <w:t>2</w:t>
        </w:r>
        <w:r w:rsidRPr="009F243A">
          <w:rPr>
            <w:rFonts w:ascii="Arial" w:hAnsi="Arial" w:cs="Arial"/>
            <w:noProof/>
          </w:rPr>
          <w:fldChar w:fldCharType="end"/>
        </w:r>
      </w:p>
    </w:sdtContent>
  </w:sdt>
  <w:p w14:paraId="5C82AA25" w14:textId="77777777" w:rsidR="009F243A" w:rsidRDefault="009F243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02D8FE" w14:textId="77777777" w:rsidR="00422A99" w:rsidRDefault="00422A99" w:rsidP="009F243A">
      <w:pPr>
        <w:spacing w:after="0" w:line="240" w:lineRule="auto"/>
      </w:pPr>
      <w:r>
        <w:separator/>
      </w:r>
    </w:p>
  </w:footnote>
  <w:footnote w:type="continuationSeparator" w:id="0">
    <w:p w14:paraId="558C1B6A" w14:textId="77777777" w:rsidR="00422A99" w:rsidRDefault="00422A99" w:rsidP="009F243A">
      <w:pPr>
        <w:spacing w:after="0" w:line="240" w:lineRule="auto"/>
      </w:pPr>
      <w:r>
        <w:continuationSeparator/>
      </w:r>
    </w:p>
  </w:footnote>
  <w:footnote w:id="1">
    <w:p w14:paraId="34130474" w14:textId="77777777" w:rsidR="00FD03BF" w:rsidRPr="000654C3" w:rsidRDefault="00FD03BF" w:rsidP="00FD03BF">
      <w:pPr>
        <w:pStyle w:val="FootnoteText"/>
        <w:rPr>
          <w:rFonts w:ascii="Arial" w:hAnsi="Arial" w:cs="Arial"/>
          <w:sz w:val="18"/>
          <w:szCs w:val="18"/>
          <w:lang w:val="en-US"/>
        </w:rPr>
      </w:pPr>
      <w:r w:rsidRPr="000654C3">
        <w:rPr>
          <w:rStyle w:val="FootnoteReference"/>
          <w:rFonts w:ascii="Arial" w:hAnsi="Arial" w:cs="Arial"/>
          <w:sz w:val="18"/>
          <w:szCs w:val="18"/>
        </w:rPr>
        <w:footnoteRef/>
      </w:r>
      <w:r w:rsidRPr="000654C3">
        <w:rPr>
          <w:rFonts w:ascii="Arial" w:hAnsi="Arial" w:cs="Arial"/>
          <w:sz w:val="18"/>
          <w:szCs w:val="18"/>
        </w:rPr>
        <w:t xml:space="preserve"> In total, 14 project proposals were approved. One of the projects was withdrawn prior to implementation due to the complexity of the process and one was terminated shortly after it commenced implementation as a result of their non-reporting, limited project progress and financial irregularities </w:t>
      </w:r>
      <w:sdt>
        <w:sdtPr>
          <w:rPr>
            <w:rFonts w:ascii="Arial" w:hAnsi="Arial" w:cs="Arial"/>
            <w:sz w:val="18"/>
            <w:szCs w:val="18"/>
          </w:rPr>
          <w:id w:val="1816519205"/>
          <w:citation/>
        </w:sdtPr>
        <w:sdtEndPr/>
        <w:sdtContent>
          <w:r w:rsidRPr="000654C3">
            <w:rPr>
              <w:rFonts w:ascii="Arial" w:hAnsi="Arial" w:cs="Arial"/>
              <w:sz w:val="18"/>
              <w:szCs w:val="18"/>
            </w:rPr>
            <w:fldChar w:fldCharType="begin"/>
          </w:r>
          <w:r w:rsidRPr="000654C3">
            <w:rPr>
              <w:rFonts w:ascii="Arial" w:hAnsi="Arial" w:cs="Arial"/>
              <w:sz w:val="18"/>
              <w:szCs w:val="18"/>
              <w:lang w:val="en-US"/>
            </w:rPr>
            <w:instrText xml:space="preserve"> CITATION Bur20 \l 1033 </w:instrText>
          </w:r>
          <w:r w:rsidRPr="000654C3">
            <w:rPr>
              <w:rFonts w:ascii="Arial" w:hAnsi="Arial" w:cs="Arial"/>
              <w:sz w:val="18"/>
              <w:szCs w:val="18"/>
            </w:rPr>
            <w:fldChar w:fldCharType="separate"/>
          </w:r>
          <w:r w:rsidRPr="000654C3">
            <w:rPr>
              <w:rFonts w:ascii="Arial" w:hAnsi="Arial" w:cs="Arial"/>
              <w:noProof/>
              <w:sz w:val="18"/>
              <w:szCs w:val="18"/>
              <w:lang w:val="en-US"/>
            </w:rPr>
            <w:t>(Burt, Wilson, &amp; Munnik, 2020)</w:t>
          </w:r>
          <w:r w:rsidRPr="000654C3">
            <w:rPr>
              <w:rFonts w:ascii="Arial" w:hAnsi="Arial" w:cs="Arial"/>
              <w:sz w:val="18"/>
              <w:szCs w:val="18"/>
            </w:rPr>
            <w:fldChar w:fldCharType="end"/>
          </w:r>
        </w:sdtContent>
      </w:sdt>
      <w:r w:rsidRPr="000654C3">
        <w:rPr>
          <w:rFonts w:ascii="Arial" w:hAnsi="Arial" w:cs="Arial"/>
          <w:sz w:val="18"/>
          <w:szCs w:val="18"/>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B067C9"/>
    <w:multiLevelType w:val="hybridMultilevel"/>
    <w:tmpl w:val="8FECBF40"/>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 w15:restartNumberingAfterBreak="0">
    <w:nsid w:val="068A1CF4"/>
    <w:multiLevelType w:val="hybridMultilevel"/>
    <w:tmpl w:val="BBAC6DB8"/>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 w15:restartNumberingAfterBreak="0">
    <w:nsid w:val="090370C2"/>
    <w:multiLevelType w:val="hybridMultilevel"/>
    <w:tmpl w:val="454AA19E"/>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 w15:restartNumberingAfterBreak="0">
    <w:nsid w:val="0AA765A3"/>
    <w:multiLevelType w:val="hybridMultilevel"/>
    <w:tmpl w:val="AB8EE55E"/>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 w15:restartNumberingAfterBreak="0">
    <w:nsid w:val="0BAB3FFD"/>
    <w:multiLevelType w:val="hybridMultilevel"/>
    <w:tmpl w:val="FBF8DB22"/>
    <w:lvl w:ilvl="0" w:tplc="1C090001">
      <w:start w:val="1"/>
      <w:numFmt w:val="bullet"/>
      <w:lvlText w:val=""/>
      <w:lvlJc w:val="left"/>
      <w:pPr>
        <w:ind w:left="360" w:hanging="360"/>
      </w:pPr>
      <w:rPr>
        <w:rFonts w:ascii="Symbol" w:hAnsi="Symbol" w:hint="default"/>
      </w:rPr>
    </w:lvl>
    <w:lvl w:ilvl="1" w:tplc="1C090003">
      <w:start w:val="1"/>
      <w:numFmt w:val="bullet"/>
      <w:lvlText w:val="o"/>
      <w:lvlJc w:val="left"/>
      <w:pPr>
        <w:ind w:left="1080" w:hanging="360"/>
      </w:pPr>
      <w:rPr>
        <w:rFonts w:ascii="Courier New" w:hAnsi="Courier New" w:cs="Courier New" w:hint="default"/>
      </w:rPr>
    </w:lvl>
    <w:lvl w:ilvl="2" w:tplc="1C090005">
      <w:start w:val="1"/>
      <w:numFmt w:val="bullet"/>
      <w:lvlText w:val=""/>
      <w:lvlJc w:val="left"/>
      <w:pPr>
        <w:ind w:left="1800" w:hanging="360"/>
      </w:pPr>
      <w:rPr>
        <w:rFonts w:ascii="Wingdings" w:hAnsi="Wingdings" w:hint="default"/>
      </w:rPr>
    </w:lvl>
    <w:lvl w:ilvl="3" w:tplc="1C090001">
      <w:start w:val="1"/>
      <w:numFmt w:val="bullet"/>
      <w:lvlText w:val=""/>
      <w:lvlJc w:val="left"/>
      <w:pPr>
        <w:ind w:left="2520" w:hanging="360"/>
      </w:pPr>
      <w:rPr>
        <w:rFonts w:ascii="Symbol" w:hAnsi="Symbol" w:hint="default"/>
      </w:rPr>
    </w:lvl>
    <w:lvl w:ilvl="4" w:tplc="1C090003">
      <w:start w:val="1"/>
      <w:numFmt w:val="bullet"/>
      <w:lvlText w:val="o"/>
      <w:lvlJc w:val="left"/>
      <w:pPr>
        <w:ind w:left="3240" w:hanging="360"/>
      </w:pPr>
      <w:rPr>
        <w:rFonts w:ascii="Courier New" w:hAnsi="Courier New" w:cs="Courier New" w:hint="default"/>
      </w:rPr>
    </w:lvl>
    <w:lvl w:ilvl="5" w:tplc="1C090005">
      <w:start w:val="1"/>
      <w:numFmt w:val="bullet"/>
      <w:lvlText w:val=""/>
      <w:lvlJc w:val="left"/>
      <w:pPr>
        <w:ind w:left="3960" w:hanging="360"/>
      </w:pPr>
      <w:rPr>
        <w:rFonts w:ascii="Wingdings" w:hAnsi="Wingdings" w:hint="default"/>
      </w:rPr>
    </w:lvl>
    <w:lvl w:ilvl="6" w:tplc="1C090001">
      <w:start w:val="1"/>
      <w:numFmt w:val="bullet"/>
      <w:lvlText w:val=""/>
      <w:lvlJc w:val="left"/>
      <w:pPr>
        <w:ind w:left="4680" w:hanging="360"/>
      </w:pPr>
      <w:rPr>
        <w:rFonts w:ascii="Symbol" w:hAnsi="Symbol" w:hint="default"/>
      </w:rPr>
    </w:lvl>
    <w:lvl w:ilvl="7" w:tplc="1C090003">
      <w:start w:val="1"/>
      <w:numFmt w:val="bullet"/>
      <w:lvlText w:val="o"/>
      <w:lvlJc w:val="left"/>
      <w:pPr>
        <w:ind w:left="5400" w:hanging="360"/>
      </w:pPr>
      <w:rPr>
        <w:rFonts w:ascii="Courier New" w:hAnsi="Courier New" w:cs="Courier New" w:hint="default"/>
      </w:rPr>
    </w:lvl>
    <w:lvl w:ilvl="8" w:tplc="1C090005">
      <w:start w:val="1"/>
      <w:numFmt w:val="bullet"/>
      <w:lvlText w:val=""/>
      <w:lvlJc w:val="left"/>
      <w:pPr>
        <w:ind w:left="6120" w:hanging="360"/>
      </w:pPr>
      <w:rPr>
        <w:rFonts w:ascii="Wingdings" w:hAnsi="Wingdings" w:hint="default"/>
      </w:rPr>
    </w:lvl>
  </w:abstractNum>
  <w:abstractNum w:abstractNumId="5" w15:restartNumberingAfterBreak="0">
    <w:nsid w:val="13317F35"/>
    <w:multiLevelType w:val="hybridMultilevel"/>
    <w:tmpl w:val="7DE05DDE"/>
    <w:lvl w:ilvl="0" w:tplc="67D27AB6">
      <w:start w:val="1"/>
      <w:numFmt w:val="bullet"/>
      <w:lvlText w:val=""/>
      <w:lvlJc w:val="left"/>
      <w:pPr>
        <w:ind w:left="360" w:hanging="360"/>
      </w:pPr>
      <w:rPr>
        <w:rFonts w:ascii="Symbol" w:hAnsi="Symbol" w:hint="default"/>
        <w:color w:val="auto"/>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6" w15:restartNumberingAfterBreak="0">
    <w:nsid w:val="1482775B"/>
    <w:multiLevelType w:val="multilevel"/>
    <w:tmpl w:val="7A82584E"/>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1146" w:hanging="720"/>
      </w:pPr>
    </w:lvl>
    <w:lvl w:ilvl="3">
      <w:start w:val="1"/>
      <w:numFmt w:val="decimal"/>
      <w:pStyle w:val="Heading4"/>
      <w:lvlText w:val="%1.%2.%3.%4"/>
      <w:lvlJc w:val="left"/>
      <w:pPr>
        <w:ind w:left="1432"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7" w15:restartNumberingAfterBreak="0">
    <w:nsid w:val="1E5D09F3"/>
    <w:multiLevelType w:val="hybridMultilevel"/>
    <w:tmpl w:val="A184D33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23343042"/>
    <w:multiLevelType w:val="hybridMultilevel"/>
    <w:tmpl w:val="0A06F806"/>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9" w15:restartNumberingAfterBreak="0">
    <w:nsid w:val="25B37A1F"/>
    <w:multiLevelType w:val="hybridMultilevel"/>
    <w:tmpl w:val="16F6318C"/>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0" w15:restartNumberingAfterBreak="0">
    <w:nsid w:val="4A544715"/>
    <w:multiLevelType w:val="hybridMultilevel"/>
    <w:tmpl w:val="C96E3E8C"/>
    <w:lvl w:ilvl="0" w:tplc="C1F2D57E">
      <w:start w:val="1"/>
      <w:numFmt w:val="lowerRoman"/>
      <w:lvlText w:val="(%1)"/>
      <w:lvlJc w:val="left"/>
      <w:pPr>
        <w:ind w:left="1080" w:hanging="72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1" w15:restartNumberingAfterBreak="0">
    <w:nsid w:val="4E683CAA"/>
    <w:multiLevelType w:val="hybridMultilevel"/>
    <w:tmpl w:val="E654D502"/>
    <w:lvl w:ilvl="0" w:tplc="C1C893A4">
      <w:start w:val="1"/>
      <w:numFmt w:val="bullet"/>
      <w:lvlText w:val=""/>
      <w:lvlJc w:val="left"/>
      <w:pPr>
        <w:ind w:left="360" w:hanging="360"/>
      </w:pPr>
      <w:rPr>
        <w:rFonts w:ascii="Symbol" w:hAnsi="Symbol" w:hint="default"/>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52EA2D25"/>
    <w:multiLevelType w:val="hybridMultilevel"/>
    <w:tmpl w:val="56300884"/>
    <w:lvl w:ilvl="0" w:tplc="1C090001">
      <w:start w:val="1"/>
      <w:numFmt w:val="bullet"/>
      <w:lvlText w:val=""/>
      <w:lvlJc w:val="left"/>
      <w:pPr>
        <w:ind w:left="1080" w:hanging="72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5A6766A7"/>
    <w:multiLevelType w:val="hybridMultilevel"/>
    <w:tmpl w:val="CA387DE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15:restartNumberingAfterBreak="0">
    <w:nsid w:val="5F99388D"/>
    <w:multiLevelType w:val="hybridMultilevel"/>
    <w:tmpl w:val="5AC251E4"/>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5" w15:restartNumberingAfterBreak="0">
    <w:nsid w:val="60AB40AE"/>
    <w:multiLevelType w:val="hybridMultilevel"/>
    <w:tmpl w:val="14D805BE"/>
    <w:lvl w:ilvl="0" w:tplc="1C090001">
      <w:start w:val="1"/>
      <w:numFmt w:val="bullet"/>
      <w:lvlText w:val=""/>
      <w:lvlJc w:val="left"/>
      <w:pPr>
        <w:ind w:left="360" w:hanging="360"/>
      </w:pPr>
      <w:rPr>
        <w:rFonts w:ascii="Symbol" w:hAnsi="Symbol" w:hint="default"/>
        <w:b w:val="0"/>
        <w:bCs w:val="0"/>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6" w15:restartNumberingAfterBreak="0">
    <w:nsid w:val="61037DFB"/>
    <w:multiLevelType w:val="hybridMultilevel"/>
    <w:tmpl w:val="CC08FD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1891BD6"/>
    <w:multiLevelType w:val="hybridMultilevel"/>
    <w:tmpl w:val="7B48E69E"/>
    <w:lvl w:ilvl="0" w:tplc="C1C893A4">
      <w:start w:val="1"/>
      <w:numFmt w:val="bullet"/>
      <w:lvlText w:val=""/>
      <w:lvlJc w:val="left"/>
      <w:pPr>
        <w:ind w:left="360" w:hanging="360"/>
      </w:pPr>
      <w:rPr>
        <w:rFonts w:ascii="Symbol" w:hAnsi="Symbol" w:hint="default"/>
        <w:color w:val="auto"/>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8" w15:restartNumberingAfterBreak="0">
    <w:nsid w:val="6333549A"/>
    <w:multiLevelType w:val="hybridMultilevel"/>
    <w:tmpl w:val="C1DA5FAA"/>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9" w15:restartNumberingAfterBreak="0">
    <w:nsid w:val="672A7A12"/>
    <w:multiLevelType w:val="hybridMultilevel"/>
    <w:tmpl w:val="37BC93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89B3CBB"/>
    <w:multiLevelType w:val="hybridMultilevel"/>
    <w:tmpl w:val="0F52FC66"/>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1" w15:restartNumberingAfterBreak="0">
    <w:nsid w:val="6D44155F"/>
    <w:multiLevelType w:val="hybridMultilevel"/>
    <w:tmpl w:val="00A881E0"/>
    <w:lvl w:ilvl="0" w:tplc="C1C893A4">
      <w:start w:val="1"/>
      <w:numFmt w:val="bullet"/>
      <w:lvlText w:val=""/>
      <w:lvlJc w:val="left"/>
      <w:pPr>
        <w:ind w:left="360" w:hanging="360"/>
      </w:pPr>
      <w:rPr>
        <w:rFonts w:ascii="Symbol" w:hAnsi="Symbol" w:hint="default"/>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2" w15:restartNumberingAfterBreak="0">
    <w:nsid w:val="6DCF724D"/>
    <w:multiLevelType w:val="hybridMultilevel"/>
    <w:tmpl w:val="CBC28BBC"/>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3" w15:restartNumberingAfterBreak="0">
    <w:nsid w:val="6E6D2A37"/>
    <w:multiLevelType w:val="hybridMultilevel"/>
    <w:tmpl w:val="9B14C1B6"/>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4" w15:restartNumberingAfterBreak="0">
    <w:nsid w:val="77471E4C"/>
    <w:multiLevelType w:val="hybridMultilevel"/>
    <w:tmpl w:val="1AAE01E2"/>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num w:numId="1">
    <w:abstractNumId w:val="16"/>
  </w:num>
  <w:num w:numId="2">
    <w:abstractNumId w:val="19"/>
  </w:num>
  <w:num w:numId="3">
    <w:abstractNumId w:val="13"/>
  </w:num>
  <w:num w:numId="4">
    <w:abstractNumId w:val="6"/>
  </w:num>
  <w:num w:numId="5">
    <w:abstractNumId w:val="14"/>
  </w:num>
  <w:num w:numId="6">
    <w:abstractNumId w:val="4"/>
  </w:num>
  <w:num w:numId="7">
    <w:abstractNumId w:val="7"/>
  </w:num>
  <w:num w:numId="8">
    <w:abstractNumId w:val="10"/>
  </w:num>
  <w:num w:numId="9">
    <w:abstractNumId w:val="24"/>
  </w:num>
  <w:num w:numId="10">
    <w:abstractNumId w:val="15"/>
  </w:num>
  <w:num w:numId="11">
    <w:abstractNumId w:val="0"/>
  </w:num>
  <w:num w:numId="12">
    <w:abstractNumId w:val="9"/>
  </w:num>
  <w:num w:numId="13">
    <w:abstractNumId w:val="3"/>
  </w:num>
  <w:num w:numId="14">
    <w:abstractNumId w:val="23"/>
  </w:num>
  <w:num w:numId="15">
    <w:abstractNumId w:val="5"/>
  </w:num>
  <w:num w:numId="16">
    <w:abstractNumId w:val="18"/>
  </w:num>
  <w:num w:numId="17">
    <w:abstractNumId w:val="20"/>
  </w:num>
  <w:num w:numId="18">
    <w:abstractNumId w:val="8"/>
  </w:num>
  <w:num w:numId="19">
    <w:abstractNumId w:val="1"/>
  </w:num>
  <w:num w:numId="20">
    <w:abstractNumId w:val="22"/>
  </w:num>
  <w:num w:numId="21">
    <w:abstractNumId w:val="2"/>
  </w:num>
  <w:num w:numId="22">
    <w:abstractNumId w:val="12"/>
  </w:num>
  <w:num w:numId="23">
    <w:abstractNumId w:val="17"/>
  </w:num>
  <w:num w:numId="24">
    <w:abstractNumId w:val="11"/>
  </w:num>
  <w:num w:numId="25">
    <w:abstractNumId w:val="21"/>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1397"/>
    <w:rsid w:val="000006E7"/>
    <w:rsid w:val="000021B1"/>
    <w:rsid w:val="00011B6B"/>
    <w:rsid w:val="000149FD"/>
    <w:rsid w:val="00016642"/>
    <w:rsid w:val="0002460E"/>
    <w:rsid w:val="00042C65"/>
    <w:rsid w:val="00063C3E"/>
    <w:rsid w:val="000654C3"/>
    <w:rsid w:val="000829CC"/>
    <w:rsid w:val="00090FD3"/>
    <w:rsid w:val="000A2384"/>
    <w:rsid w:val="000B05A0"/>
    <w:rsid w:val="000E6696"/>
    <w:rsid w:val="000F6E8C"/>
    <w:rsid w:val="0010322D"/>
    <w:rsid w:val="001052E6"/>
    <w:rsid w:val="00106CE7"/>
    <w:rsid w:val="00116B35"/>
    <w:rsid w:val="0014066B"/>
    <w:rsid w:val="0016301D"/>
    <w:rsid w:val="00171FD3"/>
    <w:rsid w:val="00185E94"/>
    <w:rsid w:val="001868FE"/>
    <w:rsid w:val="00193278"/>
    <w:rsid w:val="001956D1"/>
    <w:rsid w:val="001A5D12"/>
    <w:rsid w:val="001C6705"/>
    <w:rsid w:val="001C72F7"/>
    <w:rsid w:val="001D08F5"/>
    <w:rsid w:val="001F3203"/>
    <w:rsid w:val="001F522A"/>
    <w:rsid w:val="001F5D49"/>
    <w:rsid w:val="001F6F14"/>
    <w:rsid w:val="001F7430"/>
    <w:rsid w:val="00224496"/>
    <w:rsid w:val="002244E9"/>
    <w:rsid w:val="00227927"/>
    <w:rsid w:val="00231172"/>
    <w:rsid w:val="00234BA6"/>
    <w:rsid w:val="002432AC"/>
    <w:rsid w:val="00255F5F"/>
    <w:rsid w:val="0027429E"/>
    <w:rsid w:val="00276017"/>
    <w:rsid w:val="002766C4"/>
    <w:rsid w:val="00277303"/>
    <w:rsid w:val="002807BB"/>
    <w:rsid w:val="002B150B"/>
    <w:rsid w:val="002B3067"/>
    <w:rsid w:val="002C04A7"/>
    <w:rsid w:val="002C1A49"/>
    <w:rsid w:val="002D1034"/>
    <w:rsid w:val="002E129B"/>
    <w:rsid w:val="002E3FBF"/>
    <w:rsid w:val="002E4189"/>
    <w:rsid w:val="002E4F41"/>
    <w:rsid w:val="002F200E"/>
    <w:rsid w:val="003052BE"/>
    <w:rsid w:val="00315D98"/>
    <w:rsid w:val="00330C6A"/>
    <w:rsid w:val="003606BA"/>
    <w:rsid w:val="00366B6F"/>
    <w:rsid w:val="0039649A"/>
    <w:rsid w:val="003B0DEF"/>
    <w:rsid w:val="003B48ED"/>
    <w:rsid w:val="003C42C7"/>
    <w:rsid w:val="003C5DD9"/>
    <w:rsid w:val="003D26E3"/>
    <w:rsid w:val="003D5E1B"/>
    <w:rsid w:val="003D5F3D"/>
    <w:rsid w:val="003E31F5"/>
    <w:rsid w:val="00401FB0"/>
    <w:rsid w:val="004065B4"/>
    <w:rsid w:val="00416C50"/>
    <w:rsid w:val="00422A99"/>
    <w:rsid w:val="00434239"/>
    <w:rsid w:val="00435F2A"/>
    <w:rsid w:val="00436CEF"/>
    <w:rsid w:val="00437FDC"/>
    <w:rsid w:val="00451E47"/>
    <w:rsid w:val="00454032"/>
    <w:rsid w:val="004577C2"/>
    <w:rsid w:val="00457CE8"/>
    <w:rsid w:val="00461725"/>
    <w:rsid w:val="004702DF"/>
    <w:rsid w:val="00471471"/>
    <w:rsid w:val="0048107E"/>
    <w:rsid w:val="00481397"/>
    <w:rsid w:val="004879B1"/>
    <w:rsid w:val="004A6AE4"/>
    <w:rsid w:val="004B5FC1"/>
    <w:rsid w:val="004B7E17"/>
    <w:rsid w:val="004C3CE9"/>
    <w:rsid w:val="004E243B"/>
    <w:rsid w:val="004E47B6"/>
    <w:rsid w:val="005271A9"/>
    <w:rsid w:val="005301C0"/>
    <w:rsid w:val="00535C86"/>
    <w:rsid w:val="00542671"/>
    <w:rsid w:val="00556246"/>
    <w:rsid w:val="00556404"/>
    <w:rsid w:val="00557743"/>
    <w:rsid w:val="0058109A"/>
    <w:rsid w:val="00581BF4"/>
    <w:rsid w:val="005910D4"/>
    <w:rsid w:val="005A5469"/>
    <w:rsid w:val="005B775B"/>
    <w:rsid w:val="005D474A"/>
    <w:rsid w:val="005E38E7"/>
    <w:rsid w:val="005F0DC4"/>
    <w:rsid w:val="006147F5"/>
    <w:rsid w:val="006235EF"/>
    <w:rsid w:val="00625306"/>
    <w:rsid w:val="0063617E"/>
    <w:rsid w:val="00653142"/>
    <w:rsid w:val="006554C7"/>
    <w:rsid w:val="00663326"/>
    <w:rsid w:val="0066473F"/>
    <w:rsid w:val="006662F8"/>
    <w:rsid w:val="00691A04"/>
    <w:rsid w:val="006A4AE0"/>
    <w:rsid w:val="006B0AF6"/>
    <w:rsid w:val="006C528F"/>
    <w:rsid w:val="006D0243"/>
    <w:rsid w:val="006D6C4B"/>
    <w:rsid w:val="007049E3"/>
    <w:rsid w:val="007100BD"/>
    <w:rsid w:val="007116A6"/>
    <w:rsid w:val="007314BC"/>
    <w:rsid w:val="00753407"/>
    <w:rsid w:val="007743DD"/>
    <w:rsid w:val="007758D2"/>
    <w:rsid w:val="0078314A"/>
    <w:rsid w:val="00794F0A"/>
    <w:rsid w:val="007B1770"/>
    <w:rsid w:val="007B58A4"/>
    <w:rsid w:val="007C414B"/>
    <w:rsid w:val="007D0AEB"/>
    <w:rsid w:val="007D7B60"/>
    <w:rsid w:val="007D7FCA"/>
    <w:rsid w:val="007E45D6"/>
    <w:rsid w:val="0080022D"/>
    <w:rsid w:val="008209BE"/>
    <w:rsid w:val="00832A2F"/>
    <w:rsid w:val="00840268"/>
    <w:rsid w:val="008671CD"/>
    <w:rsid w:val="008766FB"/>
    <w:rsid w:val="00881542"/>
    <w:rsid w:val="008B3577"/>
    <w:rsid w:val="008C0958"/>
    <w:rsid w:val="008C5CFD"/>
    <w:rsid w:val="008C6D23"/>
    <w:rsid w:val="008C73DB"/>
    <w:rsid w:val="008D6528"/>
    <w:rsid w:val="00905E66"/>
    <w:rsid w:val="00916A7C"/>
    <w:rsid w:val="00921FA9"/>
    <w:rsid w:val="0092719C"/>
    <w:rsid w:val="00962668"/>
    <w:rsid w:val="009634DF"/>
    <w:rsid w:val="00963FB7"/>
    <w:rsid w:val="009663E7"/>
    <w:rsid w:val="00974CA9"/>
    <w:rsid w:val="00975B74"/>
    <w:rsid w:val="00982169"/>
    <w:rsid w:val="00995952"/>
    <w:rsid w:val="00996CD2"/>
    <w:rsid w:val="00997F9E"/>
    <w:rsid w:val="009C2668"/>
    <w:rsid w:val="009D2739"/>
    <w:rsid w:val="009E3248"/>
    <w:rsid w:val="009F243A"/>
    <w:rsid w:val="009F4399"/>
    <w:rsid w:val="00A0770E"/>
    <w:rsid w:val="00A16825"/>
    <w:rsid w:val="00A2351D"/>
    <w:rsid w:val="00A24645"/>
    <w:rsid w:val="00A268DF"/>
    <w:rsid w:val="00A414FD"/>
    <w:rsid w:val="00A567F4"/>
    <w:rsid w:val="00A65414"/>
    <w:rsid w:val="00A764E6"/>
    <w:rsid w:val="00AA0565"/>
    <w:rsid w:val="00AA1104"/>
    <w:rsid w:val="00AA41CF"/>
    <w:rsid w:val="00AA62C2"/>
    <w:rsid w:val="00AB47B1"/>
    <w:rsid w:val="00AC7F23"/>
    <w:rsid w:val="00AD1A96"/>
    <w:rsid w:val="00AE06B4"/>
    <w:rsid w:val="00AE27CC"/>
    <w:rsid w:val="00AE753A"/>
    <w:rsid w:val="00B070E0"/>
    <w:rsid w:val="00B103DC"/>
    <w:rsid w:val="00B20236"/>
    <w:rsid w:val="00B22721"/>
    <w:rsid w:val="00B42440"/>
    <w:rsid w:val="00B43E08"/>
    <w:rsid w:val="00B45A34"/>
    <w:rsid w:val="00B60BB9"/>
    <w:rsid w:val="00B85C45"/>
    <w:rsid w:val="00B90FDC"/>
    <w:rsid w:val="00B97CA0"/>
    <w:rsid w:val="00BA5B20"/>
    <w:rsid w:val="00BB5112"/>
    <w:rsid w:val="00BB696E"/>
    <w:rsid w:val="00BC25F6"/>
    <w:rsid w:val="00BC3062"/>
    <w:rsid w:val="00BC3281"/>
    <w:rsid w:val="00BC5B57"/>
    <w:rsid w:val="00BD0C50"/>
    <w:rsid w:val="00BF197F"/>
    <w:rsid w:val="00BF2F4D"/>
    <w:rsid w:val="00C27DFE"/>
    <w:rsid w:val="00C37270"/>
    <w:rsid w:val="00C60DC8"/>
    <w:rsid w:val="00C775F0"/>
    <w:rsid w:val="00C879CA"/>
    <w:rsid w:val="00C91318"/>
    <w:rsid w:val="00C93776"/>
    <w:rsid w:val="00CC2F12"/>
    <w:rsid w:val="00CC58DA"/>
    <w:rsid w:val="00CD6F25"/>
    <w:rsid w:val="00CD76C2"/>
    <w:rsid w:val="00CE08AF"/>
    <w:rsid w:val="00CE18F4"/>
    <w:rsid w:val="00CF226F"/>
    <w:rsid w:val="00D2270F"/>
    <w:rsid w:val="00D42E03"/>
    <w:rsid w:val="00D473EB"/>
    <w:rsid w:val="00D51459"/>
    <w:rsid w:val="00D64CEF"/>
    <w:rsid w:val="00D911D9"/>
    <w:rsid w:val="00DA691F"/>
    <w:rsid w:val="00DC29B1"/>
    <w:rsid w:val="00DC612A"/>
    <w:rsid w:val="00DD37F1"/>
    <w:rsid w:val="00DD78DB"/>
    <w:rsid w:val="00DF5A25"/>
    <w:rsid w:val="00DF5C8B"/>
    <w:rsid w:val="00E20C9D"/>
    <w:rsid w:val="00E22015"/>
    <w:rsid w:val="00E252CB"/>
    <w:rsid w:val="00E348F1"/>
    <w:rsid w:val="00E34DCB"/>
    <w:rsid w:val="00E467C8"/>
    <w:rsid w:val="00E677E3"/>
    <w:rsid w:val="00E7291F"/>
    <w:rsid w:val="00E740D7"/>
    <w:rsid w:val="00E77B54"/>
    <w:rsid w:val="00E83197"/>
    <w:rsid w:val="00E8742F"/>
    <w:rsid w:val="00EB1141"/>
    <w:rsid w:val="00EB497A"/>
    <w:rsid w:val="00EC4129"/>
    <w:rsid w:val="00EC5886"/>
    <w:rsid w:val="00ED184B"/>
    <w:rsid w:val="00EE1E0F"/>
    <w:rsid w:val="00EF0CD2"/>
    <w:rsid w:val="00F22293"/>
    <w:rsid w:val="00F276DE"/>
    <w:rsid w:val="00F33417"/>
    <w:rsid w:val="00F359E9"/>
    <w:rsid w:val="00F369CD"/>
    <w:rsid w:val="00F41A71"/>
    <w:rsid w:val="00F450D7"/>
    <w:rsid w:val="00F82B82"/>
    <w:rsid w:val="00F968EB"/>
    <w:rsid w:val="00F97AFB"/>
    <w:rsid w:val="00FA26F9"/>
    <w:rsid w:val="00FA2B92"/>
    <w:rsid w:val="00FD03BF"/>
    <w:rsid w:val="00FD7419"/>
    <w:rsid w:val="00FE151F"/>
    <w:rsid w:val="00FF571B"/>
    <w:rsid w:val="00FF6939"/>
    <w:rsid w:val="00FF7A5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45FB80"/>
  <w15:docId w15:val="{8DF6FB37-EF32-4419-BFB0-440C9E2340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1397"/>
  </w:style>
  <w:style w:type="paragraph" w:styleId="Heading1">
    <w:name w:val="heading 1"/>
    <w:basedOn w:val="Normal"/>
    <w:next w:val="Normal"/>
    <w:link w:val="Heading1Char"/>
    <w:uiPriority w:val="9"/>
    <w:qFormat/>
    <w:rsid w:val="00457CE8"/>
    <w:pPr>
      <w:keepNext/>
      <w:keepLines/>
      <w:numPr>
        <w:numId w:val="4"/>
      </w:numPr>
      <w:pBdr>
        <w:bottom w:val="single" w:sz="18" w:space="1" w:color="4472C4" w:themeColor="accent1"/>
      </w:pBdr>
      <w:spacing w:before="360" w:after="200" w:line="276" w:lineRule="auto"/>
      <w:jc w:val="both"/>
      <w:outlineLvl w:val="0"/>
    </w:pPr>
    <w:rPr>
      <w:rFonts w:ascii="Gadugi" w:eastAsiaTheme="majorEastAsia" w:hAnsi="Gadugi" w:cstheme="majorBidi"/>
      <w:b/>
      <w:bCs/>
      <w:color w:val="4472C4" w:themeColor="accent1"/>
      <w:sz w:val="24"/>
      <w:szCs w:val="36"/>
      <w:lang w:val="en-ZA" w:eastAsia="en-US"/>
    </w:rPr>
  </w:style>
  <w:style w:type="paragraph" w:styleId="Heading2">
    <w:name w:val="heading 2"/>
    <w:basedOn w:val="Normal"/>
    <w:next w:val="Normal"/>
    <w:link w:val="Heading2Char"/>
    <w:uiPriority w:val="9"/>
    <w:unhideWhenUsed/>
    <w:qFormat/>
    <w:rsid w:val="00457CE8"/>
    <w:pPr>
      <w:keepNext/>
      <w:keepLines/>
      <w:numPr>
        <w:ilvl w:val="1"/>
        <w:numId w:val="4"/>
      </w:numPr>
      <w:spacing w:before="360" w:after="0" w:line="276" w:lineRule="auto"/>
      <w:jc w:val="both"/>
      <w:outlineLvl w:val="1"/>
    </w:pPr>
    <w:rPr>
      <w:rFonts w:ascii="Gadugi" w:eastAsiaTheme="majorEastAsia" w:hAnsi="Gadugi" w:cstheme="majorBidi"/>
      <w:b/>
      <w:bCs/>
      <w:color w:val="000000" w:themeColor="text1"/>
      <w:sz w:val="20"/>
      <w:szCs w:val="28"/>
      <w:lang w:val="en-ZA" w:eastAsia="en-US"/>
    </w:rPr>
  </w:style>
  <w:style w:type="paragraph" w:styleId="Heading3">
    <w:name w:val="heading 3"/>
    <w:basedOn w:val="Normal"/>
    <w:next w:val="Normal"/>
    <w:link w:val="Heading3Char"/>
    <w:uiPriority w:val="9"/>
    <w:unhideWhenUsed/>
    <w:qFormat/>
    <w:rsid w:val="00457CE8"/>
    <w:pPr>
      <w:keepNext/>
      <w:keepLines/>
      <w:numPr>
        <w:ilvl w:val="2"/>
        <w:numId w:val="4"/>
      </w:numPr>
      <w:spacing w:before="200" w:after="0" w:line="276" w:lineRule="auto"/>
      <w:ind w:left="720"/>
      <w:jc w:val="both"/>
      <w:outlineLvl w:val="2"/>
    </w:pPr>
    <w:rPr>
      <w:rFonts w:ascii="Gadugi" w:eastAsiaTheme="majorEastAsia" w:hAnsi="Gadugi" w:cstheme="majorBidi"/>
      <w:b/>
      <w:bCs/>
      <w:i/>
      <w:color w:val="000000" w:themeColor="text1"/>
      <w:sz w:val="20"/>
      <w:lang w:val="en-ZA" w:eastAsia="en-US"/>
    </w:rPr>
  </w:style>
  <w:style w:type="paragraph" w:styleId="Heading4">
    <w:name w:val="heading 4"/>
    <w:basedOn w:val="Normal"/>
    <w:next w:val="Normal"/>
    <w:link w:val="Heading4Char"/>
    <w:uiPriority w:val="9"/>
    <w:unhideWhenUsed/>
    <w:qFormat/>
    <w:rsid w:val="00457CE8"/>
    <w:pPr>
      <w:keepNext/>
      <w:keepLines/>
      <w:numPr>
        <w:ilvl w:val="3"/>
        <w:numId w:val="4"/>
      </w:numPr>
      <w:spacing w:before="200" w:after="0" w:line="276" w:lineRule="auto"/>
      <w:jc w:val="both"/>
      <w:outlineLvl w:val="3"/>
    </w:pPr>
    <w:rPr>
      <w:rFonts w:ascii="Gadugi" w:eastAsiaTheme="majorEastAsia" w:hAnsi="Gadugi" w:cstheme="majorBidi"/>
      <w:b/>
      <w:bCs/>
      <w:i/>
      <w:iCs/>
      <w:color w:val="000000" w:themeColor="text1"/>
      <w:sz w:val="20"/>
      <w:lang w:val="en-ZA" w:eastAsia="en-US"/>
    </w:rPr>
  </w:style>
  <w:style w:type="paragraph" w:styleId="Heading5">
    <w:name w:val="heading 5"/>
    <w:basedOn w:val="Normal"/>
    <w:next w:val="Normal"/>
    <w:link w:val="Heading5Char"/>
    <w:uiPriority w:val="9"/>
    <w:unhideWhenUsed/>
    <w:qFormat/>
    <w:rsid w:val="00457CE8"/>
    <w:pPr>
      <w:keepNext/>
      <w:keepLines/>
      <w:numPr>
        <w:ilvl w:val="4"/>
        <w:numId w:val="4"/>
      </w:numPr>
      <w:spacing w:before="200" w:after="0" w:line="276" w:lineRule="auto"/>
      <w:jc w:val="both"/>
      <w:outlineLvl w:val="4"/>
    </w:pPr>
    <w:rPr>
      <w:rFonts w:ascii="Gadugi" w:eastAsiaTheme="majorEastAsia" w:hAnsi="Gadugi" w:cstheme="majorBidi"/>
      <w:color w:val="323E4F" w:themeColor="text2" w:themeShade="BF"/>
      <w:sz w:val="20"/>
      <w:lang w:val="en-ZA" w:eastAsia="en-US"/>
    </w:rPr>
  </w:style>
  <w:style w:type="paragraph" w:styleId="Heading6">
    <w:name w:val="heading 6"/>
    <w:basedOn w:val="Normal"/>
    <w:next w:val="Normal"/>
    <w:link w:val="Heading6Char"/>
    <w:uiPriority w:val="9"/>
    <w:unhideWhenUsed/>
    <w:qFormat/>
    <w:rsid w:val="00457CE8"/>
    <w:pPr>
      <w:keepNext/>
      <w:keepLines/>
      <w:numPr>
        <w:ilvl w:val="5"/>
        <w:numId w:val="4"/>
      </w:numPr>
      <w:spacing w:before="200" w:after="0" w:line="276" w:lineRule="auto"/>
      <w:jc w:val="both"/>
      <w:outlineLvl w:val="5"/>
    </w:pPr>
    <w:rPr>
      <w:rFonts w:asciiTheme="majorHAnsi" w:eastAsiaTheme="majorEastAsia" w:hAnsiTheme="majorHAnsi" w:cstheme="majorBidi"/>
      <w:i/>
      <w:iCs/>
      <w:color w:val="323E4F" w:themeColor="text2" w:themeShade="BF"/>
      <w:sz w:val="20"/>
      <w:lang w:val="en-ZA" w:eastAsia="en-US"/>
    </w:rPr>
  </w:style>
  <w:style w:type="paragraph" w:styleId="Heading7">
    <w:name w:val="heading 7"/>
    <w:basedOn w:val="Normal"/>
    <w:next w:val="Normal"/>
    <w:link w:val="Heading7Char"/>
    <w:uiPriority w:val="9"/>
    <w:unhideWhenUsed/>
    <w:qFormat/>
    <w:rsid w:val="00457CE8"/>
    <w:pPr>
      <w:keepNext/>
      <w:keepLines/>
      <w:numPr>
        <w:ilvl w:val="6"/>
        <w:numId w:val="4"/>
      </w:numPr>
      <w:spacing w:before="200" w:after="0" w:line="276" w:lineRule="auto"/>
      <w:jc w:val="both"/>
      <w:outlineLvl w:val="6"/>
    </w:pPr>
    <w:rPr>
      <w:rFonts w:asciiTheme="majorHAnsi" w:eastAsiaTheme="majorEastAsia" w:hAnsiTheme="majorHAnsi" w:cstheme="majorBidi"/>
      <w:i/>
      <w:iCs/>
      <w:color w:val="404040" w:themeColor="text1" w:themeTint="BF"/>
      <w:sz w:val="20"/>
      <w:lang w:val="en-ZA" w:eastAsia="en-US"/>
    </w:rPr>
  </w:style>
  <w:style w:type="paragraph" w:styleId="Heading8">
    <w:name w:val="heading 8"/>
    <w:basedOn w:val="Normal"/>
    <w:next w:val="Normal"/>
    <w:link w:val="Heading8Char"/>
    <w:uiPriority w:val="9"/>
    <w:semiHidden/>
    <w:unhideWhenUsed/>
    <w:qFormat/>
    <w:rsid w:val="00457CE8"/>
    <w:pPr>
      <w:keepNext/>
      <w:keepLines/>
      <w:numPr>
        <w:ilvl w:val="7"/>
        <w:numId w:val="4"/>
      </w:numPr>
      <w:spacing w:before="200" w:after="0" w:line="276" w:lineRule="auto"/>
      <w:jc w:val="both"/>
      <w:outlineLvl w:val="7"/>
    </w:pPr>
    <w:rPr>
      <w:rFonts w:asciiTheme="majorHAnsi" w:eastAsiaTheme="majorEastAsia" w:hAnsiTheme="majorHAnsi" w:cstheme="majorBidi"/>
      <w:color w:val="404040" w:themeColor="text1" w:themeTint="BF"/>
      <w:sz w:val="20"/>
      <w:szCs w:val="20"/>
      <w:lang w:val="en-ZA" w:eastAsia="en-US"/>
    </w:rPr>
  </w:style>
  <w:style w:type="paragraph" w:styleId="Heading9">
    <w:name w:val="heading 9"/>
    <w:basedOn w:val="Normal"/>
    <w:next w:val="Normal"/>
    <w:link w:val="Heading9Char"/>
    <w:uiPriority w:val="9"/>
    <w:semiHidden/>
    <w:unhideWhenUsed/>
    <w:qFormat/>
    <w:rsid w:val="00457CE8"/>
    <w:pPr>
      <w:keepNext/>
      <w:keepLines/>
      <w:numPr>
        <w:ilvl w:val="8"/>
        <w:numId w:val="4"/>
      </w:numPr>
      <w:spacing w:before="200" w:after="0" w:line="276" w:lineRule="auto"/>
      <w:jc w:val="both"/>
      <w:outlineLvl w:val="8"/>
    </w:pPr>
    <w:rPr>
      <w:rFonts w:asciiTheme="majorHAnsi" w:eastAsiaTheme="majorEastAsia" w:hAnsiTheme="majorHAnsi" w:cstheme="majorBidi"/>
      <w:i/>
      <w:iCs/>
      <w:color w:val="404040" w:themeColor="text1" w:themeTint="BF"/>
      <w:sz w:val="20"/>
      <w:szCs w:val="20"/>
      <w:lang w:val="en-ZA"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Dot pt,No Spacing1,List Paragraph Char Char Char,Indicator Text,Numbered Para 1,List Paragraph1,Bullet Points,MAIN CONTENT,List Paragraph12,List Paragraph11,OBC Bullet,F5 List Paragraph,Colorful List - Accent 11,Bullet 1,Heading 2_sj,lp1"/>
    <w:basedOn w:val="Normal"/>
    <w:link w:val="ListParagraphChar"/>
    <w:uiPriority w:val="34"/>
    <w:qFormat/>
    <w:rsid w:val="00481397"/>
    <w:pPr>
      <w:ind w:left="720"/>
      <w:contextualSpacing/>
    </w:pPr>
  </w:style>
  <w:style w:type="character" w:styleId="CommentReference">
    <w:name w:val="annotation reference"/>
    <w:basedOn w:val="DefaultParagraphFont"/>
    <w:uiPriority w:val="99"/>
    <w:semiHidden/>
    <w:unhideWhenUsed/>
    <w:rsid w:val="00481397"/>
    <w:rPr>
      <w:sz w:val="16"/>
      <w:szCs w:val="16"/>
    </w:rPr>
  </w:style>
  <w:style w:type="paragraph" w:styleId="CommentText">
    <w:name w:val="annotation text"/>
    <w:basedOn w:val="Normal"/>
    <w:link w:val="CommentTextChar"/>
    <w:uiPriority w:val="99"/>
    <w:unhideWhenUsed/>
    <w:rsid w:val="00481397"/>
    <w:pPr>
      <w:spacing w:line="240" w:lineRule="auto"/>
    </w:pPr>
    <w:rPr>
      <w:sz w:val="20"/>
      <w:szCs w:val="20"/>
    </w:rPr>
  </w:style>
  <w:style w:type="character" w:customStyle="1" w:styleId="CommentTextChar">
    <w:name w:val="Comment Text Char"/>
    <w:basedOn w:val="DefaultParagraphFont"/>
    <w:link w:val="CommentText"/>
    <w:uiPriority w:val="99"/>
    <w:rsid w:val="00481397"/>
    <w:rPr>
      <w:sz w:val="20"/>
      <w:szCs w:val="20"/>
    </w:rPr>
  </w:style>
  <w:style w:type="paragraph" w:styleId="BalloonText">
    <w:name w:val="Balloon Text"/>
    <w:basedOn w:val="Normal"/>
    <w:link w:val="BalloonTextChar"/>
    <w:uiPriority w:val="99"/>
    <w:semiHidden/>
    <w:unhideWhenUsed/>
    <w:rsid w:val="0048139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81397"/>
    <w:rPr>
      <w:rFonts w:ascii="Segoe UI" w:hAnsi="Segoe UI" w:cs="Segoe UI"/>
      <w:sz w:val="18"/>
      <w:szCs w:val="18"/>
    </w:rPr>
  </w:style>
  <w:style w:type="table" w:styleId="TableGrid">
    <w:name w:val="Table Grid"/>
    <w:basedOn w:val="TableNormal"/>
    <w:uiPriority w:val="59"/>
    <w:rsid w:val="00EB11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F243A"/>
    <w:pPr>
      <w:tabs>
        <w:tab w:val="center" w:pos="4680"/>
        <w:tab w:val="right" w:pos="9360"/>
      </w:tabs>
      <w:spacing w:after="0" w:line="240" w:lineRule="auto"/>
    </w:pPr>
  </w:style>
  <w:style w:type="character" w:customStyle="1" w:styleId="HeaderChar">
    <w:name w:val="Header Char"/>
    <w:basedOn w:val="DefaultParagraphFont"/>
    <w:link w:val="Header"/>
    <w:uiPriority w:val="99"/>
    <w:rsid w:val="009F243A"/>
  </w:style>
  <w:style w:type="paragraph" w:styleId="Footer">
    <w:name w:val="footer"/>
    <w:basedOn w:val="Normal"/>
    <w:link w:val="FooterChar"/>
    <w:uiPriority w:val="99"/>
    <w:unhideWhenUsed/>
    <w:rsid w:val="009F243A"/>
    <w:pPr>
      <w:tabs>
        <w:tab w:val="center" w:pos="4680"/>
        <w:tab w:val="right" w:pos="9360"/>
      </w:tabs>
      <w:spacing w:after="0" w:line="240" w:lineRule="auto"/>
    </w:pPr>
  </w:style>
  <w:style w:type="character" w:customStyle="1" w:styleId="FooterChar">
    <w:name w:val="Footer Char"/>
    <w:basedOn w:val="DefaultParagraphFont"/>
    <w:link w:val="Footer"/>
    <w:uiPriority w:val="99"/>
    <w:rsid w:val="009F243A"/>
  </w:style>
  <w:style w:type="paragraph" w:styleId="CommentSubject">
    <w:name w:val="annotation subject"/>
    <w:basedOn w:val="CommentText"/>
    <w:next w:val="CommentText"/>
    <w:link w:val="CommentSubjectChar"/>
    <w:uiPriority w:val="99"/>
    <w:semiHidden/>
    <w:unhideWhenUsed/>
    <w:rsid w:val="002C1A49"/>
    <w:rPr>
      <w:b/>
      <w:bCs/>
    </w:rPr>
  </w:style>
  <w:style w:type="character" w:customStyle="1" w:styleId="CommentSubjectChar">
    <w:name w:val="Comment Subject Char"/>
    <w:basedOn w:val="CommentTextChar"/>
    <w:link w:val="CommentSubject"/>
    <w:uiPriority w:val="99"/>
    <w:semiHidden/>
    <w:rsid w:val="002C1A49"/>
    <w:rPr>
      <w:b/>
      <w:bCs/>
      <w:sz w:val="20"/>
      <w:szCs w:val="20"/>
    </w:rPr>
  </w:style>
  <w:style w:type="paragraph" w:styleId="Caption">
    <w:name w:val="caption"/>
    <w:basedOn w:val="Normal"/>
    <w:next w:val="Normal"/>
    <w:uiPriority w:val="35"/>
    <w:unhideWhenUsed/>
    <w:qFormat/>
    <w:rsid w:val="00FD03BF"/>
    <w:pPr>
      <w:spacing w:after="200" w:line="240" w:lineRule="auto"/>
      <w:jc w:val="both"/>
    </w:pPr>
    <w:rPr>
      <w:rFonts w:ascii="Avenir Next LT Pro" w:eastAsiaTheme="minorHAnsi" w:hAnsi="Avenir Next LT Pro"/>
      <w:i/>
      <w:iCs/>
      <w:color w:val="44546A" w:themeColor="text2"/>
      <w:sz w:val="20"/>
      <w:szCs w:val="18"/>
      <w:lang w:val="en-ZA" w:eastAsia="en-US"/>
    </w:rPr>
  </w:style>
  <w:style w:type="character" w:customStyle="1" w:styleId="A4">
    <w:name w:val="A4"/>
    <w:uiPriority w:val="99"/>
    <w:rsid w:val="00FD03BF"/>
    <w:rPr>
      <w:rFonts w:cs="Myriad Pro"/>
      <w:i/>
      <w:iCs/>
      <w:color w:val="000000"/>
      <w:sz w:val="20"/>
      <w:szCs w:val="20"/>
    </w:rPr>
  </w:style>
  <w:style w:type="table" w:customStyle="1" w:styleId="TableGrid1">
    <w:name w:val="Table Grid1"/>
    <w:basedOn w:val="TableNormal"/>
    <w:next w:val="TableGrid"/>
    <w:uiPriority w:val="39"/>
    <w:rsid w:val="00FD03BF"/>
    <w:pPr>
      <w:spacing w:after="0" w:line="240" w:lineRule="auto"/>
    </w:pPr>
    <w:rPr>
      <w:rFonts w:eastAsiaTheme="minorHAnsi"/>
      <w:lang w:val="en-ZA"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basedOn w:val="DefaultParagraphFont"/>
    <w:uiPriority w:val="99"/>
    <w:semiHidden/>
    <w:unhideWhenUsed/>
    <w:rsid w:val="00FD03BF"/>
    <w:rPr>
      <w:vertAlign w:val="superscript"/>
    </w:rPr>
  </w:style>
  <w:style w:type="paragraph" w:styleId="FootnoteText">
    <w:name w:val="footnote text"/>
    <w:basedOn w:val="Normal"/>
    <w:link w:val="FootnoteTextChar1"/>
    <w:uiPriority w:val="99"/>
    <w:unhideWhenUsed/>
    <w:rsid w:val="00FD03BF"/>
    <w:pPr>
      <w:spacing w:after="0" w:line="240" w:lineRule="auto"/>
      <w:jc w:val="both"/>
    </w:pPr>
    <w:rPr>
      <w:rFonts w:ascii="Avenir Next LT Pro" w:eastAsiaTheme="minorHAnsi" w:hAnsi="Avenir Next LT Pro"/>
      <w:sz w:val="20"/>
      <w:szCs w:val="20"/>
      <w:lang w:val="en-ZA" w:eastAsia="en-US"/>
    </w:rPr>
  </w:style>
  <w:style w:type="character" w:customStyle="1" w:styleId="FootnoteTextChar">
    <w:name w:val="Footnote Text Char"/>
    <w:basedOn w:val="DefaultParagraphFont"/>
    <w:uiPriority w:val="99"/>
    <w:semiHidden/>
    <w:rsid w:val="00FD03BF"/>
    <w:rPr>
      <w:sz w:val="20"/>
      <w:szCs w:val="20"/>
    </w:rPr>
  </w:style>
  <w:style w:type="character" w:customStyle="1" w:styleId="FootnoteTextChar1">
    <w:name w:val="Footnote Text Char1"/>
    <w:basedOn w:val="DefaultParagraphFont"/>
    <w:link w:val="FootnoteText"/>
    <w:uiPriority w:val="99"/>
    <w:rsid w:val="00FD03BF"/>
    <w:rPr>
      <w:rFonts w:ascii="Avenir Next LT Pro" w:eastAsiaTheme="minorHAnsi" w:hAnsi="Avenir Next LT Pro"/>
      <w:sz w:val="20"/>
      <w:szCs w:val="20"/>
      <w:lang w:val="en-ZA" w:eastAsia="en-US"/>
    </w:rPr>
  </w:style>
  <w:style w:type="character" w:customStyle="1" w:styleId="Heading1Char">
    <w:name w:val="Heading 1 Char"/>
    <w:basedOn w:val="DefaultParagraphFont"/>
    <w:link w:val="Heading1"/>
    <w:uiPriority w:val="9"/>
    <w:rsid w:val="00457CE8"/>
    <w:rPr>
      <w:rFonts w:ascii="Gadugi" w:eastAsiaTheme="majorEastAsia" w:hAnsi="Gadugi" w:cstheme="majorBidi"/>
      <w:b/>
      <w:bCs/>
      <w:color w:val="4472C4" w:themeColor="accent1"/>
      <w:sz w:val="24"/>
      <w:szCs w:val="36"/>
      <w:lang w:val="en-ZA" w:eastAsia="en-US"/>
    </w:rPr>
  </w:style>
  <w:style w:type="character" w:customStyle="1" w:styleId="Heading2Char">
    <w:name w:val="Heading 2 Char"/>
    <w:basedOn w:val="DefaultParagraphFont"/>
    <w:link w:val="Heading2"/>
    <w:uiPriority w:val="9"/>
    <w:rsid w:val="00457CE8"/>
    <w:rPr>
      <w:rFonts w:ascii="Gadugi" w:eastAsiaTheme="majorEastAsia" w:hAnsi="Gadugi" w:cstheme="majorBidi"/>
      <w:b/>
      <w:bCs/>
      <w:color w:val="000000" w:themeColor="text1"/>
      <w:sz w:val="20"/>
      <w:szCs w:val="28"/>
      <w:lang w:val="en-ZA" w:eastAsia="en-US"/>
    </w:rPr>
  </w:style>
  <w:style w:type="character" w:customStyle="1" w:styleId="Heading3Char">
    <w:name w:val="Heading 3 Char"/>
    <w:basedOn w:val="DefaultParagraphFont"/>
    <w:link w:val="Heading3"/>
    <w:uiPriority w:val="9"/>
    <w:rsid w:val="00457CE8"/>
    <w:rPr>
      <w:rFonts w:ascii="Gadugi" w:eastAsiaTheme="majorEastAsia" w:hAnsi="Gadugi" w:cstheme="majorBidi"/>
      <w:b/>
      <w:bCs/>
      <w:i/>
      <w:color w:val="000000" w:themeColor="text1"/>
      <w:sz w:val="20"/>
      <w:lang w:val="en-ZA" w:eastAsia="en-US"/>
    </w:rPr>
  </w:style>
  <w:style w:type="character" w:customStyle="1" w:styleId="Heading4Char">
    <w:name w:val="Heading 4 Char"/>
    <w:basedOn w:val="DefaultParagraphFont"/>
    <w:link w:val="Heading4"/>
    <w:uiPriority w:val="9"/>
    <w:rsid w:val="00457CE8"/>
    <w:rPr>
      <w:rFonts w:ascii="Gadugi" w:eastAsiaTheme="majorEastAsia" w:hAnsi="Gadugi" w:cstheme="majorBidi"/>
      <w:b/>
      <w:bCs/>
      <w:i/>
      <w:iCs/>
      <w:color w:val="000000" w:themeColor="text1"/>
      <w:sz w:val="20"/>
      <w:lang w:val="en-ZA" w:eastAsia="en-US"/>
    </w:rPr>
  </w:style>
  <w:style w:type="character" w:customStyle="1" w:styleId="Heading5Char">
    <w:name w:val="Heading 5 Char"/>
    <w:basedOn w:val="DefaultParagraphFont"/>
    <w:link w:val="Heading5"/>
    <w:uiPriority w:val="9"/>
    <w:rsid w:val="00457CE8"/>
    <w:rPr>
      <w:rFonts w:ascii="Gadugi" w:eastAsiaTheme="majorEastAsia" w:hAnsi="Gadugi" w:cstheme="majorBidi"/>
      <w:color w:val="323E4F" w:themeColor="text2" w:themeShade="BF"/>
      <w:sz w:val="20"/>
      <w:lang w:val="en-ZA" w:eastAsia="en-US"/>
    </w:rPr>
  </w:style>
  <w:style w:type="character" w:customStyle="1" w:styleId="Heading6Char">
    <w:name w:val="Heading 6 Char"/>
    <w:basedOn w:val="DefaultParagraphFont"/>
    <w:link w:val="Heading6"/>
    <w:uiPriority w:val="9"/>
    <w:rsid w:val="00457CE8"/>
    <w:rPr>
      <w:rFonts w:asciiTheme="majorHAnsi" w:eastAsiaTheme="majorEastAsia" w:hAnsiTheme="majorHAnsi" w:cstheme="majorBidi"/>
      <w:i/>
      <w:iCs/>
      <w:color w:val="323E4F" w:themeColor="text2" w:themeShade="BF"/>
      <w:sz w:val="20"/>
      <w:lang w:val="en-ZA" w:eastAsia="en-US"/>
    </w:rPr>
  </w:style>
  <w:style w:type="character" w:customStyle="1" w:styleId="Heading7Char">
    <w:name w:val="Heading 7 Char"/>
    <w:basedOn w:val="DefaultParagraphFont"/>
    <w:link w:val="Heading7"/>
    <w:uiPriority w:val="9"/>
    <w:rsid w:val="00457CE8"/>
    <w:rPr>
      <w:rFonts w:asciiTheme="majorHAnsi" w:eastAsiaTheme="majorEastAsia" w:hAnsiTheme="majorHAnsi" w:cstheme="majorBidi"/>
      <w:i/>
      <w:iCs/>
      <w:color w:val="404040" w:themeColor="text1" w:themeTint="BF"/>
      <w:sz w:val="20"/>
      <w:lang w:val="en-ZA" w:eastAsia="en-US"/>
    </w:rPr>
  </w:style>
  <w:style w:type="character" w:customStyle="1" w:styleId="Heading8Char">
    <w:name w:val="Heading 8 Char"/>
    <w:basedOn w:val="DefaultParagraphFont"/>
    <w:link w:val="Heading8"/>
    <w:uiPriority w:val="9"/>
    <w:semiHidden/>
    <w:rsid w:val="00457CE8"/>
    <w:rPr>
      <w:rFonts w:asciiTheme="majorHAnsi" w:eastAsiaTheme="majorEastAsia" w:hAnsiTheme="majorHAnsi" w:cstheme="majorBidi"/>
      <w:color w:val="404040" w:themeColor="text1" w:themeTint="BF"/>
      <w:sz w:val="20"/>
      <w:szCs w:val="20"/>
      <w:lang w:val="en-ZA" w:eastAsia="en-US"/>
    </w:rPr>
  </w:style>
  <w:style w:type="character" w:customStyle="1" w:styleId="Heading9Char">
    <w:name w:val="Heading 9 Char"/>
    <w:basedOn w:val="DefaultParagraphFont"/>
    <w:link w:val="Heading9"/>
    <w:uiPriority w:val="9"/>
    <w:semiHidden/>
    <w:rsid w:val="00457CE8"/>
    <w:rPr>
      <w:rFonts w:asciiTheme="majorHAnsi" w:eastAsiaTheme="majorEastAsia" w:hAnsiTheme="majorHAnsi" w:cstheme="majorBidi"/>
      <w:i/>
      <w:iCs/>
      <w:color w:val="404040" w:themeColor="text1" w:themeTint="BF"/>
      <w:sz w:val="20"/>
      <w:szCs w:val="20"/>
      <w:lang w:val="en-ZA" w:eastAsia="en-US"/>
    </w:rPr>
  </w:style>
  <w:style w:type="table" w:customStyle="1" w:styleId="TableGrid51">
    <w:name w:val="Table Grid51"/>
    <w:basedOn w:val="TableNormal"/>
    <w:next w:val="TableGrid"/>
    <w:uiPriority w:val="39"/>
    <w:rsid w:val="00457CE8"/>
    <w:pPr>
      <w:spacing w:after="0" w:line="240" w:lineRule="auto"/>
    </w:pPr>
    <w:rPr>
      <w:rFonts w:ascii="Calibri" w:eastAsia="Calibri" w:hAnsi="Calibri" w:cs="Times New Roman"/>
      <w:lang w:val="en-ZA"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Dot pt Char,No Spacing1 Char,List Paragraph Char Char Char Char,Indicator Text Char,Numbered Para 1 Char,List Paragraph1 Char,Bullet Points Char,MAIN CONTENT Char,List Paragraph12 Char,List Paragraph11 Char,OBC Bullet Char,lp1 Char"/>
    <w:link w:val="ListParagraph"/>
    <w:uiPriority w:val="34"/>
    <w:qFormat/>
    <w:locked/>
    <w:rsid w:val="00E20C9D"/>
  </w:style>
  <w:style w:type="paragraph" w:styleId="Title">
    <w:name w:val="Title"/>
    <w:basedOn w:val="Normal"/>
    <w:next w:val="Normal"/>
    <w:link w:val="TitleChar"/>
    <w:uiPriority w:val="10"/>
    <w:qFormat/>
    <w:rsid w:val="003D26E3"/>
    <w:pPr>
      <w:spacing w:after="0" w:line="240" w:lineRule="auto"/>
      <w:contextualSpacing/>
      <w:jc w:val="both"/>
    </w:pPr>
    <w:rPr>
      <w:rFonts w:ascii="Gadugi" w:eastAsiaTheme="majorEastAsia" w:hAnsi="Gadugi" w:cstheme="majorBidi"/>
      <w:b/>
      <w:color w:val="000000" w:themeColor="text1"/>
      <w:sz w:val="56"/>
      <w:szCs w:val="56"/>
      <w:lang w:val="en-ZA" w:eastAsia="en-US"/>
    </w:rPr>
  </w:style>
  <w:style w:type="character" w:customStyle="1" w:styleId="TitleChar">
    <w:name w:val="Title Char"/>
    <w:basedOn w:val="DefaultParagraphFont"/>
    <w:link w:val="Title"/>
    <w:uiPriority w:val="10"/>
    <w:rsid w:val="003D26E3"/>
    <w:rPr>
      <w:rFonts w:ascii="Gadugi" w:eastAsiaTheme="majorEastAsia" w:hAnsi="Gadugi" w:cstheme="majorBidi"/>
      <w:b/>
      <w:color w:val="000000" w:themeColor="text1"/>
      <w:sz w:val="56"/>
      <w:szCs w:val="56"/>
      <w:lang w:val="en-ZA" w:eastAsia="en-US"/>
    </w:rPr>
  </w:style>
  <w:style w:type="table" w:customStyle="1" w:styleId="TableGrid21">
    <w:name w:val="Table Grid21"/>
    <w:basedOn w:val="TableNormal"/>
    <w:next w:val="TableGrid"/>
    <w:uiPriority w:val="39"/>
    <w:rsid w:val="003D5E1B"/>
    <w:pPr>
      <w:spacing w:after="0" w:line="240" w:lineRule="auto"/>
    </w:pPr>
    <w:rPr>
      <w:rFonts w:eastAsia="Yu Mincho"/>
      <w:lang w:val="en-ZA"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39"/>
    <w:rsid w:val="003D5E1B"/>
    <w:pPr>
      <w:spacing w:after="0" w:line="240" w:lineRule="auto"/>
    </w:pPr>
    <w:rPr>
      <w:rFonts w:eastAsia="Yu Mincho"/>
      <w:lang w:val="en-ZA"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85C45"/>
    <w:rPr>
      <w:color w:val="0563C1" w:themeColor="hyperlink"/>
      <w:u w:val="single"/>
    </w:rPr>
  </w:style>
  <w:style w:type="character" w:styleId="UnresolvedMention">
    <w:name w:val="Unresolved Mention"/>
    <w:basedOn w:val="DefaultParagraphFont"/>
    <w:uiPriority w:val="99"/>
    <w:semiHidden/>
    <w:unhideWhenUsed/>
    <w:rsid w:val="008C0958"/>
    <w:rPr>
      <w:color w:val="605E5C"/>
      <w:shd w:val="clear" w:color="auto" w:fill="E1DFDD"/>
    </w:rPr>
  </w:style>
  <w:style w:type="character" w:styleId="Strong">
    <w:name w:val="Strong"/>
    <w:basedOn w:val="DefaultParagraphFont"/>
    <w:uiPriority w:val="22"/>
    <w:qFormat/>
    <w:rsid w:val="000021B1"/>
    <w:rPr>
      <w:b/>
      <w:bCs/>
    </w:rPr>
  </w:style>
  <w:style w:type="character" w:customStyle="1" w:styleId="markedcontent">
    <w:name w:val="markedcontent"/>
    <w:basedOn w:val="DefaultParagraphFont"/>
    <w:rsid w:val="002244E9"/>
  </w:style>
  <w:style w:type="paragraph" w:styleId="Revision">
    <w:name w:val="Revision"/>
    <w:hidden/>
    <w:uiPriority w:val="99"/>
    <w:semiHidden/>
    <w:rsid w:val="00276017"/>
    <w:pPr>
      <w:spacing w:after="0" w:line="240" w:lineRule="auto"/>
    </w:pPr>
  </w:style>
  <w:style w:type="character" w:customStyle="1" w:styleId="cf01">
    <w:name w:val="cf01"/>
    <w:basedOn w:val="DefaultParagraphFont"/>
    <w:rsid w:val="0016301D"/>
    <w:rPr>
      <w:rFonts w:ascii="Segoe UI" w:hAnsi="Segoe UI" w:cs="Segoe UI" w:hint="default"/>
      <w:b/>
      <w:bCs/>
      <w:sz w:val="18"/>
      <w:szCs w:val="18"/>
    </w:rPr>
  </w:style>
  <w:style w:type="character" w:customStyle="1" w:styleId="normaltextrun">
    <w:name w:val="normaltextrun"/>
    <w:basedOn w:val="DefaultParagraphFont"/>
    <w:rsid w:val="006147F5"/>
  </w:style>
  <w:style w:type="character" w:styleId="FollowedHyperlink">
    <w:name w:val="FollowedHyperlink"/>
    <w:basedOn w:val="DefaultParagraphFont"/>
    <w:uiPriority w:val="99"/>
    <w:semiHidden/>
    <w:unhideWhenUsed/>
    <w:rsid w:val="006235E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5049750">
      <w:bodyDiv w:val="1"/>
      <w:marLeft w:val="0"/>
      <w:marRight w:val="0"/>
      <w:marTop w:val="0"/>
      <w:marBottom w:val="0"/>
      <w:divBdr>
        <w:top w:val="none" w:sz="0" w:space="0" w:color="auto"/>
        <w:left w:val="none" w:sz="0" w:space="0" w:color="auto"/>
        <w:bottom w:val="none" w:sz="0" w:space="0" w:color="auto"/>
        <w:right w:val="none" w:sz="0" w:space="0" w:color="auto"/>
      </w:divBdr>
    </w:div>
    <w:div w:id="562106309">
      <w:bodyDiv w:val="1"/>
      <w:marLeft w:val="0"/>
      <w:marRight w:val="0"/>
      <w:marTop w:val="0"/>
      <w:marBottom w:val="0"/>
      <w:divBdr>
        <w:top w:val="none" w:sz="0" w:space="0" w:color="auto"/>
        <w:left w:val="none" w:sz="0" w:space="0" w:color="auto"/>
        <w:bottom w:val="none" w:sz="0" w:space="0" w:color="auto"/>
        <w:right w:val="none" w:sz="0" w:space="0" w:color="auto"/>
      </w:divBdr>
    </w:div>
    <w:div w:id="584920255">
      <w:bodyDiv w:val="1"/>
      <w:marLeft w:val="0"/>
      <w:marRight w:val="0"/>
      <w:marTop w:val="0"/>
      <w:marBottom w:val="0"/>
      <w:divBdr>
        <w:top w:val="none" w:sz="0" w:space="0" w:color="auto"/>
        <w:left w:val="none" w:sz="0" w:space="0" w:color="auto"/>
        <w:bottom w:val="none" w:sz="0" w:space="0" w:color="auto"/>
        <w:right w:val="none" w:sz="0" w:space="0" w:color="auto"/>
      </w:divBdr>
    </w:div>
    <w:div w:id="628706770">
      <w:bodyDiv w:val="1"/>
      <w:marLeft w:val="0"/>
      <w:marRight w:val="0"/>
      <w:marTop w:val="0"/>
      <w:marBottom w:val="0"/>
      <w:divBdr>
        <w:top w:val="none" w:sz="0" w:space="0" w:color="auto"/>
        <w:left w:val="none" w:sz="0" w:space="0" w:color="auto"/>
        <w:bottom w:val="none" w:sz="0" w:space="0" w:color="auto"/>
        <w:right w:val="none" w:sz="0" w:space="0" w:color="auto"/>
      </w:divBdr>
    </w:div>
    <w:div w:id="722682522">
      <w:bodyDiv w:val="1"/>
      <w:marLeft w:val="0"/>
      <w:marRight w:val="0"/>
      <w:marTop w:val="0"/>
      <w:marBottom w:val="0"/>
      <w:divBdr>
        <w:top w:val="none" w:sz="0" w:space="0" w:color="auto"/>
        <w:left w:val="none" w:sz="0" w:space="0" w:color="auto"/>
        <w:bottom w:val="none" w:sz="0" w:space="0" w:color="auto"/>
        <w:right w:val="none" w:sz="0" w:space="0" w:color="auto"/>
      </w:divBdr>
    </w:div>
    <w:div w:id="792286880">
      <w:bodyDiv w:val="1"/>
      <w:marLeft w:val="0"/>
      <w:marRight w:val="0"/>
      <w:marTop w:val="0"/>
      <w:marBottom w:val="0"/>
      <w:divBdr>
        <w:top w:val="none" w:sz="0" w:space="0" w:color="auto"/>
        <w:left w:val="none" w:sz="0" w:space="0" w:color="auto"/>
        <w:bottom w:val="none" w:sz="0" w:space="0" w:color="auto"/>
        <w:right w:val="none" w:sz="0" w:space="0" w:color="auto"/>
      </w:divBdr>
    </w:div>
    <w:div w:id="807011425">
      <w:bodyDiv w:val="1"/>
      <w:marLeft w:val="0"/>
      <w:marRight w:val="0"/>
      <w:marTop w:val="0"/>
      <w:marBottom w:val="0"/>
      <w:divBdr>
        <w:top w:val="none" w:sz="0" w:space="0" w:color="auto"/>
        <w:left w:val="none" w:sz="0" w:space="0" w:color="auto"/>
        <w:bottom w:val="none" w:sz="0" w:space="0" w:color="auto"/>
        <w:right w:val="none" w:sz="0" w:space="0" w:color="auto"/>
      </w:divBdr>
    </w:div>
    <w:div w:id="858857524">
      <w:bodyDiv w:val="1"/>
      <w:marLeft w:val="0"/>
      <w:marRight w:val="0"/>
      <w:marTop w:val="0"/>
      <w:marBottom w:val="0"/>
      <w:divBdr>
        <w:top w:val="none" w:sz="0" w:space="0" w:color="auto"/>
        <w:left w:val="none" w:sz="0" w:space="0" w:color="auto"/>
        <w:bottom w:val="none" w:sz="0" w:space="0" w:color="auto"/>
        <w:right w:val="none" w:sz="0" w:space="0" w:color="auto"/>
      </w:divBdr>
    </w:div>
    <w:div w:id="956985145">
      <w:bodyDiv w:val="1"/>
      <w:marLeft w:val="0"/>
      <w:marRight w:val="0"/>
      <w:marTop w:val="0"/>
      <w:marBottom w:val="0"/>
      <w:divBdr>
        <w:top w:val="none" w:sz="0" w:space="0" w:color="auto"/>
        <w:left w:val="none" w:sz="0" w:space="0" w:color="auto"/>
        <w:bottom w:val="none" w:sz="0" w:space="0" w:color="auto"/>
        <w:right w:val="none" w:sz="0" w:space="0" w:color="auto"/>
      </w:divBdr>
    </w:div>
    <w:div w:id="957565872">
      <w:bodyDiv w:val="1"/>
      <w:marLeft w:val="0"/>
      <w:marRight w:val="0"/>
      <w:marTop w:val="0"/>
      <w:marBottom w:val="0"/>
      <w:divBdr>
        <w:top w:val="none" w:sz="0" w:space="0" w:color="auto"/>
        <w:left w:val="none" w:sz="0" w:space="0" w:color="auto"/>
        <w:bottom w:val="none" w:sz="0" w:space="0" w:color="auto"/>
        <w:right w:val="none" w:sz="0" w:space="0" w:color="auto"/>
      </w:divBdr>
    </w:div>
    <w:div w:id="1021202961">
      <w:bodyDiv w:val="1"/>
      <w:marLeft w:val="0"/>
      <w:marRight w:val="0"/>
      <w:marTop w:val="0"/>
      <w:marBottom w:val="0"/>
      <w:divBdr>
        <w:top w:val="none" w:sz="0" w:space="0" w:color="auto"/>
        <w:left w:val="none" w:sz="0" w:space="0" w:color="auto"/>
        <w:bottom w:val="none" w:sz="0" w:space="0" w:color="auto"/>
        <w:right w:val="none" w:sz="0" w:space="0" w:color="auto"/>
      </w:divBdr>
    </w:div>
    <w:div w:id="1126199593">
      <w:bodyDiv w:val="1"/>
      <w:marLeft w:val="0"/>
      <w:marRight w:val="0"/>
      <w:marTop w:val="0"/>
      <w:marBottom w:val="0"/>
      <w:divBdr>
        <w:top w:val="none" w:sz="0" w:space="0" w:color="auto"/>
        <w:left w:val="none" w:sz="0" w:space="0" w:color="auto"/>
        <w:bottom w:val="none" w:sz="0" w:space="0" w:color="auto"/>
        <w:right w:val="none" w:sz="0" w:space="0" w:color="auto"/>
      </w:divBdr>
    </w:div>
    <w:div w:id="1407848688">
      <w:bodyDiv w:val="1"/>
      <w:marLeft w:val="0"/>
      <w:marRight w:val="0"/>
      <w:marTop w:val="0"/>
      <w:marBottom w:val="0"/>
      <w:divBdr>
        <w:top w:val="none" w:sz="0" w:space="0" w:color="auto"/>
        <w:left w:val="none" w:sz="0" w:space="0" w:color="auto"/>
        <w:bottom w:val="none" w:sz="0" w:space="0" w:color="auto"/>
        <w:right w:val="none" w:sz="0" w:space="0" w:color="auto"/>
      </w:divBdr>
    </w:div>
    <w:div w:id="1608151851">
      <w:bodyDiv w:val="1"/>
      <w:marLeft w:val="0"/>
      <w:marRight w:val="0"/>
      <w:marTop w:val="0"/>
      <w:marBottom w:val="0"/>
      <w:divBdr>
        <w:top w:val="none" w:sz="0" w:space="0" w:color="auto"/>
        <w:left w:val="none" w:sz="0" w:space="0" w:color="auto"/>
        <w:bottom w:val="none" w:sz="0" w:space="0" w:color="auto"/>
        <w:right w:val="none" w:sz="0" w:space="0" w:color="auto"/>
      </w:divBdr>
    </w:div>
    <w:div w:id="1862548029">
      <w:bodyDiv w:val="1"/>
      <w:marLeft w:val="0"/>
      <w:marRight w:val="0"/>
      <w:marTop w:val="0"/>
      <w:marBottom w:val="0"/>
      <w:divBdr>
        <w:top w:val="none" w:sz="0" w:space="0" w:color="auto"/>
        <w:left w:val="none" w:sz="0" w:space="0" w:color="auto"/>
        <w:bottom w:val="none" w:sz="0" w:space="0" w:color="auto"/>
        <w:right w:val="none" w:sz="0" w:space="0" w:color="auto"/>
      </w:divBdr>
    </w:div>
    <w:div w:id="204343075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sanbi.org/wp-content/uploads/2022/01/Final-Blueprint-for-Enhanced-Direct-Access-in-South-Africa-For-Circulation.pdf" TargetMode="External"/><Relationship Id="rId18" Type="http://schemas.openxmlformats.org/officeDocument/2006/relationships/hyperlink" Target="https://www.sanbi.org/wp-content/uploads/2022/01/Final-Blueprint-for-Enhanced-Direct-Access-in-South-Africa-For-Circulation.pdf" TargetMode="External"/><Relationship Id="rId26" Type="http://schemas.openxmlformats.org/officeDocument/2006/relationships/hyperlink" Target="https://www.sanbi.org/wp-content/uploads/2021/10/3.-An-Emerging-Framework-for-Capacity-Building-Reflection-and-response-as-part-of-Community-Based-Climate-.pdf" TargetMode="External"/><Relationship Id="rId39" Type="http://schemas.openxmlformats.org/officeDocument/2006/relationships/hyperlink" Target="https://www.timeslive.co.za/sebenza-live/features/2018-08-01-climate-resilient-livestock-and-crops-support-for-farmers-in-vulnerable-communities/" TargetMode="External"/><Relationship Id="rId21" Type="http://schemas.openxmlformats.org/officeDocument/2006/relationships/hyperlink" Target="https://www.sanbi.org/wp-content/uploads/2022/01/Final-Blueprint-for-Enhanced-Direct-Access-in-South-Africa-For-Circulation.pdf" TargetMode="External"/><Relationship Id="rId34" Type="http://schemas.openxmlformats.org/officeDocument/2006/relationships/hyperlink" Target="https://www.sanbi.org/wp-content/uploads/2022/01/Community-Adaptation-Small-Grants-Facility-project-An-Overview-Sepedi-version-.pdf" TargetMode="External"/><Relationship Id="rId42" Type="http://schemas.openxmlformats.org/officeDocument/2006/relationships/hyperlink" Target="http://saveact.org.za/1321-2/" TargetMode="External"/><Relationship Id="rId47" Type="http://schemas.openxmlformats.org/officeDocument/2006/relationships/hyperlink" Target="https://www.adaptation-fund.org/sanbi-empowering-rural-small-farmers-localized-projects/" TargetMode="External"/><Relationship Id="rId50" Type="http://schemas.openxmlformats.org/officeDocument/2006/relationships/hyperlink" Target="https://www.adaptation-fund.org/sanbi-project-moving-forward-five-new-small-grant-projects-approved-project-development/" TargetMode="External"/><Relationship Id="rId55" Type="http://schemas.openxmlformats.org/officeDocument/2006/relationships/hyperlink" Target="https://nam11.safelinks.protection.outlook.com/?url=https%3A%2F%2Fsoundcloud.com%2Fadaptationfund%2Fbuilding-climate-resilience-south-africa-sanbi&amp;data=04%7C01%7Cmpueschel%40adaptation-fund.org%7C4f818c71adbc4ab7e22c08d99df758c6%7C31a2fec0266b4c67b56e2796d8f59c36%7C0%7C0%7C637714509021385949%7CUnknown%7CTWFpbGZsb3d8eyJWIjoiMC4wLjAwMDAiLCJQIjoiV2luMzIiLCJBTiI6Ik1haWwiLCJXVCI6Mn0%3D%7C2000&amp;sdata=IO%2FU4C94LP%2BGEyXEVCqR%2FQxhHncGiUC0YmZXHPv5tbk%3D&amp;reserved=0" TargetMode="External"/><Relationship Id="rId7" Type="http://schemas.openxmlformats.org/officeDocument/2006/relationships/endnotes" Target="endnotes.xml"/><Relationship Id="rId12" Type="http://schemas.openxmlformats.org/officeDocument/2006/relationships/hyperlink" Target="https://www.sanbi.org/wp-content/uploads/2021/10/Community-Adaptation-Small-Grants-Facility-project-An-Overview.pdf" TargetMode="External"/><Relationship Id="rId17" Type="http://schemas.openxmlformats.org/officeDocument/2006/relationships/hyperlink" Target="https://www.sanbi.org/biodiversity/science-into-policy-action/nie-adaptation-fund/small-grants-facility/" TargetMode="External"/><Relationship Id="rId25" Type="http://schemas.openxmlformats.org/officeDocument/2006/relationships/hyperlink" Target="https://www.sanbi.org/wp-content/uploads/2021/10/2.-Adaptive-Management-Enhancing-direct-access-to-climate-finance.pdf" TargetMode="External"/><Relationship Id="rId33" Type="http://schemas.openxmlformats.org/officeDocument/2006/relationships/hyperlink" Target="https://www.sanbi.org/wp-content/uploads/2021/10/Community-Adaptation-Small-Grants-Facility-project-An-Overview.pdf" TargetMode="External"/><Relationship Id="rId38" Type="http://schemas.openxmlformats.org/officeDocument/2006/relationships/hyperlink" Target="https://www.iol.co.za/capeargus/news/r137-million-invested-into-climate-change-projects-in-sa-15555048" TargetMode="External"/><Relationship Id="rId46" Type="http://schemas.openxmlformats.org/officeDocument/2006/relationships/hyperlink" Target="https://www.adaptation-fund.org/adaptation-fund-south-africa/" TargetMode="External"/><Relationship Id="rId59"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hyperlink" Target="https://www.sanbi.org/wp-content/uploads/2022/01/Final-Blueprint-for-Enhanced-Direct-Access-in-South-Africa-For-Circulation.pdf" TargetMode="External"/><Relationship Id="rId20" Type="http://schemas.openxmlformats.org/officeDocument/2006/relationships/hyperlink" Target="https://www.sanbi.org/wp-content/uploads/2021/10/Community-Adaptation-Small-Grants-Facility-project-An-Overview.pdf" TargetMode="External"/><Relationship Id="rId29" Type="http://schemas.openxmlformats.org/officeDocument/2006/relationships/hyperlink" Target="https://www.sanbi.org/wp-content/uploads/2021/10/6.-A-Tale-of-Two-Districts-Regional-influences-on-the-implementation-of-community-based-CCA.pdf" TargetMode="External"/><Relationship Id="rId41" Type="http://schemas.openxmlformats.org/officeDocument/2006/relationships/hyperlink" Target="https://af.reuters.com/article/nigerNews/idAFL8N1UE5IC" TargetMode="External"/><Relationship Id="rId54" Type="http://schemas.openxmlformats.org/officeDocument/2006/relationships/hyperlink" Target="https://nam11.safelinks.protection.outlook.com/?url=https%3A%2F%2Fwww.adaptation-fund.org%2Fadaptation-fund-an-innovator-and-a-pioneer-in-climate-adaptation%2F&amp;data=04%7C01%7Cmpueschel%40adaptation-fund.org%7C4f818c71adbc4ab7e22c08d99df758c6%7C31a2fec0266b4c67b56e2796d8f59c36%7C0%7C0%7C637714509021395948%7CUnknown%7CTWFpbGZsb3d8eyJWIjoiMC4wLjAwMDAiLCJQIjoiV2luMzIiLCJBTiI6Ik1haWwiLCJXVCI6Mn0%3D%7C2000&amp;sdata=ascj%2FYud1%2BEOK%2FTego7XBe%2Fh3LPux9rAft3n%2BlrCI9w%3D&amp;reserved=0"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hyperlink" Target="https://www.sanbi.org/wp-content/uploads/2021/10/1.-A-New-Approach-to-Enabling-Local-Responses-to-Climate-Change-Learning-From-The-Community-Adaptation-SGF.pdf" TargetMode="External"/><Relationship Id="rId32" Type="http://schemas.openxmlformats.org/officeDocument/2006/relationships/hyperlink" Target="https://www.sanbi.org/wp-content/uploads/2021/10/9.-Cascading-Compliance-Lessons-on-Achieving-Compliance-within-the-Adaptation-Funds-ESP-Requirements.pdf" TargetMode="External"/><Relationship Id="rId37" Type="http://schemas.openxmlformats.org/officeDocument/2006/relationships/hyperlink" Target="https://www.sanbi.org/wp-content/uploads/2022/01/Final-Blueprint-for-Enhanced-Direct-Access-in-South-Africa-For-Circulation.pdf" TargetMode="External"/><Relationship Id="rId40" Type="http://schemas.openxmlformats.org/officeDocument/2006/relationships/hyperlink" Target="https://www.moneyweb.co.za/news/south-africa/for-drought-slammed-farmers-changing-old-ways-takes-time-and-cash/" TargetMode="External"/><Relationship Id="rId45" Type="http://schemas.openxmlformats.org/officeDocument/2006/relationships/hyperlink" Target="https://www.adaptation-fund.org/sanbi-project-moving-forward-five-new-small-grant-projects-approved-project-development/" TargetMode="External"/><Relationship Id="rId53" Type="http://schemas.openxmlformats.org/officeDocument/2006/relationships/hyperlink" Target="https://www.youtube.com/watch?v=EVBTwhUG_jA" TargetMode="External"/><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sanbi.org/wp-content/uploads/2022/01/Policy-Brief-Improving-Enhanced-Direct-Access-to-Climate-Finance.pdf" TargetMode="External"/><Relationship Id="rId23" Type="http://schemas.openxmlformats.org/officeDocument/2006/relationships/hyperlink" Target="https://www.sanbi.org/biodiversity/science-into-policy-action/nie-adaptation-fund/adaptation-this-month/" TargetMode="External"/><Relationship Id="rId28" Type="http://schemas.openxmlformats.org/officeDocument/2006/relationships/hyperlink" Target="https://www.sanbi.org/wp-content/uploads/2021/10/5.-Participatory-Project-Development-for-Small-Grants-Lessons-from-the-SGF-Project-funded-by-the-AF.pdf" TargetMode="External"/><Relationship Id="rId36" Type="http://schemas.openxmlformats.org/officeDocument/2006/relationships/hyperlink" Target="https://www.sanbi.org/wp-content/uploads/2022/01/Policy-Brief-Improving-Enhanced-Direct-Access-to-Climate-Finance.pdf" TargetMode="External"/><Relationship Id="rId49" Type="http://schemas.openxmlformats.org/officeDocument/2006/relationships/hyperlink" Target="http://saveact.org.za/1321-2/" TargetMode="External"/><Relationship Id="rId57" Type="http://schemas.openxmlformats.org/officeDocument/2006/relationships/hyperlink" Target="https://southsouthnorth.org/portfolio_page/small-grants-facility/" TargetMode="External"/><Relationship Id="rId10" Type="http://schemas.openxmlformats.org/officeDocument/2006/relationships/image" Target="media/image2.png"/><Relationship Id="rId19" Type="http://schemas.openxmlformats.org/officeDocument/2006/relationships/hyperlink" Target="https://www.sanbi.org/wp-content/uploads/2021/10/6.-A-Tale-of-Two-Districts-Regional-influences-on-the-implementation-of-community-based-CCA.pdf" TargetMode="External"/><Relationship Id="rId31" Type="http://schemas.openxmlformats.org/officeDocument/2006/relationships/hyperlink" Target="https://www.sanbi.org/wp-content/uploads/2021/10/8.-Community-Based-Climate-Change-Adaptation-What-does-success-look-like.pdf" TargetMode="External"/><Relationship Id="rId44" Type="http://schemas.openxmlformats.org/officeDocument/2006/relationships/hyperlink" Target="https://issuu.com/conservation_south_africa/docs/veepos___vubuzela" TargetMode="External"/><Relationship Id="rId52" Type="http://schemas.openxmlformats.org/officeDocument/2006/relationships/hyperlink" Target="https://flic.kr/p/VK3Ujp" TargetMode="External"/><Relationship Id="rId6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sanbi.org/wp-content/uploads/2022/01/Final-Blueprint-for-Enhanced-Direct-Access-in-South-Africa-For-Circulation.pdf" TargetMode="External"/><Relationship Id="rId14" Type="http://schemas.openxmlformats.org/officeDocument/2006/relationships/hyperlink" Target="https://www.sanbi.org/biodiversity/science-into-policy-action/nie-adaptation-fund/small-grants-facility/" TargetMode="External"/><Relationship Id="rId22" Type="http://schemas.openxmlformats.org/officeDocument/2006/relationships/footer" Target="footer1.xml"/><Relationship Id="rId27" Type="http://schemas.openxmlformats.org/officeDocument/2006/relationships/hyperlink" Target="https://www.sanbi.org/wp-content/uploads/2021/10/4.-Good-Governance-Oversight-and-compliance-support-mechanisms-within-the-context-of-EDA-and-CCA.pdf" TargetMode="External"/><Relationship Id="rId30" Type="http://schemas.openxmlformats.org/officeDocument/2006/relationships/hyperlink" Target="https://www.sanbi.org/wp-content/uploads/2021/10/7.-Study-Facilitating-Agency-Experiences-The-Important-Role-of-FAs-in-the-SGF-Implementation-in-Two-Districts-in-SA.pdf" TargetMode="External"/><Relationship Id="rId35" Type="http://schemas.openxmlformats.org/officeDocument/2006/relationships/hyperlink" Target="https://www.sanbi.org/wp-content/uploads/2022/01/Community-Adaptation-Small-Grants-Facility-project-An-Overview-Tsonga-version-.pdf" TargetMode="External"/><Relationship Id="rId43" Type="http://schemas.openxmlformats.org/officeDocument/2006/relationships/hyperlink" Target="http://www.gondwanaalive.org/brk-land-livestock-adaptation-project/" TargetMode="External"/><Relationship Id="rId48" Type="http://schemas.openxmlformats.org/officeDocument/2006/relationships/hyperlink" Target="https://www.researchgate.net/publication/308957019_What_role_for_local_organisations_in_climate_change_adaptation_Insights_from_South_Africa" TargetMode="External"/><Relationship Id="rId56" Type="http://schemas.openxmlformats.org/officeDocument/2006/relationships/hyperlink" Target="https://www.sanbi.org/biodiversity/science-into-policy-action/nie-adaptation-fund/small-grants-facility/" TargetMode="External"/><Relationship Id="rId8" Type="http://schemas.openxmlformats.org/officeDocument/2006/relationships/image" Target="media/image1.jpeg"/><Relationship Id="rId51" Type="http://schemas.openxmlformats.org/officeDocument/2006/relationships/hyperlink" Target="https://mukurukurumedia.co.za/2022/08/28/climate-smart-farming-brings-change-to-modjadji-women/" TargetMode="External"/><Relationship Id="rId3"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E755BBC5B82343E8AB81E7DC4AA3C2D0"/>
        <w:category>
          <w:name w:val="General"/>
          <w:gallery w:val="placeholder"/>
        </w:category>
        <w:types>
          <w:type w:val="bbPlcHdr"/>
        </w:types>
        <w:behaviors>
          <w:behavior w:val="content"/>
        </w:behaviors>
        <w:guid w:val="{4AB6CA7F-BCBB-4F84-9CC1-6E8BB5E35782}"/>
      </w:docPartPr>
      <w:docPartBody>
        <w:p w:rsidR="003247BC" w:rsidRDefault="003247BC"/>
      </w:docPartBody>
    </w:docPart>
    <w:docPart>
      <w:docPartPr>
        <w:name w:val="ADF3CF8C3A2A4694B30ECF909CA4EE1D"/>
        <w:category>
          <w:name w:val="General"/>
          <w:gallery w:val="placeholder"/>
        </w:category>
        <w:types>
          <w:type w:val="bbPlcHdr"/>
        </w:types>
        <w:behaviors>
          <w:behavior w:val="content"/>
        </w:behaviors>
        <w:guid w:val="{99A3FD7F-8D84-4C9F-A57F-D1C59592AF84}"/>
      </w:docPartPr>
      <w:docPartBody>
        <w:p w:rsidR="003247BC" w:rsidRDefault="003247BC"/>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Yu Mincho">
    <w:altName w:val="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Gadugi">
    <w:panose1 w:val="020B0502040204020203"/>
    <w:charset w:val="00"/>
    <w:family w:val="swiss"/>
    <w:pitch w:val="variable"/>
    <w:sig w:usb0="80000003" w:usb1="02000000" w:usb2="00003000" w:usb3="00000000" w:csb0="0000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venir Next LT Pro">
    <w:charset w:val="00"/>
    <w:family w:val="swiss"/>
    <w:pitch w:val="variable"/>
    <w:sig w:usb0="800000EF" w:usb1="5000204A" w:usb2="00000000" w:usb3="00000000" w:csb0="00000093" w:csb1="00000000"/>
  </w:font>
  <w:font w:name="Myriad Pro">
    <w:altName w:val="Segoe UI"/>
    <w:panose1 w:val="00000000000000000000"/>
    <w:charset w:val="00"/>
    <w:family w:val="swiss"/>
    <w:notTrueType/>
    <w:pitch w:val="default"/>
    <w:sig w:usb0="00000003" w:usb1="00000000" w:usb2="0000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04CF"/>
    <w:rsid w:val="000630A3"/>
    <w:rsid w:val="000B215C"/>
    <w:rsid w:val="001104CF"/>
    <w:rsid w:val="00235763"/>
    <w:rsid w:val="002A1D48"/>
    <w:rsid w:val="002C340C"/>
    <w:rsid w:val="003247BC"/>
    <w:rsid w:val="00582642"/>
    <w:rsid w:val="005C006B"/>
    <w:rsid w:val="005D50F6"/>
    <w:rsid w:val="00640A14"/>
    <w:rsid w:val="00761F56"/>
    <w:rsid w:val="00765647"/>
    <w:rsid w:val="008F06E3"/>
    <w:rsid w:val="009B590C"/>
    <w:rsid w:val="00A46D09"/>
    <w:rsid w:val="00A8595C"/>
    <w:rsid w:val="00AE6D3F"/>
    <w:rsid w:val="00B31449"/>
    <w:rsid w:val="00C62315"/>
    <w:rsid w:val="00CB163D"/>
    <w:rsid w:val="00CB6DF4"/>
    <w:rsid w:val="00D7759C"/>
    <w:rsid w:val="00E605F9"/>
    <w:rsid w:val="00F553C8"/>
    <w:rsid w:val="00F554A9"/>
    <w:rsid w:val="00F86F93"/>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ZA" w:eastAsia="en-Z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b:Source>
    <b:Tag>Bou12</b:Tag>
    <b:SourceType>Report</b:SourceType>
    <b:Guid>{EFFC5B09-10F2-4928-AE0B-BFA04B976EAF}</b:Guid>
    <b:Title>Climate Change Vulnerability Assessment for the Namakwa District Municipality</b:Title>
    <b:Year>2012</b:Year>
    <b:Author>
      <b:Author>
        <b:NameList>
          <b:Person>
            <b:Last>Bourne</b:Last>
            <b:First>A.</b:First>
          </b:Person>
          <b:Person>
            <b:Last>Donatti</b:Last>
            <b:First>C.</b:First>
          </b:Person>
          <b:Person>
            <b:Last>Holness</b:Last>
            <b:First>S.</b:First>
          </b:Person>
          <b:Person>
            <b:Last>Midgley</b:Last>
            <b:First>G.</b:First>
          </b:Person>
        </b:NameList>
      </b:Author>
    </b:Author>
    <b:RefOrder>2</b:RefOrder>
  </b:Source>
  <b:Source>
    <b:Tag>Mop16</b:Tag>
    <b:SourceType>Report</b:SourceType>
    <b:Guid>{581253BF-9C73-469B-BF74-61C3C829315F}</b:Guid>
    <b:Author>
      <b:Author>
        <b:Corporate>Mopani District Municipality</b:Corporate>
      </b:Author>
    </b:Author>
    <b:Title>Climate Change Vulnerability Assessment and Response Plan</b:Title>
    <b:Year>2016</b:Year>
    <b:Publisher>Local Government Climate Change Support Program</b:Publisher>
    <b:RefOrder>3</b:RefOrder>
  </b:Source>
  <b:Source>
    <b:Tag>SAN21</b:Tag>
    <b:SourceType>Report</b:SourceType>
    <b:Guid>{3619E2B8-C7D6-46AF-9D23-BD61FB5AFA08}</b:Guid>
    <b:Author>
      <b:Author>
        <b:Corporate>SANBI</b:Corporate>
      </b:Author>
    </b:Author>
    <b:Title>Community Adaptation Small Grants Facility Project: An Overview</b:Title>
    <b:Year>2021</b:Year>
    <b:Publisher>South African National Biodiversity Institute</b:Publisher>
    <b:City>Pretoria</b:City>
    <b:RefOrder>8</b:RefOrder>
  </b:Source>
  <b:Source>
    <b:Tag>Bur20</b:Tag>
    <b:SourceType>Report</b:SourceType>
    <b:Guid>{A3E60D47-33E3-4FE4-83E4-8A787FFC7A6C}</b:Guid>
    <b:Title>Taking adaptation to the ground: Small Grants Facility for enabling local responses to climate change: Final Evaluation</b:Title>
    <b:Year>2020</b:Year>
    <b:Author>
      <b:Author>
        <b:NameList>
          <b:Person>
            <b:Last>Burt</b:Last>
            <b:First>J.</b:First>
          </b:Person>
          <b:Person>
            <b:Last>Wilson</b:Last>
            <b:First>J.</b:First>
          </b:Person>
          <b:Person>
            <b:Last>Munnik</b:Last>
            <b:First>V.</b:First>
          </b:Person>
        </b:NameList>
      </b:Author>
    </b:Author>
    <b:RefOrder>10</b:RefOrder>
  </b:Source>
</b:Sources>
</file>

<file path=customXml/itemProps1.xml><?xml version="1.0" encoding="utf-8"?>
<ds:datastoreItem xmlns:ds="http://schemas.openxmlformats.org/officeDocument/2006/customXml" ds:itemID="{6C27B35F-31ED-4373-80CB-615B078FD8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32</Pages>
  <Words>13443</Words>
  <Characters>76629</Characters>
  <Application>Microsoft Office Word</Application>
  <DocSecurity>0</DocSecurity>
  <Lines>638</Lines>
  <Paragraphs>179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Aya Mimura</dc:creator>
  <cp:keywords/>
  <dc:description/>
  <cp:lastModifiedBy>Michael Jennings</cp:lastModifiedBy>
  <cp:revision>5</cp:revision>
  <dcterms:created xsi:type="dcterms:W3CDTF">2022-09-22T09:06:00Z</dcterms:created>
  <dcterms:modified xsi:type="dcterms:W3CDTF">2022-09-23T10:59:00Z</dcterms:modified>
</cp:coreProperties>
</file>