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9C4508" w14:textId="77777777" w:rsidR="00481397" w:rsidRPr="003C60BD" w:rsidRDefault="00481397" w:rsidP="00762F40">
      <w:pPr>
        <w:spacing w:line="276" w:lineRule="auto"/>
        <w:jc w:val="center"/>
        <w:rPr>
          <w:rFonts w:ascii="Arial" w:hAnsi="Arial" w:cs="Arial"/>
          <w:sz w:val="22"/>
          <w:szCs w:val="22"/>
        </w:rPr>
      </w:pPr>
      <w:r w:rsidRPr="003C60BD">
        <w:rPr>
          <w:rFonts w:ascii="Arial" w:hAnsi="Arial" w:cs="Arial"/>
          <w:noProof/>
          <w:sz w:val="22"/>
          <w:szCs w:val="22"/>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5F41085F" w14:textId="77777777" w:rsidR="00762F40" w:rsidRPr="003C60BD" w:rsidRDefault="00762F40" w:rsidP="00762F40">
      <w:pPr>
        <w:spacing w:line="276" w:lineRule="auto"/>
        <w:jc w:val="center"/>
        <w:rPr>
          <w:rFonts w:ascii="Arial" w:hAnsi="Arial" w:cs="Arial"/>
          <w:sz w:val="22"/>
          <w:szCs w:val="22"/>
        </w:rPr>
      </w:pPr>
    </w:p>
    <w:p w14:paraId="4D076829" w14:textId="54F1B052" w:rsidR="00481397" w:rsidRPr="003C60BD" w:rsidRDefault="00227927" w:rsidP="00762F40">
      <w:pPr>
        <w:spacing w:line="276" w:lineRule="auto"/>
        <w:jc w:val="center"/>
        <w:rPr>
          <w:rFonts w:ascii="Arial" w:hAnsi="Arial" w:cs="Arial"/>
          <w:b/>
          <w:sz w:val="22"/>
          <w:szCs w:val="22"/>
        </w:rPr>
      </w:pPr>
      <w:r w:rsidRPr="003C60BD">
        <w:rPr>
          <w:rFonts w:ascii="Arial" w:hAnsi="Arial" w:cs="Arial"/>
          <w:b/>
          <w:sz w:val="22"/>
          <w:szCs w:val="22"/>
        </w:rPr>
        <w:t>Project Completion Summary</w:t>
      </w:r>
    </w:p>
    <w:p w14:paraId="3FFB5F8C" w14:textId="77777777" w:rsidR="00762F40" w:rsidRPr="003C60BD" w:rsidRDefault="00762F40" w:rsidP="00762F40">
      <w:pPr>
        <w:spacing w:line="276" w:lineRule="auto"/>
        <w:jc w:val="center"/>
        <w:rPr>
          <w:rFonts w:ascii="Arial" w:hAnsi="Arial" w:cs="Arial"/>
          <w:b/>
          <w:sz w:val="22"/>
          <w:szCs w:val="22"/>
        </w:rPr>
      </w:pPr>
    </w:p>
    <w:p w14:paraId="3033BE45" w14:textId="337B01D2" w:rsidR="00481397" w:rsidRPr="003C60BD" w:rsidRDefault="00481397" w:rsidP="00762F40">
      <w:pPr>
        <w:spacing w:line="276" w:lineRule="auto"/>
        <w:jc w:val="both"/>
        <w:rPr>
          <w:rFonts w:ascii="Arial" w:hAnsi="Arial" w:cs="Arial"/>
          <w:sz w:val="22"/>
          <w:szCs w:val="22"/>
        </w:rPr>
      </w:pPr>
      <w:r w:rsidRPr="003C60BD">
        <w:rPr>
          <w:rFonts w:ascii="Arial" w:hAnsi="Arial" w:cs="Arial"/>
          <w:sz w:val="22"/>
          <w:szCs w:val="22"/>
        </w:rPr>
        <w:t>In accordance with the project agreement, implementing entities are required to submit a project completion report within six (6) months after Project completion</w:t>
      </w:r>
      <w:r w:rsidR="00401FB0" w:rsidRPr="003C60BD">
        <w:rPr>
          <w:rFonts w:ascii="Arial" w:hAnsi="Arial" w:cs="Arial"/>
          <w:sz w:val="22"/>
          <w:szCs w:val="22"/>
        </w:rPr>
        <w:t>,</w:t>
      </w:r>
      <w:r w:rsidR="006554C7" w:rsidRPr="003C60BD">
        <w:rPr>
          <w:rFonts w:ascii="Arial" w:hAnsi="Arial" w:cs="Arial"/>
          <w:sz w:val="22"/>
          <w:szCs w:val="22"/>
        </w:rPr>
        <w:t xml:space="preserve"> and the final project progress report (PPR) is considered as a project completion report.</w:t>
      </w:r>
      <w:r w:rsidR="00401FB0" w:rsidRPr="003C60BD">
        <w:rPr>
          <w:rFonts w:ascii="Arial" w:hAnsi="Arial" w:cs="Arial"/>
          <w:sz w:val="22"/>
          <w:szCs w:val="22"/>
        </w:rPr>
        <w:t xml:space="preserve"> While the PPR</w:t>
      </w:r>
      <w:r w:rsidR="004B5FC1" w:rsidRPr="003C60BD">
        <w:rPr>
          <w:rFonts w:ascii="Arial" w:hAnsi="Arial" w:cs="Arial"/>
          <w:sz w:val="22"/>
          <w:szCs w:val="22"/>
        </w:rPr>
        <w:t>s</w:t>
      </w:r>
      <w:r w:rsidR="00401FB0" w:rsidRPr="003C60BD">
        <w:rPr>
          <w:rFonts w:ascii="Arial" w:hAnsi="Arial" w:cs="Arial"/>
          <w:sz w:val="22"/>
          <w:szCs w:val="22"/>
        </w:rPr>
        <w:t xml:space="preserve"> meet technical requirements, the information </w:t>
      </w:r>
      <w:r w:rsidR="00116B35" w:rsidRPr="003C60BD">
        <w:rPr>
          <w:rFonts w:ascii="Arial" w:hAnsi="Arial" w:cs="Arial"/>
          <w:sz w:val="22"/>
          <w:szCs w:val="22"/>
        </w:rPr>
        <w:t xml:space="preserve">is reported </w:t>
      </w:r>
      <w:r w:rsidR="00401FB0" w:rsidRPr="003C60BD">
        <w:rPr>
          <w:rFonts w:ascii="Arial" w:hAnsi="Arial" w:cs="Arial"/>
          <w:sz w:val="22"/>
          <w:szCs w:val="22"/>
        </w:rPr>
        <w:t xml:space="preserve">by year and </w:t>
      </w:r>
      <w:r w:rsidR="004B5FC1" w:rsidRPr="003C60BD">
        <w:rPr>
          <w:rFonts w:ascii="Arial" w:hAnsi="Arial" w:cs="Arial"/>
          <w:sz w:val="22"/>
          <w:szCs w:val="22"/>
        </w:rPr>
        <w:t xml:space="preserve">its format </w:t>
      </w:r>
      <w:r w:rsidR="00401FB0" w:rsidRPr="003C60BD">
        <w:rPr>
          <w:rFonts w:ascii="Arial" w:hAnsi="Arial" w:cs="Arial"/>
          <w:sz w:val="22"/>
          <w:szCs w:val="22"/>
        </w:rPr>
        <w:t>is not ideal to convey the</w:t>
      </w:r>
      <w:r w:rsidR="00840268" w:rsidRPr="003C60BD">
        <w:rPr>
          <w:rFonts w:ascii="Arial" w:hAnsi="Arial" w:cs="Arial"/>
          <w:sz w:val="22"/>
          <w:szCs w:val="22"/>
        </w:rPr>
        <w:t xml:space="preserve"> overall</w:t>
      </w:r>
      <w:r w:rsidR="00401FB0" w:rsidRPr="003C60BD">
        <w:rPr>
          <w:rFonts w:ascii="Arial" w:hAnsi="Arial" w:cs="Arial"/>
          <w:sz w:val="22"/>
          <w:szCs w:val="22"/>
        </w:rPr>
        <w:t xml:space="preserve"> information</w:t>
      </w:r>
      <w:r w:rsidR="004B5FC1" w:rsidRPr="003C60BD">
        <w:rPr>
          <w:rFonts w:ascii="Arial" w:hAnsi="Arial" w:cs="Arial"/>
          <w:sz w:val="22"/>
          <w:szCs w:val="22"/>
        </w:rPr>
        <w:t xml:space="preserve"> and</w:t>
      </w:r>
      <w:r w:rsidR="00840268" w:rsidRPr="003C60BD">
        <w:rPr>
          <w:rFonts w:ascii="Arial" w:hAnsi="Arial" w:cs="Arial"/>
          <w:sz w:val="22"/>
          <w:szCs w:val="22"/>
        </w:rPr>
        <w:t xml:space="preserve"> knowledge to wider and</w:t>
      </w:r>
      <w:r w:rsidR="00401FB0" w:rsidRPr="003C60BD">
        <w:rPr>
          <w:rFonts w:ascii="Arial" w:hAnsi="Arial" w:cs="Arial"/>
          <w:sz w:val="22"/>
          <w:szCs w:val="22"/>
        </w:rPr>
        <w:t xml:space="preserve"> </w:t>
      </w:r>
      <w:r w:rsidR="00840268" w:rsidRPr="003C60BD">
        <w:rPr>
          <w:rFonts w:ascii="Arial" w:hAnsi="Arial" w:cs="Arial"/>
          <w:sz w:val="22"/>
          <w:szCs w:val="22"/>
        </w:rPr>
        <w:t>more general audiences.</w:t>
      </w:r>
      <w:r w:rsidR="00401FB0" w:rsidRPr="003C60BD">
        <w:rPr>
          <w:rFonts w:ascii="Arial" w:hAnsi="Arial" w:cs="Arial"/>
          <w:sz w:val="22"/>
          <w:szCs w:val="22"/>
        </w:rPr>
        <w:t xml:space="preserve"> </w:t>
      </w:r>
      <w:r w:rsidR="00840268" w:rsidRPr="003C60BD">
        <w:rPr>
          <w:rFonts w:ascii="Arial" w:hAnsi="Arial" w:cs="Arial"/>
          <w:sz w:val="22"/>
          <w:szCs w:val="22"/>
        </w:rPr>
        <w:t>To supplement th</w:t>
      </w:r>
      <w:r w:rsidR="004B5FC1" w:rsidRPr="003C60BD">
        <w:rPr>
          <w:rFonts w:ascii="Arial" w:hAnsi="Arial" w:cs="Arial"/>
          <w:sz w:val="22"/>
          <w:szCs w:val="22"/>
        </w:rPr>
        <w:t>is</w:t>
      </w:r>
      <w:r w:rsidR="00840268" w:rsidRPr="003C60BD">
        <w:rPr>
          <w:rFonts w:ascii="Arial" w:hAnsi="Arial" w:cs="Arial"/>
          <w:sz w:val="22"/>
          <w:szCs w:val="22"/>
        </w:rPr>
        <w:t xml:space="preserve">, implementing entities are </w:t>
      </w:r>
      <w:r w:rsidR="002766C4" w:rsidRPr="003C60BD">
        <w:rPr>
          <w:rFonts w:ascii="Arial" w:hAnsi="Arial" w:cs="Arial"/>
          <w:sz w:val="22"/>
          <w:szCs w:val="22"/>
        </w:rPr>
        <w:t xml:space="preserve">requested </w:t>
      </w:r>
      <w:r w:rsidR="00840268" w:rsidRPr="003C60BD">
        <w:rPr>
          <w:rFonts w:ascii="Arial" w:hAnsi="Arial" w:cs="Arial"/>
          <w:sz w:val="22"/>
          <w:szCs w:val="22"/>
        </w:rPr>
        <w:t>to prepare a project completion summary.</w:t>
      </w:r>
    </w:p>
    <w:p w14:paraId="2CA6F401" w14:textId="77777777" w:rsidR="00762F40" w:rsidRPr="003C60BD" w:rsidRDefault="00762F40" w:rsidP="00762F40">
      <w:pPr>
        <w:spacing w:line="276" w:lineRule="auto"/>
        <w:jc w:val="both"/>
        <w:rPr>
          <w:rFonts w:ascii="Arial" w:hAnsi="Arial" w:cs="Arial"/>
          <w:sz w:val="22"/>
          <w:szCs w:val="22"/>
        </w:rPr>
      </w:pPr>
    </w:p>
    <w:p w14:paraId="1389D887" w14:textId="3445E9EF" w:rsidR="00DC29B1" w:rsidRPr="003C60BD" w:rsidRDefault="00AC7F23" w:rsidP="00762F40">
      <w:pPr>
        <w:spacing w:line="276" w:lineRule="auto"/>
        <w:jc w:val="both"/>
        <w:rPr>
          <w:rFonts w:ascii="Arial" w:hAnsi="Arial" w:cs="Arial"/>
          <w:sz w:val="22"/>
          <w:szCs w:val="22"/>
        </w:rPr>
      </w:pPr>
      <w:r w:rsidRPr="003C60BD">
        <w:rPr>
          <w:rFonts w:ascii="Arial" w:hAnsi="Arial" w:cs="Arial"/>
          <w:sz w:val="22"/>
          <w:szCs w:val="22"/>
        </w:rPr>
        <w:t xml:space="preserve">A </w:t>
      </w:r>
      <w:r w:rsidR="00227927" w:rsidRPr="003C60BD">
        <w:rPr>
          <w:rFonts w:ascii="Arial" w:hAnsi="Arial" w:cs="Arial"/>
          <w:sz w:val="22"/>
          <w:szCs w:val="22"/>
        </w:rPr>
        <w:t xml:space="preserve">project </w:t>
      </w:r>
      <w:r w:rsidRPr="003C60BD">
        <w:rPr>
          <w:rFonts w:ascii="Arial" w:hAnsi="Arial" w:cs="Arial"/>
          <w:sz w:val="22"/>
          <w:szCs w:val="22"/>
        </w:rPr>
        <w:t xml:space="preserve">completion </w:t>
      </w:r>
      <w:r w:rsidR="00227927" w:rsidRPr="003C60BD">
        <w:rPr>
          <w:rFonts w:ascii="Arial" w:hAnsi="Arial" w:cs="Arial"/>
          <w:sz w:val="22"/>
          <w:szCs w:val="22"/>
        </w:rPr>
        <w:t>summary</w:t>
      </w:r>
      <w:r w:rsidR="000E6696" w:rsidRPr="003C60BD">
        <w:rPr>
          <w:rFonts w:ascii="Arial" w:hAnsi="Arial" w:cs="Arial"/>
          <w:sz w:val="22"/>
          <w:szCs w:val="22"/>
        </w:rPr>
        <w:t xml:space="preserve"> is intended to </w:t>
      </w:r>
      <w:r w:rsidR="000829CC" w:rsidRPr="003C60BD">
        <w:rPr>
          <w:rFonts w:ascii="Arial" w:hAnsi="Arial" w:cs="Arial"/>
          <w:sz w:val="22"/>
          <w:szCs w:val="22"/>
        </w:rPr>
        <w:t xml:space="preserve">cover an entire project life in a reader friendly format by compiling </w:t>
      </w:r>
      <w:r w:rsidR="006554C7" w:rsidRPr="003C60BD">
        <w:rPr>
          <w:rFonts w:ascii="Arial" w:hAnsi="Arial" w:cs="Arial"/>
          <w:sz w:val="22"/>
          <w:szCs w:val="22"/>
        </w:rPr>
        <w:t xml:space="preserve">submitted </w:t>
      </w:r>
      <w:r w:rsidR="000829CC" w:rsidRPr="003C60BD">
        <w:rPr>
          <w:rFonts w:ascii="Arial" w:hAnsi="Arial" w:cs="Arial"/>
          <w:sz w:val="22"/>
          <w:szCs w:val="22"/>
        </w:rPr>
        <w:t xml:space="preserve">single-year PPRs. </w:t>
      </w:r>
      <w:r w:rsidRPr="003C60BD">
        <w:rPr>
          <w:rFonts w:ascii="Arial" w:hAnsi="Arial" w:cs="Arial"/>
          <w:sz w:val="22"/>
          <w:szCs w:val="22"/>
        </w:rPr>
        <w:t xml:space="preserve"> </w:t>
      </w:r>
      <w:r w:rsidR="002F200E" w:rsidRPr="003C60BD">
        <w:rPr>
          <w:rFonts w:ascii="Arial" w:hAnsi="Arial" w:cs="Arial"/>
          <w:sz w:val="22"/>
          <w:szCs w:val="22"/>
        </w:rPr>
        <w:t xml:space="preserve">It </w:t>
      </w:r>
      <w:r w:rsidR="004B5FC1" w:rsidRPr="003C60BD">
        <w:rPr>
          <w:rFonts w:ascii="Arial" w:hAnsi="Arial" w:cs="Arial"/>
          <w:sz w:val="22"/>
          <w:szCs w:val="22"/>
        </w:rPr>
        <w:t>also gives implementing entities</w:t>
      </w:r>
      <w:r w:rsidR="002F200E" w:rsidRPr="003C60BD">
        <w:rPr>
          <w:rFonts w:ascii="Arial" w:hAnsi="Arial" w:cs="Arial"/>
          <w:sz w:val="22"/>
          <w:szCs w:val="22"/>
        </w:rPr>
        <w:t xml:space="preserve"> an opportunity to </w:t>
      </w:r>
      <w:r w:rsidR="0080022D" w:rsidRPr="003C60BD">
        <w:rPr>
          <w:rFonts w:ascii="Arial" w:hAnsi="Arial" w:cs="Arial"/>
          <w:sz w:val="22"/>
          <w:szCs w:val="22"/>
        </w:rPr>
        <w:t xml:space="preserve">express and </w:t>
      </w:r>
      <w:r w:rsidR="002F200E" w:rsidRPr="003C60BD">
        <w:rPr>
          <w:rFonts w:ascii="Arial" w:hAnsi="Arial" w:cs="Arial"/>
          <w:sz w:val="22"/>
          <w:szCs w:val="22"/>
        </w:rPr>
        <w:t>share insights from</w:t>
      </w:r>
      <w:r w:rsidR="00DC29B1" w:rsidRPr="003C60BD">
        <w:rPr>
          <w:rFonts w:ascii="Arial" w:hAnsi="Arial" w:cs="Arial"/>
          <w:sz w:val="22"/>
          <w:szCs w:val="22"/>
        </w:rPr>
        <w:t xml:space="preserve"> project</w:t>
      </w:r>
      <w:r w:rsidR="002F200E" w:rsidRPr="003C60BD">
        <w:rPr>
          <w:rFonts w:ascii="Arial" w:hAnsi="Arial" w:cs="Arial"/>
          <w:sz w:val="22"/>
          <w:szCs w:val="22"/>
        </w:rPr>
        <w:t xml:space="preserve"> implementation, findings, challenges etc</w:t>
      </w:r>
      <w:r w:rsidR="000829CC" w:rsidRPr="003C60BD">
        <w:rPr>
          <w:rFonts w:ascii="Arial" w:hAnsi="Arial" w:cs="Arial"/>
          <w:sz w:val="22"/>
          <w:szCs w:val="22"/>
        </w:rPr>
        <w:t>.</w:t>
      </w:r>
      <w:r w:rsidR="0080022D" w:rsidRPr="003C60BD">
        <w:rPr>
          <w:rFonts w:ascii="Arial" w:hAnsi="Arial" w:cs="Arial"/>
          <w:sz w:val="22"/>
          <w:szCs w:val="22"/>
        </w:rPr>
        <w:t xml:space="preserve"> which </w:t>
      </w:r>
      <w:r w:rsidR="00D64CEF" w:rsidRPr="003C60BD">
        <w:rPr>
          <w:rFonts w:ascii="Arial" w:hAnsi="Arial" w:cs="Arial"/>
          <w:sz w:val="22"/>
          <w:szCs w:val="22"/>
        </w:rPr>
        <w:t>may</w:t>
      </w:r>
      <w:r w:rsidR="0080022D" w:rsidRPr="003C60BD">
        <w:rPr>
          <w:rFonts w:ascii="Arial" w:hAnsi="Arial" w:cs="Arial"/>
          <w:sz w:val="22"/>
          <w:szCs w:val="22"/>
        </w:rPr>
        <w:t xml:space="preserve"> not </w:t>
      </w:r>
      <w:r w:rsidR="00D64CEF" w:rsidRPr="003C60BD">
        <w:rPr>
          <w:rFonts w:ascii="Arial" w:hAnsi="Arial" w:cs="Arial"/>
          <w:sz w:val="22"/>
          <w:szCs w:val="22"/>
        </w:rPr>
        <w:t>be presented</w:t>
      </w:r>
      <w:r w:rsidR="0080022D" w:rsidRPr="003C60BD">
        <w:rPr>
          <w:rFonts w:ascii="Arial" w:hAnsi="Arial" w:cs="Arial"/>
          <w:sz w:val="22"/>
          <w:szCs w:val="22"/>
        </w:rPr>
        <w:t xml:space="preserve"> by</w:t>
      </w:r>
      <w:r w:rsidR="00D64CEF" w:rsidRPr="003C60BD">
        <w:rPr>
          <w:rFonts w:ascii="Arial" w:hAnsi="Arial" w:cs="Arial"/>
          <w:sz w:val="22"/>
          <w:szCs w:val="22"/>
        </w:rPr>
        <w:t xml:space="preserve"> PPRs and</w:t>
      </w:r>
      <w:r w:rsidR="0080022D" w:rsidRPr="003C60BD">
        <w:rPr>
          <w:rFonts w:ascii="Arial" w:hAnsi="Arial" w:cs="Arial"/>
          <w:sz w:val="22"/>
          <w:szCs w:val="22"/>
        </w:rPr>
        <w:t xml:space="preserve"> </w:t>
      </w:r>
      <w:r w:rsidR="00D64CEF" w:rsidRPr="003C60BD">
        <w:rPr>
          <w:rFonts w:ascii="Arial" w:hAnsi="Arial" w:cs="Arial"/>
          <w:sz w:val="22"/>
          <w:szCs w:val="22"/>
        </w:rPr>
        <w:t xml:space="preserve">captured by </w:t>
      </w:r>
      <w:r w:rsidR="0080022D" w:rsidRPr="003C60BD">
        <w:rPr>
          <w:rFonts w:ascii="Arial" w:hAnsi="Arial" w:cs="Arial"/>
          <w:sz w:val="22"/>
          <w:szCs w:val="22"/>
        </w:rPr>
        <w:t>a final evaluation report.</w:t>
      </w:r>
      <w:r w:rsidR="00DC29B1" w:rsidRPr="003C60BD">
        <w:rPr>
          <w:rFonts w:ascii="Arial" w:hAnsi="Arial" w:cs="Arial"/>
          <w:sz w:val="22"/>
          <w:szCs w:val="22"/>
        </w:rPr>
        <w:t xml:space="preserve"> </w:t>
      </w:r>
    </w:p>
    <w:p w14:paraId="392F9A43" w14:textId="77777777" w:rsidR="00762F40" w:rsidRPr="003C60BD" w:rsidRDefault="00762F40" w:rsidP="00762F40">
      <w:pPr>
        <w:spacing w:line="276" w:lineRule="auto"/>
        <w:jc w:val="both"/>
        <w:rPr>
          <w:rFonts w:ascii="Arial" w:hAnsi="Arial" w:cs="Arial"/>
          <w:sz w:val="22"/>
          <w:szCs w:val="22"/>
        </w:rPr>
      </w:pPr>
    </w:p>
    <w:p w14:paraId="226336EE" w14:textId="29660399" w:rsidR="00AC7F23" w:rsidRPr="003C60BD" w:rsidRDefault="00D911D9" w:rsidP="00762F40">
      <w:pPr>
        <w:spacing w:line="276" w:lineRule="auto"/>
        <w:jc w:val="both"/>
        <w:rPr>
          <w:rFonts w:ascii="Arial" w:hAnsi="Arial" w:cs="Arial"/>
          <w:sz w:val="22"/>
          <w:szCs w:val="22"/>
        </w:rPr>
      </w:pPr>
      <w:r w:rsidRPr="003C60BD">
        <w:rPr>
          <w:rFonts w:ascii="Arial" w:hAnsi="Arial" w:cs="Arial"/>
          <w:sz w:val="22"/>
          <w:szCs w:val="22"/>
        </w:rPr>
        <w:t>A project completion summary</w:t>
      </w:r>
      <w:r w:rsidR="000E6696" w:rsidRPr="003C60BD">
        <w:rPr>
          <w:rFonts w:ascii="Arial" w:hAnsi="Arial" w:cs="Arial"/>
          <w:sz w:val="22"/>
          <w:szCs w:val="22"/>
        </w:rPr>
        <w:t xml:space="preserve"> </w:t>
      </w:r>
      <w:r w:rsidR="0063617E" w:rsidRPr="003C60BD">
        <w:rPr>
          <w:rFonts w:ascii="Arial" w:hAnsi="Arial" w:cs="Arial"/>
          <w:sz w:val="22"/>
          <w:szCs w:val="22"/>
        </w:rPr>
        <w:t>consist</w:t>
      </w:r>
      <w:r w:rsidR="000829CC" w:rsidRPr="003C60BD">
        <w:rPr>
          <w:rFonts w:ascii="Arial" w:hAnsi="Arial" w:cs="Arial"/>
          <w:sz w:val="22"/>
          <w:szCs w:val="22"/>
        </w:rPr>
        <w:t>s</w:t>
      </w:r>
      <w:r w:rsidR="0063617E" w:rsidRPr="003C60BD">
        <w:rPr>
          <w:rFonts w:ascii="Arial" w:hAnsi="Arial" w:cs="Arial"/>
          <w:sz w:val="22"/>
          <w:szCs w:val="22"/>
        </w:rPr>
        <w:t xml:space="preserve"> of</w:t>
      </w:r>
      <w:r w:rsidR="00AC7F23" w:rsidRPr="003C60BD">
        <w:rPr>
          <w:rFonts w:ascii="Arial" w:hAnsi="Arial" w:cs="Arial"/>
          <w:sz w:val="22"/>
          <w:szCs w:val="22"/>
        </w:rPr>
        <w:t xml:space="preserve"> narrative information (Section A) and financial information (Section B). Any other information (Section C) can be added to the report as an option.</w:t>
      </w:r>
      <w:r w:rsidR="00401FB0" w:rsidRPr="003C60BD">
        <w:rPr>
          <w:rFonts w:ascii="Arial" w:hAnsi="Arial" w:cs="Arial"/>
          <w:sz w:val="22"/>
          <w:szCs w:val="22"/>
        </w:rPr>
        <w:t xml:space="preserve"> Most of the contents can be fill</w:t>
      </w:r>
      <w:r w:rsidR="00D64CEF" w:rsidRPr="003C60BD">
        <w:rPr>
          <w:rFonts w:ascii="Arial" w:hAnsi="Arial" w:cs="Arial"/>
          <w:sz w:val="22"/>
          <w:szCs w:val="22"/>
        </w:rPr>
        <w:t>ed</w:t>
      </w:r>
      <w:r w:rsidR="00401FB0" w:rsidRPr="003C60BD">
        <w:rPr>
          <w:rFonts w:ascii="Arial" w:hAnsi="Arial" w:cs="Arial"/>
          <w:sz w:val="22"/>
          <w:szCs w:val="22"/>
        </w:rPr>
        <w:t xml:space="preserve"> in by copy</w:t>
      </w:r>
      <w:r w:rsidR="00D64CEF" w:rsidRPr="003C60BD">
        <w:rPr>
          <w:rFonts w:ascii="Arial" w:hAnsi="Arial" w:cs="Arial"/>
          <w:sz w:val="22"/>
          <w:szCs w:val="22"/>
        </w:rPr>
        <w:t>-</w:t>
      </w:r>
      <w:r w:rsidR="00401FB0" w:rsidRPr="003C60BD">
        <w:rPr>
          <w:rFonts w:ascii="Arial" w:hAnsi="Arial" w:cs="Arial"/>
          <w:sz w:val="22"/>
          <w:szCs w:val="22"/>
        </w:rPr>
        <w:t>and</w:t>
      </w:r>
      <w:r w:rsidR="00D64CEF" w:rsidRPr="003C60BD">
        <w:rPr>
          <w:rFonts w:ascii="Arial" w:hAnsi="Arial" w:cs="Arial"/>
          <w:sz w:val="22"/>
          <w:szCs w:val="22"/>
        </w:rPr>
        <w:t>-</w:t>
      </w:r>
      <w:r w:rsidR="00401FB0" w:rsidRPr="003C60BD">
        <w:rPr>
          <w:rFonts w:ascii="Arial" w:hAnsi="Arial" w:cs="Arial"/>
          <w:sz w:val="22"/>
          <w:szCs w:val="22"/>
        </w:rPr>
        <w:t xml:space="preserve">paste from the submitted PPRs. </w:t>
      </w:r>
      <w:r w:rsidR="00AC7F23" w:rsidRPr="003C60BD">
        <w:rPr>
          <w:rFonts w:ascii="Arial" w:hAnsi="Arial" w:cs="Arial"/>
          <w:sz w:val="22"/>
          <w:szCs w:val="22"/>
        </w:rPr>
        <w:t xml:space="preserve">The completion report should be no more than </w:t>
      </w:r>
      <w:r w:rsidR="002766C4" w:rsidRPr="003C60BD">
        <w:rPr>
          <w:rFonts w:ascii="Arial" w:hAnsi="Arial" w:cs="Arial"/>
          <w:sz w:val="22"/>
          <w:szCs w:val="22"/>
        </w:rPr>
        <w:t>20</w:t>
      </w:r>
      <w:r w:rsidR="00AC7F23" w:rsidRPr="003C60BD">
        <w:rPr>
          <w:rFonts w:ascii="Arial" w:hAnsi="Arial" w:cs="Arial"/>
          <w:sz w:val="22"/>
          <w:szCs w:val="22"/>
        </w:rPr>
        <w:t xml:space="preserve"> pages</w:t>
      </w:r>
      <w:r w:rsidR="002766C4" w:rsidRPr="003C60BD">
        <w:rPr>
          <w:rFonts w:ascii="Arial" w:hAnsi="Arial" w:cs="Arial"/>
          <w:sz w:val="22"/>
          <w:szCs w:val="22"/>
        </w:rPr>
        <w:t xml:space="preserve"> (excluding annexes). </w:t>
      </w:r>
      <w:r w:rsidR="000829CC" w:rsidRPr="003C60BD">
        <w:rPr>
          <w:rFonts w:ascii="Arial" w:hAnsi="Arial" w:cs="Arial"/>
          <w:sz w:val="22"/>
          <w:szCs w:val="22"/>
        </w:rPr>
        <w:t xml:space="preserve"> </w:t>
      </w:r>
    </w:p>
    <w:p w14:paraId="166ED1E6" w14:textId="77777777" w:rsidR="0039649A" w:rsidRPr="003C60BD" w:rsidRDefault="0039649A" w:rsidP="00762F40">
      <w:pPr>
        <w:spacing w:line="276" w:lineRule="auto"/>
        <w:rPr>
          <w:rFonts w:ascii="Arial" w:hAnsi="Arial" w:cs="Arial"/>
          <w:sz w:val="22"/>
          <w:szCs w:val="22"/>
        </w:rPr>
      </w:pPr>
      <w:r w:rsidRPr="003C60BD">
        <w:rPr>
          <w:rFonts w:ascii="Arial" w:hAnsi="Arial" w:cs="Arial"/>
          <w:sz w:val="22"/>
          <w:szCs w:val="22"/>
        </w:rPr>
        <w:br w:type="page"/>
      </w:r>
    </w:p>
    <w:p w14:paraId="02252763" w14:textId="2A02D850" w:rsidR="0039649A" w:rsidRPr="003C60BD" w:rsidRDefault="0039649A" w:rsidP="00762F40">
      <w:pPr>
        <w:spacing w:line="276" w:lineRule="auto"/>
        <w:jc w:val="center"/>
        <w:rPr>
          <w:rFonts w:ascii="Arial" w:hAnsi="Arial" w:cs="Arial"/>
          <w:b/>
          <w:i/>
          <w:sz w:val="22"/>
          <w:szCs w:val="22"/>
        </w:rPr>
      </w:pPr>
      <w:r w:rsidRPr="003C60BD">
        <w:rPr>
          <w:rFonts w:ascii="Arial" w:hAnsi="Arial" w:cs="Arial"/>
          <w:noProof/>
          <w:sz w:val="22"/>
          <w:szCs w:val="22"/>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007B1541" w14:textId="77777777" w:rsidR="00762F40" w:rsidRPr="003C60BD" w:rsidRDefault="00762F40" w:rsidP="00762F40">
      <w:pPr>
        <w:spacing w:line="276" w:lineRule="auto"/>
        <w:jc w:val="center"/>
        <w:rPr>
          <w:rFonts w:ascii="Arial" w:hAnsi="Arial" w:cs="Arial"/>
          <w:b/>
          <w:sz w:val="22"/>
          <w:szCs w:val="22"/>
        </w:rPr>
      </w:pPr>
    </w:p>
    <w:p w14:paraId="42CF692E" w14:textId="76D5BB30" w:rsidR="0039649A" w:rsidRPr="003C60BD" w:rsidRDefault="00227927" w:rsidP="00762F40">
      <w:pPr>
        <w:spacing w:line="276" w:lineRule="auto"/>
        <w:jc w:val="center"/>
        <w:rPr>
          <w:rFonts w:ascii="Arial" w:hAnsi="Arial" w:cs="Arial"/>
          <w:b/>
          <w:sz w:val="22"/>
          <w:szCs w:val="22"/>
        </w:rPr>
      </w:pPr>
      <w:r w:rsidRPr="003C60BD">
        <w:rPr>
          <w:rFonts w:ascii="Arial" w:hAnsi="Arial" w:cs="Arial"/>
          <w:b/>
          <w:sz w:val="22"/>
          <w:szCs w:val="22"/>
        </w:rPr>
        <w:t xml:space="preserve">Project Completion Summary </w:t>
      </w:r>
    </w:p>
    <w:p w14:paraId="322A4222" w14:textId="77777777" w:rsidR="00762F40" w:rsidRPr="003C60BD" w:rsidRDefault="00762F40" w:rsidP="00762F40">
      <w:pPr>
        <w:spacing w:line="276" w:lineRule="auto"/>
        <w:jc w:val="center"/>
        <w:rPr>
          <w:rFonts w:ascii="Arial" w:hAnsi="Arial" w:cs="Arial"/>
          <w:b/>
          <w:i/>
          <w:sz w:val="22"/>
          <w:szCs w:val="22"/>
        </w:rPr>
      </w:pPr>
    </w:p>
    <w:p w14:paraId="066A6C62" w14:textId="77777777" w:rsidR="000167BE" w:rsidRPr="003C60BD" w:rsidRDefault="000167BE" w:rsidP="000167BE">
      <w:pPr>
        <w:spacing w:line="276" w:lineRule="auto"/>
        <w:rPr>
          <w:rFonts w:ascii="Arial" w:hAnsi="Arial" w:cs="Arial"/>
          <w:b/>
          <w:i/>
          <w:sz w:val="22"/>
          <w:szCs w:val="22"/>
        </w:rPr>
      </w:pPr>
      <w:r w:rsidRPr="003C60BD">
        <w:rPr>
          <w:rFonts w:ascii="Arial" w:hAnsi="Arial" w:cs="Arial"/>
          <w:b/>
          <w:i/>
          <w:sz w:val="22"/>
          <w:szCs w:val="22"/>
        </w:rPr>
        <w:t>Section A: Project result and performance</w:t>
      </w:r>
    </w:p>
    <w:p w14:paraId="3BCC9AE2" w14:textId="77777777" w:rsidR="000167BE" w:rsidRPr="003C60BD" w:rsidRDefault="000167BE" w:rsidP="000167BE">
      <w:pPr>
        <w:spacing w:line="276" w:lineRule="auto"/>
        <w:rPr>
          <w:rFonts w:ascii="Arial" w:hAnsi="Arial" w:cs="Arial"/>
          <w:b/>
          <w:i/>
          <w:sz w:val="22"/>
          <w:szCs w:val="22"/>
        </w:rPr>
      </w:pPr>
    </w:p>
    <w:p w14:paraId="335E9B2E" w14:textId="77777777" w:rsidR="000167BE" w:rsidRPr="003C60BD" w:rsidRDefault="000167BE" w:rsidP="000167BE">
      <w:pPr>
        <w:pStyle w:val="ListParagraph"/>
        <w:numPr>
          <w:ilvl w:val="0"/>
          <w:numId w:val="3"/>
        </w:numPr>
        <w:spacing w:line="276" w:lineRule="auto"/>
        <w:ind w:left="360"/>
        <w:rPr>
          <w:rFonts w:ascii="Arial" w:hAnsi="Arial" w:cs="Arial"/>
          <w:b/>
          <w:bCs/>
          <w:sz w:val="22"/>
          <w:szCs w:val="22"/>
        </w:rPr>
      </w:pPr>
      <w:r w:rsidRPr="003C60BD">
        <w:rPr>
          <w:rFonts w:ascii="Arial" w:hAnsi="Arial" w:cs="Arial"/>
          <w:b/>
          <w:bCs/>
          <w:sz w:val="22"/>
          <w:szCs w:val="22"/>
        </w:rPr>
        <w:t xml:space="preserve">Basic information </w:t>
      </w:r>
    </w:p>
    <w:p w14:paraId="4F740DB3" w14:textId="77777777" w:rsidR="000167BE" w:rsidRPr="003C60BD" w:rsidRDefault="000167BE" w:rsidP="000167BE">
      <w:pPr>
        <w:pStyle w:val="ListParagraph"/>
        <w:spacing w:line="276" w:lineRule="auto"/>
        <w:ind w:left="360"/>
        <w:rPr>
          <w:rFonts w:ascii="Arial" w:hAnsi="Arial" w:cs="Arial"/>
          <w:sz w:val="22"/>
          <w:szCs w:val="22"/>
        </w:rPr>
      </w:pPr>
    </w:p>
    <w:tbl>
      <w:tblPr>
        <w:tblStyle w:val="TableGrid"/>
        <w:tblW w:w="0" w:type="auto"/>
        <w:tblLook w:val="04A0" w:firstRow="1" w:lastRow="0" w:firstColumn="1" w:lastColumn="0" w:noHBand="0" w:noVBand="1"/>
      </w:tblPr>
      <w:tblGrid>
        <w:gridCol w:w="3145"/>
        <w:gridCol w:w="6205"/>
      </w:tblGrid>
      <w:tr w:rsidR="000167BE" w:rsidRPr="003C60BD" w14:paraId="5BD747C2" w14:textId="77777777" w:rsidTr="009D0983">
        <w:tc>
          <w:tcPr>
            <w:tcW w:w="3145" w:type="dxa"/>
          </w:tcPr>
          <w:p w14:paraId="323E6BA3"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Title of project/programme</w:t>
            </w:r>
          </w:p>
        </w:tc>
        <w:tc>
          <w:tcPr>
            <w:tcW w:w="6205" w:type="dxa"/>
          </w:tcPr>
          <w:p w14:paraId="1FB41D5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Building Resilience in the Greater uMngeni Catchment</w:t>
            </w:r>
          </w:p>
        </w:tc>
      </w:tr>
      <w:tr w:rsidR="000167BE" w:rsidRPr="003C60BD" w14:paraId="15956B54" w14:textId="77777777" w:rsidTr="009D0983">
        <w:tc>
          <w:tcPr>
            <w:tcW w:w="3145" w:type="dxa"/>
          </w:tcPr>
          <w:p w14:paraId="6CE8C88C"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Project/Programme category</w:t>
            </w:r>
          </w:p>
        </w:tc>
        <w:tc>
          <w:tcPr>
            <w:tcW w:w="6205" w:type="dxa"/>
          </w:tcPr>
          <w:p w14:paraId="3962925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Regular project (ZAF/NIE/Water/2013/1)</w:t>
            </w:r>
          </w:p>
        </w:tc>
      </w:tr>
      <w:tr w:rsidR="000167BE" w:rsidRPr="003C60BD" w14:paraId="264CA493" w14:textId="77777777" w:rsidTr="009D0983">
        <w:tc>
          <w:tcPr>
            <w:tcW w:w="3145" w:type="dxa"/>
          </w:tcPr>
          <w:p w14:paraId="204326D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Project period (if the project was granted an extension, include the original as well as the revised completion date) </w:t>
            </w:r>
          </w:p>
        </w:tc>
        <w:tc>
          <w:tcPr>
            <w:tcW w:w="6205" w:type="dxa"/>
          </w:tcPr>
          <w:p w14:paraId="4B350DB2" w14:textId="77777777" w:rsidR="000167BE" w:rsidRPr="003C60BD" w:rsidRDefault="000167BE" w:rsidP="000167BE">
            <w:pPr>
              <w:pStyle w:val="ListParagraph"/>
              <w:numPr>
                <w:ilvl w:val="0"/>
                <w:numId w:val="4"/>
              </w:numPr>
              <w:spacing w:line="276" w:lineRule="auto"/>
              <w:ind w:left="357" w:hanging="357"/>
              <w:jc w:val="both"/>
              <w:rPr>
                <w:rFonts w:ascii="Arial" w:hAnsi="Arial" w:cs="Arial"/>
                <w:sz w:val="22"/>
                <w:szCs w:val="22"/>
              </w:rPr>
            </w:pPr>
            <w:r w:rsidRPr="003C60BD">
              <w:rPr>
                <w:rFonts w:ascii="Arial" w:hAnsi="Arial" w:cs="Arial"/>
                <w:sz w:val="22"/>
                <w:szCs w:val="22"/>
              </w:rPr>
              <w:t>Original: 12 November 2015 – 30 September 2020</w:t>
            </w:r>
          </w:p>
          <w:p w14:paraId="4D5B4379" w14:textId="77777777" w:rsidR="000167BE" w:rsidRPr="003C60BD" w:rsidRDefault="000167BE" w:rsidP="000167BE">
            <w:pPr>
              <w:pStyle w:val="ListParagraph"/>
              <w:numPr>
                <w:ilvl w:val="0"/>
                <w:numId w:val="4"/>
              </w:numPr>
              <w:spacing w:line="276" w:lineRule="auto"/>
              <w:ind w:left="357" w:hanging="357"/>
              <w:jc w:val="both"/>
              <w:rPr>
                <w:rFonts w:ascii="Arial" w:hAnsi="Arial" w:cs="Arial"/>
                <w:sz w:val="22"/>
                <w:szCs w:val="22"/>
              </w:rPr>
            </w:pPr>
            <w:r w:rsidRPr="003C60BD">
              <w:rPr>
                <w:rFonts w:ascii="Arial" w:hAnsi="Arial" w:cs="Arial"/>
                <w:sz w:val="22"/>
                <w:szCs w:val="22"/>
              </w:rPr>
              <w:t xml:space="preserve">In May 2019, a no-cost extension was approved to extend the end date to 31 March 2022 </w:t>
            </w:r>
          </w:p>
          <w:p w14:paraId="413862AE" w14:textId="77777777" w:rsidR="000167BE" w:rsidRPr="003C60BD" w:rsidRDefault="000167BE" w:rsidP="000167BE">
            <w:pPr>
              <w:pStyle w:val="ListParagraph"/>
              <w:numPr>
                <w:ilvl w:val="0"/>
                <w:numId w:val="4"/>
              </w:numPr>
              <w:spacing w:line="276" w:lineRule="auto"/>
              <w:ind w:left="357" w:hanging="357"/>
              <w:jc w:val="both"/>
              <w:rPr>
                <w:rFonts w:ascii="Arial" w:hAnsi="Arial" w:cs="Arial"/>
                <w:sz w:val="22"/>
                <w:szCs w:val="22"/>
              </w:rPr>
            </w:pPr>
            <w:r w:rsidRPr="003C60BD">
              <w:rPr>
                <w:rFonts w:ascii="Arial" w:hAnsi="Arial" w:cs="Arial"/>
                <w:sz w:val="22"/>
                <w:szCs w:val="22"/>
              </w:rPr>
              <w:t>In January 2021, a no-cost extension was approved to extend the end date to 31 March 2023</w:t>
            </w:r>
          </w:p>
          <w:p w14:paraId="2B2E925E" w14:textId="77777777" w:rsidR="000167BE" w:rsidRPr="003C60BD" w:rsidRDefault="000167BE" w:rsidP="000167BE">
            <w:pPr>
              <w:pStyle w:val="ListParagraph"/>
              <w:numPr>
                <w:ilvl w:val="0"/>
                <w:numId w:val="4"/>
              </w:numPr>
              <w:spacing w:line="276" w:lineRule="auto"/>
              <w:ind w:left="357" w:hanging="357"/>
              <w:jc w:val="both"/>
              <w:rPr>
                <w:rFonts w:ascii="Arial" w:hAnsi="Arial" w:cs="Arial"/>
                <w:sz w:val="22"/>
                <w:szCs w:val="22"/>
              </w:rPr>
            </w:pPr>
            <w:r w:rsidRPr="003C60BD">
              <w:rPr>
                <w:rFonts w:ascii="Arial" w:hAnsi="Arial" w:cs="Arial"/>
                <w:sz w:val="22"/>
                <w:szCs w:val="22"/>
              </w:rPr>
              <w:t>In November 2022, a no-cost extension was approved to extend the end date to 30 September 2023</w:t>
            </w:r>
          </w:p>
          <w:p w14:paraId="34B1DBDE" w14:textId="77777777" w:rsidR="000167BE" w:rsidRPr="003C60BD" w:rsidRDefault="000167BE" w:rsidP="000167BE">
            <w:pPr>
              <w:pStyle w:val="ListParagraph"/>
              <w:numPr>
                <w:ilvl w:val="0"/>
                <w:numId w:val="4"/>
              </w:numPr>
              <w:spacing w:line="276" w:lineRule="auto"/>
              <w:ind w:left="357" w:hanging="357"/>
              <w:jc w:val="both"/>
              <w:rPr>
                <w:rFonts w:ascii="Arial" w:hAnsi="Arial" w:cs="Arial"/>
                <w:sz w:val="22"/>
                <w:szCs w:val="22"/>
              </w:rPr>
            </w:pPr>
            <w:r w:rsidRPr="003C60BD">
              <w:rPr>
                <w:rFonts w:ascii="Arial" w:hAnsi="Arial" w:cs="Arial"/>
                <w:sz w:val="22"/>
                <w:szCs w:val="22"/>
              </w:rPr>
              <w:t>In November 2023, a no-cost extension was approved to extend the end date to 31 March 2024</w:t>
            </w:r>
          </w:p>
        </w:tc>
      </w:tr>
      <w:tr w:rsidR="000167BE" w:rsidRPr="003C60BD" w14:paraId="4EC3FEE9" w14:textId="77777777" w:rsidTr="009D0983">
        <w:tc>
          <w:tcPr>
            <w:tcW w:w="3145" w:type="dxa"/>
          </w:tcPr>
          <w:p w14:paraId="65525578" w14:textId="77777777" w:rsidR="000167BE" w:rsidRPr="003C60BD" w:rsidRDefault="000167BE" w:rsidP="009D0983">
            <w:pPr>
              <w:spacing w:line="276" w:lineRule="auto"/>
              <w:rPr>
                <w:rFonts w:ascii="Arial" w:hAnsi="Arial" w:cs="Arial"/>
                <w:sz w:val="22"/>
                <w:szCs w:val="22"/>
                <w:u w:val="single"/>
              </w:rPr>
            </w:pPr>
            <w:r w:rsidRPr="003C60BD">
              <w:rPr>
                <w:rFonts w:ascii="Arial" w:hAnsi="Arial" w:cs="Arial"/>
                <w:sz w:val="22"/>
                <w:szCs w:val="22"/>
              </w:rPr>
              <w:t>Country(</w:t>
            </w:r>
            <w:proofErr w:type="spellStart"/>
            <w:r w:rsidRPr="003C60BD">
              <w:rPr>
                <w:rFonts w:ascii="Arial" w:hAnsi="Arial" w:cs="Arial"/>
                <w:sz w:val="22"/>
                <w:szCs w:val="22"/>
              </w:rPr>
              <w:t>ies</w:t>
            </w:r>
            <w:proofErr w:type="spellEnd"/>
            <w:r w:rsidRPr="003C60BD">
              <w:rPr>
                <w:rFonts w:ascii="Arial" w:hAnsi="Arial" w:cs="Arial"/>
                <w:sz w:val="22"/>
                <w:szCs w:val="22"/>
              </w:rPr>
              <w:t>)</w:t>
            </w:r>
          </w:p>
        </w:tc>
        <w:tc>
          <w:tcPr>
            <w:tcW w:w="6205" w:type="dxa"/>
          </w:tcPr>
          <w:p w14:paraId="22A5D40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South Africa</w:t>
            </w:r>
          </w:p>
        </w:tc>
      </w:tr>
      <w:tr w:rsidR="000167BE" w:rsidRPr="003C60BD" w14:paraId="3D913713" w14:textId="77777777" w:rsidTr="009D0983">
        <w:tc>
          <w:tcPr>
            <w:tcW w:w="3145" w:type="dxa"/>
          </w:tcPr>
          <w:p w14:paraId="50171FD6" w14:textId="77777777" w:rsidR="000167BE" w:rsidRPr="003C60BD" w:rsidRDefault="000167BE" w:rsidP="009D0983">
            <w:pPr>
              <w:spacing w:line="276" w:lineRule="auto"/>
              <w:rPr>
                <w:rFonts w:ascii="Arial" w:hAnsi="Arial" w:cs="Arial"/>
                <w:sz w:val="22"/>
                <w:szCs w:val="22"/>
                <w:u w:val="single"/>
              </w:rPr>
            </w:pPr>
            <w:r w:rsidRPr="003C60BD">
              <w:rPr>
                <w:rFonts w:ascii="Arial" w:hAnsi="Arial" w:cs="Arial"/>
                <w:sz w:val="22"/>
                <w:szCs w:val="22"/>
              </w:rPr>
              <w:t>Sector(s)</w:t>
            </w:r>
          </w:p>
        </w:tc>
        <w:tc>
          <w:tcPr>
            <w:tcW w:w="6205" w:type="dxa"/>
          </w:tcPr>
          <w:p w14:paraId="222D43D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Water Management</w:t>
            </w:r>
          </w:p>
        </w:tc>
      </w:tr>
      <w:tr w:rsidR="000167BE" w:rsidRPr="003C60BD" w14:paraId="24843624" w14:textId="77777777" w:rsidTr="009D0983">
        <w:tc>
          <w:tcPr>
            <w:tcW w:w="3145" w:type="dxa"/>
          </w:tcPr>
          <w:p w14:paraId="06FA99D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Implementing entity name</w:t>
            </w:r>
          </w:p>
        </w:tc>
        <w:tc>
          <w:tcPr>
            <w:tcW w:w="6205" w:type="dxa"/>
          </w:tcPr>
          <w:p w14:paraId="56EB861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South African National Biodiversity Institute </w:t>
            </w:r>
          </w:p>
        </w:tc>
      </w:tr>
      <w:tr w:rsidR="000167BE" w:rsidRPr="003C60BD" w14:paraId="05E8D0DE" w14:textId="77777777" w:rsidTr="009D0983">
        <w:tc>
          <w:tcPr>
            <w:tcW w:w="3145" w:type="dxa"/>
          </w:tcPr>
          <w:p w14:paraId="7F1DBA5F" w14:textId="77777777" w:rsidR="000167BE" w:rsidRPr="003C60BD" w:rsidRDefault="000167BE" w:rsidP="009D0983">
            <w:pPr>
              <w:spacing w:line="276" w:lineRule="auto"/>
              <w:rPr>
                <w:rFonts w:ascii="Arial" w:hAnsi="Arial" w:cs="Arial"/>
                <w:sz w:val="22"/>
                <w:szCs w:val="22"/>
                <w:u w:val="single"/>
              </w:rPr>
            </w:pPr>
            <w:r w:rsidRPr="003C60BD">
              <w:rPr>
                <w:rFonts w:ascii="Arial" w:hAnsi="Arial" w:cs="Arial"/>
                <w:sz w:val="22"/>
                <w:szCs w:val="22"/>
              </w:rPr>
              <w:t>Type of implementing entity (MIE, NIE or RIE)</w:t>
            </w:r>
          </w:p>
        </w:tc>
        <w:tc>
          <w:tcPr>
            <w:tcW w:w="6205" w:type="dxa"/>
          </w:tcPr>
          <w:p w14:paraId="3283D0A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NIE</w:t>
            </w:r>
          </w:p>
        </w:tc>
      </w:tr>
      <w:tr w:rsidR="000167BE" w:rsidRPr="003C60BD" w14:paraId="45965B5C" w14:textId="77777777" w:rsidTr="009D0983">
        <w:tc>
          <w:tcPr>
            <w:tcW w:w="3145" w:type="dxa"/>
          </w:tcPr>
          <w:p w14:paraId="4FA19696" w14:textId="77777777" w:rsidR="000167BE" w:rsidRPr="003C60BD" w:rsidRDefault="000167BE" w:rsidP="009D0983">
            <w:pPr>
              <w:spacing w:line="276" w:lineRule="auto"/>
              <w:rPr>
                <w:rFonts w:ascii="Arial" w:hAnsi="Arial" w:cs="Arial"/>
                <w:sz w:val="22"/>
                <w:szCs w:val="22"/>
                <w:u w:val="single"/>
              </w:rPr>
            </w:pPr>
            <w:r w:rsidRPr="003C60BD">
              <w:rPr>
                <w:rFonts w:ascii="Arial" w:hAnsi="Arial" w:cs="Arial"/>
                <w:sz w:val="22"/>
                <w:szCs w:val="22"/>
              </w:rPr>
              <w:t>Executing entity(</w:t>
            </w:r>
            <w:proofErr w:type="spellStart"/>
            <w:r w:rsidRPr="003C60BD">
              <w:rPr>
                <w:rFonts w:ascii="Arial" w:hAnsi="Arial" w:cs="Arial"/>
                <w:sz w:val="22"/>
                <w:szCs w:val="22"/>
              </w:rPr>
              <w:t>ies</w:t>
            </w:r>
            <w:proofErr w:type="spellEnd"/>
            <w:r w:rsidRPr="003C60BD">
              <w:rPr>
                <w:rFonts w:ascii="Arial" w:hAnsi="Arial" w:cs="Arial"/>
                <w:sz w:val="22"/>
                <w:szCs w:val="22"/>
              </w:rPr>
              <w:t>)</w:t>
            </w:r>
          </w:p>
        </w:tc>
        <w:tc>
          <w:tcPr>
            <w:tcW w:w="6205" w:type="dxa"/>
          </w:tcPr>
          <w:p w14:paraId="051ACC57" w14:textId="77777777" w:rsidR="000167BE" w:rsidRPr="003C60BD" w:rsidRDefault="000167BE" w:rsidP="009D0983">
            <w:pPr>
              <w:spacing w:line="276" w:lineRule="auto"/>
              <w:jc w:val="both"/>
              <w:rPr>
                <w:rFonts w:ascii="Arial" w:hAnsi="Arial" w:cs="Arial"/>
                <w:sz w:val="22"/>
                <w:szCs w:val="22"/>
              </w:rPr>
            </w:pPr>
            <w:r w:rsidRPr="003C60BD">
              <w:rPr>
                <w:rFonts w:ascii="Arial" w:hAnsi="Arial" w:cs="Arial"/>
                <w:sz w:val="22"/>
                <w:szCs w:val="22"/>
              </w:rPr>
              <w:t>uMgungundlovu District Municipality</w:t>
            </w:r>
          </w:p>
          <w:p w14:paraId="701DE2E5" w14:textId="77777777" w:rsidR="000167BE" w:rsidRPr="003C60BD" w:rsidRDefault="000167BE" w:rsidP="009D0983">
            <w:pPr>
              <w:spacing w:line="276" w:lineRule="auto"/>
              <w:jc w:val="both"/>
              <w:rPr>
                <w:rFonts w:ascii="Arial" w:hAnsi="Arial" w:cs="Arial"/>
                <w:sz w:val="22"/>
                <w:szCs w:val="22"/>
              </w:rPr>
            </w:pPr>
            <w:r w:rsidRPr="003C60BD">
              <w:rPr>
                <w:rFonts w:ascii="Arial" w:hAnsi="Arial" w:cs="Arial"/>
                <w:sz w:val="22"/>
                <w:szCs w:val="22"/>
              </w:rPr>
              <w:t>The University of KwaZulu-Natal played the role of sub-Executing Entity</w:t>
            </w:r>
          </w:p>
        </w:tc>
      </w:tr>
      <w:tr w:rsidR="000167BE" w:rsidRPr="003C60BD" w14:paraId="22BE9B13" w14:textId="77777777" w:rsidTr="009D0983">
        <w:tc>
          <w:tcPr>
            <w:tcW w:w="3145" w:type="dxa"/>
          </w:tcPr>
          <w:p w14:paraId="343BAF1D" w14:textId="77777777" w:rsidR="000167BE" w:rsidRPr="003C60BD" w:rsidRDefault="000167BE" w:rsidP="009D0983">
            <w:pPr>
              <w:spacing w:line="276" w:lineRule="auto"/>
              <w:rPr>
                <w:rFonts w:ascii="Arial" w:hAnsi="Arial" w:cs="Arial"/>
                <w:sz w:val="22"/>
                <w:szCs w:val="22"/>
                <w:u w:val="single"/>
              </w:rPr>
            </w:pPr>
            <w:r w:rsidRPr="003C60BD">
              <w:rPr>
                <w:rFonts w:ascii="Arial" w:hAnsi="Arial" w:cs="Arial"/>
                <w:sz w:val="22"/>
                <w:szCs w:val="22"/>
              </w:rPr>
              <w:t>Amount of financing approved (USD)</w:t>
            </w:r>
          </w:p>
        </w:tc>
        <w:tc>
          <w:tcPr>
            <w:tcW w:w="6205" w:type="dxa"/>
          </w:tcPr>
          <w:p w14:paraId="70B9CB71" w14:textId="55D396E0" w:rsidR="000167BE" w:rsidRPr="003C60BD" w:rsidRDefault="000167BE" w:rsidP="009D0983">
            <w:pPr>
              <w:spacing w:line="276" w:lineRule="auto"/>
              <w:rPr>
                <w:rFonts w:ascii="Arial" w:hAnsi="Arial" w:cs="Arial"/>
                <w:sz w:val="22"/>
                <w:szCs w:val="22"/>
                <w:u w:val="single"/>
              </w:rPr>
            </w:pPr>
            <w:r w:rsidRPr="003C60BD">
              <w:rPr>
                <w:rFonts w:ascii="Arial" w:hAnsi="Arial" w:cs="Arial"/>
                <w:sz w:val="22"/>
                <w:szCs w:val="22"/>
              </w:rPr>
              <w:t>USD 7</w:t>
            </w:r>
            <w:r w:rsidR="008059BF">
              <w:rPr>
                <w:rFonts w:ascii="Arial" w:hAnsi="Arial" w:cs="Arial"/>
                <w:sz w:val="22"/>
                <w:szCs w:val="22"/>
              </w:rPr>
              <w:t>,</w:t>
            </w:r>
            <w:r w:rsidRPr="003C60BD">
              <w:rPr>
                <w:rFonts w:ascii="Arial" w:hAnsi="Arial" w:cs="Arial"/>
                <w:sz w:val="22"/>
                <w:szCs w:val="22"/>
              </w:rPr>
              <w:t>495</w:t>
            </w:r>
            <w:r w:rsidR="008059BF">
              <w:rPr>
                <w:rFonts w:ascii="Arial" w:hAnsi="Arial" w:cs="Arial"/>
                <w:sz w:val="22"/>
                <w:szCs w:val="22"/>
              </w:rPr>
              <w:t>,</w:t>
            </w:r>
            <w:r w:rsidRPr="003C60BD">
              <w:rPr>
                <w:rFonts w:ascii="Arial" w:hAnsi="Arial" w:cs="Arial"/>
                <w:sz w:val="22"/>
                <w:szCs w:val="22"/>
              </w:rPr>
              <w:t>055</w:t>
            </w:r>
          </w:p>
        </w:tc>
      </w:tr>
      <w:tr w:rsidR="000167BE" w:rsidRPr="003C60BD" w14:paraId="4992A0DA" w14:textId="77777777" w:rsidTr="009D0983">
        <w:tc>
          <w:tcPr>
            <w:tcW w:w="3145" w:type="dxa"/>
          </w:tcPr>
          <w:p w14:paraId="054FE67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Project contact(s)</w:t>
            </w:r>
          </w:p>
        </w:tc>
        <w:tc>
          <w:tcPr>
            <w:tcW w:w="6205" w:type="dxa"/>
          </w:tcPr>
          <w:p w14:paraId="654956C5" w14:textId="77777777" w:rsidR="000167BE" w:rsidRPr="003C60BD" w:rsidRDefault="000167BE" w:rsidP="009D0983">
            <w:pPr>
              <w:spacing w:line="276" w:lineRule="auto"/>
              <w:rPr>
                <w:rFonts w:ascii="Arial" w:hAnsi="Arial" w:cs="Arial"/>
                <w:sz w:val="22"/>
                <w:szCs w:val="22"/>
              </w:rPr>
            </w:pPr>
            <w:proofErr w:type="spellStart"/>
            <w:r w:rsidRPr="003C60BD">
              <w:rPr>
                <w:rFonts w:ascii="Arial" w:hAnsi="Arial" w:cs="Arial"/>
                <w:sz w:val="22"/>
                <w:szCs w:val="22"/>
              </w:rPr>
              <w:t>Dr.</w:t>
            </w:r>
            <w:proofErr w:type="spellEnd"/>
            <w:r w:rsidRPr="003C60BD">
              <w:rPr>
                <w:rFonts w:ascii="Arial" w:hAnsi="Arial" w:cs="Arial"/>
                <w:sz w:val="22"/>
                <w:szCs w:val="22"/>
              </w:rPr>
              <w:t xml:space="preserve"> Mandy Barnett</w:t>
            </w:r>
          </w:p>
        </w:tc>
      </w:tr>
      <w:tr w:rsidR="000167BE" w:rsidRPr="003C60BD" w14:paraId="0571F7F6" w14:textId="77777777" w:rsidTr="009D0983">
        <w:tc>
          <w:tcPr>
            <w:tcW w:w="3145" w:type="dxa"/>
          </w:tcPr>
          <w:p w14:paraId="1931AA8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Date of report</w:t>
            </w:r>
          </w:p>
        </w:tc>
        <w:tc>
          <w:tcPr>
            <w:tcW w:w="6205" w:type="dxa"/>
          </w:tcPr>
          <w:p w14:paraId="2166F281" w14:textId="7CF406ED" w:rsidR="000167BE" w:rsidRPr="002E704B" w:rsidRDefault="000167BE" w:rsidP="002E704B">
            <w:pPr>
              <w:pStyle w:val="ListParagraph"/>
              <w:numPr>
                <w:ilvl w:val="0"/>
                <w:numId w:val="54"/>
              </w:numPr>
              <w:spacing w:line="276" w:lineRule="auto"/>
              <w:rPr>
                <w:rFonts w:ascii="Arial" w:hAnsi="Arial" w:cs="Arial"/>
                <w:sz w:val="22"/>
                <w:szCs w:val="22"/>
              </w:rPr>
            </w:pPr>
            <w:r w:rsidRPr="002E704B">
              <w:rPr>
                <w:rFonts w:ascii="Arial" w:hAnsi="Arial" w:cs="Arial"/>
                <w:sz w:val="22"/>
                <w:szCs w:val="22"/>
              </w:rPr>
              <w:t>September 2024</w:t>
            </w:r>
          </w:p>
        </w:tc>
      </w:tr>
    </w:tbl>
    <w:p w14:paraId="00425B95" w14:textId="77777777" w:rsidR="000167BE" w:rsidRPr="003C60BD" w:rsidRDefault="000167BE" w:rsidP="000167BE">
      <w:pPr>
        <w:spacing w:line="276" w:lineRule="auto"/>
        <w:rPr>
          <w:rFonts w:ascii="Arial" w:hAnsi="Arial" w:cs="Arial"/>
          <w:sz w:val="22"/>
          <w:szCs w:val="22"/>
          <w:u w:val="single"/>
        </w:rPr>
      </w:pPr>
    </w:p>
    <w:p w14:paraId="0CC013FC" w14:textId="77777777" w:rsidR="000167BE" w:rsidRPr="003C60BD" w:rsidRDefault="000167BE" w:rsidP="002E704B">
      <w:pPr>
        <w:pStyle w:val="ListParagraph"/>
        <w:keepNext/>
        <w:numPr>
          <w:ilvl w:val="0"/>
          <w:numId w:val="3"/>
        </w:numPr>
        <w:spacing w:line="276" w:lineRule="auto"/>
        <w:ind w:left="357" w:hanging="357"/>
        <w:jc w:val="both"/>
        <w:rPr>
          <w:rFonts w:ascii="Arial" w:hAnsi="Arial" w:cs="Arial"/>
          <w:sz w:val="22"/>
          <w:szCs w:val="22"/>
        </w:rPr>
      </w:pPr>
      <w:r w:rsidRPr="003C60BD">
        <w:rPr>
          <w:rFonts w:ascii="Arial" w:hAnsi="Arial" w:cs="Arial"/>
          <w:b/>
          <w:bCs/>
          <w:sz w:val="22"/>
          <w:szCs w:val="22"/>
        </w:rPr>
        <w:lastRenderedPageBreak/>
        <w:t>Key milestones –</w:t>
      </w:r>
      <w:r w:rsidRPr="003C60BD">
        <w:rPr>
          <w:rFonts w:ascii="Arial" w:hAnsi="Arial" w:cs="Arial"/>
          <w:sz w:val="22"/>
          <w:szCs w:val="22"/>
        </w:rPr>
        <w:t xml:space="preserve"> </w:t>
      </w:r>
      <w:r w:rsidRPr="003C60BD">
        <w:rPr>
          <w:rFonts w:ascii="Arial" w:hAnsi="Arial" w:cs="Arial"/>
          <w:i/>
          <w:sz w:val="22"/>
          <w:szCs w:val="22"/>
        </w:rPr>
        <w:t>Please refer to the overview tab in the latest PPR. For the delay in project implementation and related reasons, refer to the lessons learned tab, section on “implementation and adaptive management”</w:t>
      </w:r>
    </w:p>
    <w:p w14:paraId="3FCB6E82" w14:textId="77777777" w:rsidR="000167BE" w:rsidRPr="003C60BD" w:rsidRDefault="000167BE" w:rsidP="002E704B">
      <w:pPr>
        <w:pStyle w:val="ListParagraph"/>
        <w:keepNext/>
        <w:spacing w:line="276" w:lineRule="auto"/>
        <w:jc w:val="both"/>
        <w:rPr>
          <w:rFonts w:ascii="Arial" w:hAnsi="Arial" w:cs="Arial"/>
          <w:sz w:val="22"/>
          <w:szCs w:val="22"/>
        </w:rPr>
      </w:pPr>
    </w:p>
    <w:tbl>
      <w:tblPr>
        <w:tblStyle w:val="TableGrid"/>
        <w:tblW w:w="0" w:type="auto"/>
        <w:tblLook w:val="04A0" w:firstRow="1" w:lastRow="0" w:firstColumn="1" w:lastColumn="0" w:noHBand="0" w:noVBand="1"/>
      </w:tblPr>
      <w:tblGrid>
        <w:gridCol w:w="3145"/>
        <w:gridCol w:w="6205"/>
      </w:tblGrid>
      <w:tr w:rsidR="000167BE" w:rsidRPr="003C60BD" w14:paraId="3A273839" w14:textId="77777777" w:rsidTr="009D0983">
        <w:tc>
          <w:tcPr>
            <w:tcW w:w="3145" w:type="dxa"/>
          </w:tcPr>
          <w:p w14:paraId="7A5B4FC6"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Project inception</w:t>
            </w:r>
          </w:p>
        </w:tc>
        <w:tc>
          <w:tcPr>
            <w:tcW w:w="6205" w:type="dxa"/>
          </w:tcPr>
          <w:p w14:paraId="1C1058B1"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12 November 2015</w:t>
            </w:r>
          </w:p>
        </w:tc>
      </w:tr>
      <w:tr w:rsidR="000167BE" w:rsidRPr="003C60BD" w14:paraId="0E7C9DEE" w14:textId="77777777" w:rsidTr="009D0983">
        <w:tc>
          <w:tcPr>
            <w:tcW w:w="3145" w:type="dxa"/>
          </w:tcPr>
          <w:p w14:paraId="0DA4A5D9"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Mid-term review (if applicable)</w:t>
            </w:r>
          </w:p>
        </w:tc>
        <w:tc>
          <w:tcPr>
            <w:tcW w:w="6205" w:type="dxa"/>
          </w:tcPr>
          <w:p w14:paraId="007B1FB9"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 xml:space="preserve">1 December 2018 to 10 April 2019 </w:t>
            </w:r>
          </w:p>
        </w:tc>
      </w:tr>
      <w:tr w:rsidR="000167BE" w:rsidRPr="003C60BD" w14:paraId="7D2D5E12" w14:textId="77777777" w:rsidTr="009D0983">
        <w:tc>
          <w:tcPr>
            <w:tcW w:w="3145" w:type="dxa"/>
          </w:tcPr>
          <w:p w14:paraId="5DC35CE5"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Project completion</w:t>
            </w:r>
          </w:p>
        </w:tc>
        <w:tc>
          <w:tcPr>
            <w:tcW w:w="6205" w:type="dxa"/>
          </w:tcPr>
          <w:p w14:paraId="2ACFB3B1"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31 March 2024</w:t>
            </w:r>
          </w:p>
        </w:tc>
      </w:tr>
      <w:tr w:rsidR="000167BE" w:rsidRPr="003C60BD" w14:paraId="644156A3" w14:textId="77777777" w:rsidTr="009D0983">
        <w:tc>
          <w:tcPr>
            <w:tcW w:w="3145" w:type="dxa"/>
          </w:tcPr>
          <w:p w14:paraId="507ED166" w14:textId="77777777" w:rsidR="000167BE" w:rsidRPr="003C60BD" w:rsidRDefault="000167BE" w:rsidP="002E704B">
            <w:pPr>
              <w:keepNext/>
              <w:spacing w:line="276" w:lineRule="auto"/>
              <w:rPr>
                <w:rFonts w:ascii="Arial" w:hAnsi="Arial" w:cs="Arial"/>
                <w:sz w:val="22"/>
                <w:szCs w:val="22"/>
              </w:rPr>
            </w:pPr>
            <w:r w:rsidRPr="003C60BD">
              <w:rPr>
                <w:rFonts w:ascii="Arial" w:hAnsi="Arial" w:cs="Arial"/>
                <w:sz w:val="22"/>
                <w:szCs w:val="22"/>
              </w:rPr>
              <w:t>Terminal evaluation</w:t>
            </w:r>
          </w:p>
        </w:tc>
        <w:tc>
          <w:tcPr>
            <w:tcW w:w="6205" w:type="dxa"/>
            <w:shd w:val="clear" w:color="auto" w:fill="auto"/>
          </w:tcPr>
          <w:p w14:paraId="2C340F72" w14:textId="77777777" w:rsidR="000167BE" w:rsidRPr="003C60BD" w:rsidRDefault="000167BE" w:rsidP="002E704B">
            <w:pPr>
              <w:keepNext/>
              <w:spacing w:line="276" w:lineRule="auto"/>
              <w:rPr>
                <w:rFonts w:ascii="Arial" w:hAnsi="Arial" w:cs="Arial"/>
                <w:iCs/>
                <w:sz w:val="22"/>
                <w:szCs w:val="22"/>
              </w:rPr>
            </w:pPr>
            <w:r w:rsidRPr="003C60BD">
              <w:rPr>
                <w:rFonts w:ascii="Arial" w:hAnsi="Arial" w:cs="Arial"/>
                <w:iCs/>
                <w:sz w:val="22"/>
                <w:szCs w:val="22"/>
              </w:rPr>
              <w:t>1 December 2023 to 30 June 2024</w:t>
            </w:r>
          </w:p>
        </w:tc>
      </w:tr>
      <w:tr w:rsidR="000167BE" w:rsidRPr="003C60BD" w14:paraId="57A198A8" w14:textId="77777777" w:rsidTr="009D0983">
        <w:tc>
          <w:tcPr>
            <w:tcW w:w="3145" w:type="dxa"/>
          </w:tcPr>
          <w:p w14:paraId="39A59D5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If any, delay in implementation and reasons for delay</w:t>
            </w:r>
          </w:p>
        </w:tc>
        <w:tc>
          <w:tcPr>
            <w:tcW w:w="6205" w:type="dxa"/>
            <w:shd w:val="clear" w:color="auto" w:fill="FFFFFF" w:themeFill="background1"/>
          </w:tcPr>
          <w:p w14:paraId="219191DC" w14:textId="77777777" w:rsidR="000167BE" w:rsidRPr="003C60BD" w:rsidRDefault="000167BE" w:rsidP="009D0983">
            <w:pPr>
              <w:spacing w:line="276" w:lineRule="auto"/>
              <w:jc w:val="both"/>
              <w:rPr>
                <w:rFonts w:ascii="Arial" w:hAnsi="Arial" w:cs="Arial"/>
                <w:sz w:val="22"/>
                <w:szCs w:val="22"/>
              </w:rPr>
            </w:pPr>
            <w:r w:rsidRPr="003C60BD">
              <w:rPr>
                <w:rFonts w:ascii="Arial" w:hAnsi="Arial" w:cs="Arial"/>
                <w:sz w:val="22"/>
                <w:szCs w:val="22"/>
              </w:rPr>
              <w:t>The project experienced several delays, and it benefited from four no-cost extensions.</w:t>
            </w:r>
          </w:p>
          <w:p w14:paraId="68955F70" w14:textId="77777777" w:rsidR="000167BE" w:rsidRPr="003C60BD" w:rsidRDefault="000167BE" w:rsidP="009D0983">
            <w:pPr>
              <w:spacing w:line="276" w:lineRule="auto"/>
              <w:jc w:val="both"/>
              <w:rPr>
                <w:rFonts w:ascii="Arial" w:hAnsi="Arial" w:cs="Arial"/>
                <w:sz w:val="22"/>
                <w:szCs w:val="22"/>
              </w:rPr>
            </w:pPr>
          </w:p>
          <w:p w14:paraId="457B4692" w14:textId="7450DDD3" w:rsidR="000167BE" w:rsidRPr="003C60BD" w:rsidRDefault="000167BE" w:rsidP="009D0983">
            <w:pPr>
              <w:pStyle w:val="Default"/>
              <w:spacing w:line="276" w:lineRule="auto"/>
              <w:jc w:val="both"/>
              <w:rPr>
                <w:color w:val="auto"/>
                <w:sz w:val="22"/>
                <w:szCs w:val="22"/>
              </w:rPr>
            </w:pPr>
            <w:r w:rsidRPr="003C60BD">
              <w:rPr>
                <w:color w:val="auto"/>
                <w:sz w:val="22"/>
                <w:szCs w:val="22"/>
              </w:rPr>
              <w:t>The primary reason for this slower-than-anticipated progress was related to protracted delays and challenges associated with the procurement of services through the Executing Entity, the uMgungundlovu District Municipality, and in the latter stages of the project through the sub-Executing Entity, the University of KwaZulu-Natal. The procurement delays have been partly due to challenges and changes within the Executing Entity’s and sub-Executing Entity’s internal systems, and partly due to high turnover in high-level staff and political leadership of the Executing Entity. In November 2021,</w:t>
            </w:r>
            <w:r w:rsidR="00C63A3A">
              <w:rPr>
                <w:color w:val="auto"/>
                <w:sz w:val="22"/>
                <w:szCs w:val="22"/>
              </w:rPr>
              <w:t xml:space="preserve"> the</w:t>
            </w:r>
            <w:r w:rsidRPr="003C60BD">
              <w:rPr>
                <w:color w:val="auto"/>
                <w:sz w:val="22"/>
                <w:szCs w:val="22"/>
              </w:rPr>
              <w:t xml:space="preserve"> </w:t>
            </w:r>
            <w:r w:rsidR="00C63A3A" w:rsidRPr="003C60BD">
              <w:rPr>
                <w:sz w:val="22"/>
                <w:szCs w:val="22"/>
              </w:rPr>
              <w:t>South African National Biodiversity Institute</w:t>
            </w:r>
            <w:r w:rsidRPr="003C60BD">
              <w:rPr>
                <w:color w:val="auto"/>
                <w:sz w:val="22"/>
                <w:szCs w:val="22"/>
              </w:rPr>
              <w:t xml:space="preserve"> applied the Direct Project Services methodology to procure services for the Executing Entity. While this procurement was successfully undertaken, it was also delayed. The procurement challenges were further exacerbated by National Treasury regulations, which put a moratorium on all Government-led procurement during Year 7 of the project. This came at a critical time for the </w:t>
            </w:r>
            <w:proofErr w:type="gramStart"/>
            <w:r w:rsidRPr="003C60BD">
              <w:rPr>
                <w:color w:val="auto"/>
                <w:sz w:val="22"/>
                <w:szCs w:val="22"/>
              </w:rPr>
              <w:t>project, and</w:t>
            </w:r>
            <w:proofErr w:type="gramEnd"/>
            <w:r w:rsidRPr="003C60BD">
              <w:rPr>
                <w:color w:val="auto"/>
                <w:sz w:val="22"/>
                <w:szCs w:val="22"/>
              </w:rPr>
              <w:t xml:space="preserve"> resulted in the procurement of service providers for Component 2.1 (Built Environment) through the Executing Entity being stalled. That procurement was shifted to the sub-Executing Entity through a contract amendment. However, this procurement was also delayed for the reasons noted above.</w:t>
            </w:r>
          </w:p>
          <w:p w14:paraId="254F24AF" w14:textId="77777777" w:rsidR="000167BE" w:rsidRPr="003C60BD" w:rsidRDefault="000167BE" w:rsidP="009D0983">
            <w:pPr>
              <w:pStyle w:val="Default"/>
              <w:spacing w:line="276" w:lineRule="auto"/>
              <w:jc w:val="both"/>
              <w:rPr>
                <w:color w:val="auto"/>
                <w:sz w:val="22"/>
                <w:szCs w:val="22"/>
              </w:rPr>
            </w:pPr>
          </w:p>
          <w:p w14:paraId="683F18A6" w14:textId="77777777" w:rsidR="000167BE" w:rsidRPr="003C60BD" w:rsidRDefault="000167BE" w:rsidP="009D0983">
            <w:pPr>
              <w:pStyle w:val="Default"/>
              <w:spacing w:line="276" w:lineRule="auto"/>
              <w:jc w:val="both"/>
              <w:rPr>
                <w:color w:val="auto"/>
                <w:sz w:val="22"/>
                <w:szCs w:val="22"/>
              </w:rPr>
            </w:pPr>
            <w:r w:rsidRPr="003C60BD">
              <w:rPr>
                <w:color w:val="auto"/>
                <w:sz w:val="22"/>
                <w:szCs w:val="22"/>
              </w:rPr>
              <w:t xml:space="preserve">The other major delay in the project was related to the COVID-19 pandemic, which prevented community engagement. This severely affected the progress of all aspects of the project. While innovative plans were implemented to maintain momentum and continue engaging communities, and an expedited implementation plan was developed for the post-COVID-19 period, the delays had severe knock-on effects on the project implementation. </w:t>
            </w:r>
          </w:p>
        </w:tc>
      </w:tr>
    </w:tbl>
    <w:p w14:paraId="6D6A44A3" w14:textId="77777777" w:rsidR="000167BE" w:rsidRPr="003C60BD" w:rsidRDefault="000167BE" w:rsidP="000167BE">
      <w:pPr>
        <w:spacing w:line="276" w:lineRule="auto"/>
        <w:rPr>
          <w:rFonts w:ascii="Arial" w:hAnsi="Arial" w:cs="Arial"/>
          <w:sz w:val="22"/>
          <w:szCs w:val="22"/>
        </w:rPr>
      </w:pPr>
    </w:p>
    <w:p w14:paraId="20D818BA" w14:textId="77777777" w:rsidR="000167BE" w:rsidRPr="003C60BD" w:rsidRDefault="000167BE" w:rsidP="000167BE">
      <w:pPr>
        <w:pStyle w:val="ListParagraph"/>
        <w:numPr>
          <w:ilvl w:val="0"/>
          <w:numId w:val="3"/>
        </w:numPr>
        <w:spacing w:line="276" w:lineRule="auto"/>
        <w:ind w:left="360"/>
        <w:rPr>
          <w:rFonts w:ascii="Arial" w:hAnsi="Arial" w:cs="Arial"/>
          <w:b/>
          <w:sz w:val="22"/>
          <w:szCs w:val="22"/>
        </w:rPr>
      </w:pPr>
      <w:r w:rsidRPr="003C60BD">
        <w:rPr>
          <w:rFonts w:ascii="Arial" w:hAnsi="Arial" w:cs="Arial"/>
          <w:b/>
          <w:sz w:val="22"/>
          <w:szCs w:val="22"/>
        </w:rPr>
        <w:lastRenderedPageBreak/>
        <w:t>Project overview and description</w:t>
      </w:r>
    </w:p>
    <w:p w14:paraId="1D39669F" w14:textId="77777777" w:rsidR="000167BE" w:rsidRPr="003C60BD" w:rsidRDefault="000167BE" w:rsidP="000167BE">
      <w:pPr>
        <w:pStyle w:val="ListParagraph"/>
        <w:spacing w:line="276" w:lineRule="auto"/>
        <w:ind w:left="360"/>
        <w:rPr>
          <w:rFonts w:ascii="Arial" w:hAnsi="Arial" w:cs="Arial"/>
          <w:b/>
          <w:sz w:val="22"/>
          <w:szCs w:val="22"/>
        </w:rPr>
      </w:pPr>
    </w:p>
    <w:p w14:paraId="3E22AD71"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"Building Resilience in the Greater uMngeni Catchment" project, known as the uMngeni Resilience Project (URP), was approved by the Adaptation Fund (AF) in 2014. The South African National Biodiversity Institute (SANBI) submitted the project to the AF as the accredited National Implementing Entity (NIE) for South Africa.</w:t>
      </w:r>
    </w:p>
    <w:p w14:paraId="53648D0F" w14:textId="77777777" w:rsidR="000167BE" w:rsidRPr="003C60BD" w:rsidRDefault="000167BE" w:rsidP="000167BE">
      <w:pPr>
        <w:spacing w:line="276" w:lineRule="auto"/>
        <w:jc w:val="both"/>
        <w:rPr>
          <w:rFonts w:ascii="Arial" w:hAnsi="Arial" w:cs="Arial"/>
          <w:sz w:val="22"/>
          <w:szCs w:val="22"/>
        </w:rPr>
      </w:pPr>
    </w:p>
    <w:p w14:paraId="53845D74"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URP was developed in response to a national call by SANBI for project ideas for submission to the AF, after SANBI was accredited in 2011. It was a combination of two ideas from a pool of 79 applications – the two were from entities who would ultimately go on to be the Executing Entity and sub-Executing Entity for the project. The project was selected because it was deeply embedded in local institutions, and it met principles related to tangible results for vulnerable communities and partnerships and included a range of integrated co-benefits.</w:t>
      </w:r>
    </w:p>
    <w:p w14:paraId="1801FF4A" w14:textId="77777777" w:rsidR="000167BE" w:rsidRPr="003C60BD" w:rsidRDefault="000167BE" w:rsidP="000167BE">
      <w:pPr>
        <w:spacing w:line="276" w:lineRule="auto"/>
        <w:jc w:val="both"/>
        <w:rPr>
          <w:rFonts w:ascii="Arial" w:hAnsi="Arial" w:cs="Arial"/>
          <w:sz w:val="22"/>
          <w:szCs w:val="22"/>
        </w:rPr>
      </w:pPr>
    </w:p>
    <w:p w14:paraId="1FAB6CB0" w14:textId="051B811D"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In 2014, climate projections indicated that the uMgungundlovu District Municipality</w:t>
      </w:r>
      <w:r w:rsidR="004D792E">
        <w:rPr>
          <w:rFonts w:ascii="Arial" w:hAnsi="Arial" w:cs="Arial"/>
          <w:sz w:val="22"/>
          <w:szCs w:val="22"/>
        </w:rPr>
        <w:t xml:space="preserve"> (uMDM)</w:t>
      </w:r>
      <w:r w:rsidRPr="003C60BD">
        <w:rPr>
          <w:rFonts w:ascii="Arial" w:hAnsi="Arial" w:cs="Arial"/>
          <w:sz w:val="22"/>
          <w:szCs w:val="22"/>
        </w:rPr>
        <w:t xml:space="preserve">, in the KwaZulu-Natal Province in South Africa, would experience a warmer future with uncertain changes in mean annual rainfall but with an increased number of flash flood and storm events due to an increase in short duration rainfall. With floods, severe storms and wildland fires already being among the main hazards currently faced by communities in the uMDM at the time, the projections were of concern as they indicated an increased risk of these climate-driven events and did not exclude the potential for an increase in drought events. The projections were of particular concern for the areas and populations in the UMDM as many are already vulnerable to these hazards due to various non-climate related reasons, including: </w:t>
      </w:r>
      <w:proofErr w:type="spellStart"/>
      <w:r w:rsidRPr="003C60BD">
        <w:rPr>
          <w:rFonts w:ascii="Arial" w:hAnsi="Arial" w:cs="Arial"/>
          <w:sz w:val="22"/>
          <w:szCs w:val="22"/>
        </w:rPr>
        <w:t>i</w:t>
      </w:r>
      <w:proofErr w:type="spellEnd"/>
      <w:r w:rsidRPr="003C60BD">
        <w:rPr>
          <w:rFonts w:ascii="Arial" w:hAnsi="Arial" w:cs="Arial"/>
          <w:sz w:val="22"/>
          <w:szCs w:val="22"/>
        </w:rPr>
        <w:t xml:space="preserve">) low-cost and informal housing located close to river watercourses or on flood plains within catchments; ii) housing of poor standard located on steep hillsides; iii) under-resourced fire stations; iv) high-density informal and formal settlements; v) poor land use management and over-exploitation of natural resources, including grasslands; and vi) small-scale farmers using crops and methods that are not resilient to the impacts of climate change. The predicted increase in frequency and intensity of climate-driven events will significantly increase the vulnerability of affected communities within the uMDM, where adaptive capacity is low. </w:t>
      </w:r>
    </w:p>
    <w:p w14:paraId="0E755543" w14:textId="77777777" w:rsidR="000167BE" w:rsidRPr="003C60BD" w:rsidRDefault="000167BE" w:rsidP="000167BE">
      <w:pPr>
        <w:spacing w:line="276" w:lineRule="auto"/>
        <w:jc w:val="both"/>
        <w:rPr>
          <w:rFonts w:ascii="Arial" w:hAnsi="Arial" w:cs="Arial"/>
          <w:sz w:val="22"/>
          <w:szCs w:val="22"/>
        </w:rPr>
      </w:pPr>
    </w:p>
    <w:p w14:paraId="46549D18" w14:textId="05F61F9F"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overall objective of the URP was to reduce climate vulnerability and increase the resilience and adaptive capacity of vulnerable communities and small-scale farmers in the </w:t>
      </w:r>
      <w:r w:rsidR="004D792E">
        <w:rPr>
          <w:rFonts w:ascii="Arial" w:hAnsi="Arial" w:cs="Arial"/>
          <w:sz w:val="22"/>
          <w:szCs w:val="22"/>
        </w:rPr>
        <w:t>uMDM</w:t>
      </w:r>
      <w:r w:rsidRPr="003C60BD">
        <w:rPr>
          <w:rFonts w:ascii="Arial" w:hAnsi="Arial" w:cs="Arial"/>
          <w:sz w:val="22"/>
          <w:szCs w:val="22"/>
        </w:rPr>
        <w:t xml:space="preserve"> that are threatened by climate variability and change, through an integrated adaptation approach. To achieve this, the project adopted a suite of complementary, gender-sensitive project interventions, focussing on: </w:t>
      </w:r>
    </w:p>
    <w:p w14:paraId="371B6C93" w14:textId="77777777" w:rsidR="000167BE" w:rsidRPr="003C60BD" w:rsidRDefault="000167BE" w:rsidP="000167BE">
      <w:pPr>
        <w:pStyle w:val="ListParagraph"/>
        <w:numPr>
          <w:ilvl w:val="0"/>
          <w:numId w:val="5"/>
        </w:numPr>
        <w:spacing w:line="276" w:lineRule="auto"/>
        <w:jc w:val="both"/>
        <w:rPr>
          <w:rFonts w:ascii="Arial" w:hAnsi="Arial" w:cs="Arial"/>
          <w:sz w:val="22"/>
          <w:szCs w:val="22"/>
        </w:rPr>
      </w:pPr>
      <w:r w:rsidRPr="003C60BD">
        <w:rPr>
          <w:rFonts w:ascii="Arial" w:hAnsi="Arial" w:cs="Arial"/>
          <w:b/>
          <w:bCs/>
          <w:sz w:val="22"/>
          <w:szCs w:val="22"/>
        </w:rPr>
        <w:t>Early Warning Systems</w:t>
      </w:r>
      <w:r w:rsidRPr="003C60BD">
        <w:rPr>
          <w:rFonts w:ascii="Arial" w:hAnsi="Arial" w:cs="Arial"/>
          <w:sz w:val="22"/>
          <w:szCs w:val="22"/>
        </w:rPr>
        <w:t>:</w:t>
      </w:r>
      <w:r w:rsidRPr="003C60BD">
        <w:rPr>
          <w:rFonts w:ascii="Arial" w:hAnsi="Arial" w:cs="Arial"/>
          <w:b/>
          <w:bCs/>
          <w:sz w:val="22"/>
          <w:szCs w:val="22"/>
        </w:rPr>
        <w:t xml:space="preserve"> </w:t>
      </w:r>
      <w:r w:rsidRPr="003C60BD">
        <w:rPr>
          <w:rFonts w:ascii="Arial" w:hAnsi="Arial" w:cs="Arial"/>
          <w:sz w:val="22"/>
          <w:szCs w:val="22"/>
        </w:rPr>
        <w:t xml:space="preserve">to ensure that flood, agrometeorological and fire warnings are supplied timeously in an appropriate format for direct use by communities and relevant disaster response </w:t>
      </w:r>
      <w:proofErr w:type="gramStart"/>
      <w:r w:rsidRPr="003C60BD">
        <w:rPr>
          <w:rFonts w:ascii="Arial" w:hAnsi="Arial" w:cs="Arial"/>
          <w:sz w:val="22"/>
          <w:szCs w:val="22"/>
        </w:rPr>
        <w:t>officials;</w:t>
      </w:r>
      <w:proofErr w:type="gramEnd"/>
    </w:p>
    <w:p w14:paraId="3221087D" w14:textId="77777777" w:rsidR="000167BE" w:rsidRPr="003C60BD" w:rsidRDefault="000167BE" w:rsidP="000167BE">
      <w:pPr>
        <w:pStyle w:val="ListParagraph"/>
        <w:numPr>
          <w:ilvl w:val="0"/>
          <w:numId w:val="5"/>
        </w:numPr>
        <w:spacing w:line="276" w:lineRule="auto"/>
        <w:jc w:val="both"/>
        <w:rPr>
          <w:rFonts w:ascii="Arial" w:hAnsi="Arial" w:cs="Arial"/>
          <w:sz w:val="22"/>
          <w:szCs w:val="22"/>
        </w:rPr>
      </w:pPr>
      <w:r w:rsidRPr="003C60BD">
        <w:rPr>
          <w:rFonts w:ascii="Arial" w:hAnsi="Arial" w:cs="Arial"/>
          <w:b/>
          <w:bCs/>
          <w:sz w:val="22"/>
          <w:szCs w:val="22"/>
        </w:rPr>
        <w:t>Climate-Proof Infrastructure</w:t>
      </w:r>
      <w:r w:rsidRPr="003C60BD">
        <w:rPr>
          <w:rFonts w:ascii="Arial" w:hAnsi="Arial" w:cs="Arial"/>
          <w:sz w:val="22"/>
          <w:szCs w:val="22"/>
        </w:rPr>
        <w:t xml:space="preserve">: to strengthen critical settlement infrastructure, community facilities, homes and ecological infrastructure to buffer vulnerable rural communities against anticipated climate-induced </w:t>
      </w:r>
      <w:proofErr w:type="gramStart"/>
      <w:r w:rsidRPr="003C60BD">
        <w:rPr>
          <w:rFonts w:ascii="Arial" w:hAnsi="Arial" w:cs="Arial"/>
          <w:sz w:val="22"/>
          <w:szCs w:val="22"/>
        </w:rPr>
        <w:t>stresses;</w:t>
      </w:r>
      <w:proofErr w:type="gramEnd"/>
    </w:p>
    <w:p w14:paraId="384F6905" w14:textId="77777777" w:rsidR="000167BE" w:rsidRPr="003C60BD" w:rsidRDefault="000167BE" w:rsidP="000167BE">
      <w:pPr>
        <w:pStyle w:val="ListParagraph"/>
        <w:numPr>
          <w:ilvl w:val="0"/>
          <w:numId w:val="5"/>
        </w:numPr>
        <w:spacing w:line="276" w:lineRule="auto"/>
        <w:jc w:val="both"/>
        <w:rPr>
          <w:rFonts w:ascii="Arial" w:hAnsi="Arial" w:cs="Arial"/>
          <w:sz w:val="22"/>
          <w:szCs w:val="22"/>
        </w:rPr>
      </w:pPr>
      <w:r w:rsidRPr="003C60BD">
        <w:rPr>
          <w:rFonts w:ascii="Arial" w:hAnsi="Arial" w:cs="Arial"/>
          <w:b/>
          <w:bCs/>
          <w:sz w:val="22"/>
          <w:szCs w:val="22"/>
        </w:rPr>
        <w:lastRenderedPageBreak/>
        <w:t>Climate-Resilient Agriculture</w:t>
      </w:r>
      <w:r w:rsidRPr="003C60BD">
        <w:rPr>
          <w:rFonts w:ascii="Arial" w:hAnsi="Arial" w:cs="Arial"/>
          <w:sz w:val="22"/>
          <w:szCs w:val="22"/>
        </w:rPr>
        <w:t xml:space="preserve">: to promote investments in climate-resilient agricultural practices and physical infrastructure at the farm level to enable small-scale farmers to adapt to the impacts of climate variability and change; and </w:t>
      </w:r>
    </w:p>
    <w:p w14:paraId="597CB4D7" w14:textId="77777777" w:rsidR="000167BE" w:rsidRPr="003C60BD" w:rsidRDefault="000167BE" w:rsidP="000167BE">
      <w:pPr>
        <w:pStyle w:val="ListParagraph"/>
        <w:numPr>
          <w:ilvl w:val="0"/>
          <w:numId w:val="5"/>
        </w:numPr>
        <w:spacing w:line="276" w:lineRule="auto"/>
        <w:jc w:val="both"/>
        <w:rPr>
          <w:rFonts w:ascii="Arial" w:hAnsi="Arial" w:cs="Arial"/>
          <w:sz w:val="22"/>
          <w:szCs w:val="22"/>
        </w:rPr>
      </w:pPr>
      <w:r w:rsidRPr="003C60BD">
        <w:rPr>
          <w:rFonts w:ascii="Arial" w:hAnsi="Arial" w:cs="Arial"/>
          <w:b/>
          <w:bCs/>
          <w:sz w:val="22"/>
          <w:szCs w:val="22"/>
        </w:rPr>
        <w:t>Capacity Building and Learning</w:t>
      </w:r>
      <w:r w:rsidRPr="003C60BD">
        <w:rPr>
          <w:rFonts w:ascii="Arial" w:hAnsi="Arial" w:cs="Arial"/>
          <w:sz w:val="22"/>
          <w:szCs w:val="22"/>
        </w:rPr>
        <w:t xml:space="preserve">: to generate and share </w:t>
      </w:r>
      <w:proofErr w:type="gramStart"/>
      <w:r w:rsidRPr="003C60BD">
        <w:rPr>
          <w:rFonts w:ascii="Arial" w:hAnsi="Arial" w:cs="Arial"/>
          <w:sz w:val="22"/>
          <w:szCs w:val="22"/>
        </w:rPr>
        <w:t>knowledge, and</w:t>
      </w:r>
      <w:proofErr w:type="gramEnd"/>
      <w:r w:rsidRPr="003C60BD">
        <w:rPr>
          <w:rFonts w:ascii="Arial" w:hAnsi="Arial" w:cs="Arial"/>
          <w:sz w:val="22"/>
          <w:szCs w:val="22"/>
        </w:rPr>
        <w:t xml:space="preserve"> provide policy recommendations to facilitate the scaling up and replication of the project (Components 1-3) in other areas. </w:t>
      </w:r>
    </w:p>
    <w:p w14:paraId="203275A6" w14:textId="77777777" w:rsidR="000167BE" w:rsidRPr="003C60BD" w:rsidRDefault="000167BE" w:rsidP="000167BE">
      <w:pPr>
        <w:spacing w:line="276" w:lineRule="auto"/>
        <w:jc w:val="both"/>
        <w:rPr>
          <w:rFonts w:ascii="Arial" w:hAnsi="Arial" w:cs="Arial"/>
          <w:sz w:val="22"/>
          <w:szCs w:val="22"/>
        </w:rPr>
      </w:pPr>
    </w:p>
    <w:p w14:paraId="4AD8171A" w14:textId="68582E64"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w:t>
      </w:r>
      <w:r w:rsidR="004D792E">
        <w:rPr>
          <w:rFonts w:ascii="Arial" w:hAnsi="Arial" w:cs="Arial"/>
          <w:sz w:val="22"/>
          <w:szCs w:val="22"/>
        </w:rPr>
        <w:t>uMDM</w:t>
      </w:r>
      <w:r w:rsidRPr="003C60BD">
        <w:rPr>
          <w:rFonts w:ascii="Arial" w:hAnsi="Arial" w:cs="Arial"/>
          <w:sz w:val="22"/>
          <w:szCs w:val="22"/>
        </w:rPr>
        <w:t xml:space="preserve"> identified </w:t>
      </w:r>
      <w:proofErr w:type="gramStart"/>
      <w:r w:rsidRPr="003C60BD">
        <w:rPr>
          <w:rFonts w:ascii="Arial" w:hAnsi="Arial" w:cs="Arial"/>
          <w:sz w:val="22"/>
          <w:szCs w:val="22"/>
        </w:rPr>
        <w:t>a number of</w:t>
      </w:r>
      <w:proofErr w:type="gramEnd"/>
      <w:r w:rsidRPr="003C60BD">
        <w:rPr>
          <w:rFonts w:ascii="Arial" w:hAnsi="Arial" w:cs="Arial"/>
          <w:sz w:val="22"/>
          <w:szCs w:val="22"/>
        </w:rPr>
        <w:t xml:space="preserve"> sites as demonstration sites for the project. Four sites were selected, based on the results of a vulnerability assessment, stakeholder consultations, and subsequent shortlisting and ground-truthing through site visits. </w:t>
      </w:r>
      <w:bookmarkStart w:id="0" w:name="_Hlk177570720"/>
      <w:r w:rsidRPr="003C60BD">
        <w:rPr>
          <w:rFonts w:ascii="Arial" w:hAnsi="Arial" w:cs="Arial"/>
          <w:sz w:val="22"/>
          <w:szCs w:val="22"/>
        </w:rPr>
        <w:t xml:space="preserve">The sites were: </w:t>
      </w:r>
    </w:p>
    <w:p w14:paraId="5EFB2A51"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b/>
          <w:bCs/>
          <w:sz w:val="22"/>
          <w:szCs w:val="22"/>
        </w:rPr>
        <w:t xml:space="preserve">Low-lying high-density settlements </w:t>
      </w:r>
      <w:r w:rsidRPr="003C60BD">
        <w:rPr>
          <w:rFonts w:ascii="Arial" w:hAnsi="Arial" w:cs="Arial"/>
          <w:sz w:val="22"/>
          <w:szCs w:val="22"/>
        </w:rPr>
        <w:t xml:space="preserve">in the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and Richmond Local Municipalities, primarily because of: </w:t>
      </w:r>
      <w:proofErr w:type="spellStart"/>
      <w:r w:rsidRPr="003C60BD">
        <w:rPr>
          <w:rFonts w:ascii="Arial" w:hAnsi="Arial" w:cs="Arial"/>
          <w:sz w:val="22"/>
          <w:szCs w:val="22"/>
        </w:rPr>
        <w:t>i</w:t>
      </w:r>
      <w:proofErr w:type="spellEnd"/>
      <w:r w:rsidRPr="003C60BD">
        <w:rPr>
          <w:rFonts w:ascii="Arial" w:hAnsi="Arial" w:cs="Arial"/>
          <w:sz w:val="22"/>
          <w:szCs w:val="22"/>
        </w:rPr>
        <w:t xml:space="preserve">) high population densities and the associated potential to benefit many people; ii) the high degree of vulnerability of communities in low-lying areas to flooding rivers, including the </w:t>
      </w:r>
      <w:proofErr w:type="spellStart"/>
      <w:r w:rsidRPr="003C60BD">
        <w:rPr>
          <w:rFonts w:ascii="Arial" w:hAnsi="Arial" w:cs="Arial"/>
          <w:sz w:val="22"/>
          <w:szCs w:val="22"/>
        </w:rPr>
        <w:t>Msunduzi</w:t>
      </w:r>
      <w:proofErr w:type="spellEnd"/>
      <w:r w:rsidRPr="003C60BD">
        <w:rPr>
          <w:rFonts w:ascii="Arial" w:hAnsi="Arial" w:cs="Arial"/>
          <w:sz w:val="22"/>
          <w:szCs w:val="22"/>
        </w:rPr>
        <w:t>, uMngeni and other rivers; iii) low income of residents, increasing vulnerability; and iv) the potential for replication in other informal/formal settlements across the Municipality, as well as other parts of KwaZulu-Natal and the country.</w:t>
      </w:r>
    </w:p>
    <w:p w14:paraId="64935884"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b/>
          <w:bCs/>
          <w:sz w:val="22"/>
          <w:szCs w:val="22"/>
        </w:rPr>
        <w:t>Ward 8 of Vulindlela</w:t>
      </w:r>
      <w:r w:rsidRPr="003C60BD">
        <w:rPr>
          <w:rFonts w:ascii="Arial" w:hAnsi="Arial" w:cs="Arial"/>
          <w:sz w:val="22"/>
          <w:szCs w:val="22"/>
        </w:rPr>
        <w:t xml:space="preserve"> in the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Local Municipality, primarily because of: </w:t>
      </w:r>
      <w:proofErr w:type="spellStart"/>
      <w:r w:rsidRPr="003C60BD">
        <w:rPr>
          <w:rFonts w:ascii="Arial" w:hAnsi="Arial" w:cs="Arial"/>
          <w:sz w:val="22"/>
          <w:szCs w:val="22"/>
        </w:rPr>
        <w:t>i</w:t>
      </w:r>
      <w:proofErr w:type="spellEnd"/>
      <w:r w:rsidRPr="003C60BD">
        <w:rPr>
          <w:rFonts w:ascii="Arial" w:hAnsi="Arial" w:cs="Arial"/>
          <w:sz w:val="22"/>
          <w:szCs w:val="22"/>
        </w:rPr>
        <w:t xml:space="preserve">) the high level of poverty and associated vulnerability of rural communities to the predicted impacts of climate variability and change; and ii) the support of traditional authorities who welcomed the project interventions, particularly those related to rehabilitation of degraded grasslands and riparian areas in the ward. </w:t>
      </w:r>
    </w:p>
    <w:p w14:paraId="03B799CC" w14:textId="01F3A035"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b/>
          <w:bCs/>
          <w:sz w:val="22"/>
          <w:szCs w:val="22"/>
        </w:rPr>
        <w:t>Ward 8 of Swayimane</w:t>
      </w:r>
      <w:r w:rsidRPr="003C60BD">
        <w:rPr>
          <w:rFonts w:ascii="Arial" w:hAnsi="Arial" w:cs="Arial"/>
          <w:sz w:val="22"/>
          <w:szCs w:val="22"/>
        </w:rPr>
        <w:t xml:space="preserve"> in the </w:t>
      </w:r>
      <w:proofErr w:type="spellStart"/>
      <w:r w:rsidRPr="003C60BD">
        <w:rPr>
          <w:rFonts w:ascii="Arial" w:hAnsi="Arial" w:cs="Arial"/>
          <w:sz w:val="22"/>
          <w:szCs w:val="22"/>
        </w:rPr>
        <w:t>uMshwathi</w:t>
      </w:r>
      <w:proofErr w:type="spellEnd"/>
      <w:r w:rsidRPr="003C60BD">
        <w:rPr>
          <w:rFonts w:ascii="Arial" w:hAnsi="Arial" w:cs="Arial"/>
          <w:sz w:val="22"/>
          <w:szCs w:val="22"/>
        </w:rPr>
        <w:t xml:space="preserve"> Local Municipality, primarily because of: </w:t>
      </w:r>
      <w:proofErr w:type="spellStart"/>
      <w:r w:rsidRPr="003C60BD">
        <w:rPr>
          <w:rFonts w:ascii="Arial" w:hAnsi="Arial" w:cs="Arial"/>
          <w:sz w:val="22"/>
          <w:szCs w:val="22"/>
        </w:rPr>
        <w:t>i</w:t>
      </w:r>
      <w:proofErr w:type="spellEnd"/>
      <w:r w:rsidRPr="003C60BD">
        <w:rPr>
          <w:rFonts w:ascii="Arial" w:hAnsi="Arial" w:cs="Arial"/>
          <w:sz w:val="22"/>
          <w:szCs w:val="22"/>
        </w:rPr>
        <w:t>) the high level of vulnerability of small-scale farmers to the predicted changes in rainfall for the area; and ii) the potential to scale up the positive results of the University of KwaZulu-Natal</w:t>
      </w:r>
      <w:r w:rsidR="004D792E">
        <w:rPr>
          <w:rFonts w:ascii="Arial" w:hAnsi="Arial" w:cs="Arial"/>
          <w:sz w:val="22"/>
          <w:szCs w:val="22"/>
        </w:rPr>
        <w:t xml:space="preserve"> (UKZN)</w:t>
      </w:r>
      <w:r w:rsidRPr="003C60BD">
        <w:rPr>
          <w:rFonts w:ascii="Arial" w:hAnsi="Arial" w:cs="Arial"/>
          <w:sz w:val="22"/>
          <w:szCs w:val="22"/>
        </w:rPr>
        <w:t xml:space="preserve"> School of Agriculture, Earth </w:t>
      </w:r>
      <w:proofErr w:type="gramStart"/>
      <w:r w:rsidRPr="003C60BD">
        <w:rPr>
          <w:rFonts w:ascii="Arial" w:hAnsi="Arial" w:cs="Arial"/>
          <w:sz w:val="22"/>
          <w:szCs w:val="22"/>
        </w:rPr>
        <w:t>and  Environment</w:t>
      </w:r>
      <w:proofErr w:type="gramEnd"/>
      <w:r w:rsidRPr="003C60BD">
        <w:rPr>
          <w:rFonts w:ascii="Arial" w:hAnsi="Arial" w:cs="Arial"/>
          <w:sz w:val="22"/>
          <w:szCs w:val="22"/>
        </w:rPr>
        <w:t xml:space="preserve"> Sciences (SAEES) pilot project working with a limited number of small-scale farmers in the ward.</w:t>
      </w:r>
    </w:p>
    <w:p w14:paraId="3593D26B"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b/>
          <w:bCs/>
          <w:sz w:val="22"/>
          <w:szCs w:val="22"/>
        </w:rPr>
        <w:t>Ward 5 of Nhlazuka</w:t>
      </w:r>
      <w:r w:rsidRPr="003C60BD">
        <w:rPr>
          <w:rFonts w:ascii="Arial" w:hAnsi="Arial" w:cs="Arial"/>
          <w:sz w:val="22"/>
          <w:szCs w:val="22"/>
        </w:rPr>
        <w:t xml:space="preserve"> in Richmond Local Municipality, primarily because of: </w:t>
      </w:r>
      <w:proofErr w:type="spellStart"/>
      <w:r w:rsidRPr="003C60BD">
        <w:rPr>
          <w:rFonts w:ascii="Arial" w:hAnsi="Arial" w:cs="Arial"/>
          <w:sz w:val="22"/>
          <w:szCs w:val="22"/>
        </w:rPr>
        <w:t>i</w:t>
      </w:r>
      <w:proofErr w:type="spellEnd"/>
      <w:r w:rsidRPr="003C60BD">
        <w:rPr>
          <w:rFonts w:ascii="Arial" w:hAnsi="Arial" w:cs="Arial"/>
          <w:sz w:val="22"/>
          <w:szCs w:val="22"/>
        </w:rPr>
        <w:t>) the high level of poverty and associated vulnerability of rural communities to the predicted impacts of climate variability and change; ii) the support of traditional authorities who welcomed the project interventions, particularly those related to the built environment; and iii) the opportunity to implement interventions in an area dominated by degraded bushveld vegetation, in contrast to the grassland-dominated area of Vulindlela.</w:t>
      </w:r>
    </w:p>
    <w:bookmarkEnd w:id="0"/>
    <w:p w14:paraId="02FC2C44" w14:textId="77777777" w:rsidR="000167BE" w:rsidRPr="003C60BD" w:rsidRDefault="000167BE" w:rsidP="000167BE">
      <w:pPr>
        <w:spacing w:line="276" w:lineRule="auto"/>
        <w:jc w:val="both"/>
        <w:rPr>
          <w:rFonts w:ascii="Arial" w:hAnsi="Arial" w:cs="Arial"/>
          <w:sz w:val="22"/>
          <w:szCs w:val="22"/>
        </w:rPr>
      </w:pPr>
    </w:p>
    <w:p w14:paraId="1F3AD491" w14:textId="4B2CBF8C" w:rsidR="000167BE" w:rsidRPr="003C60BD" w:rsidRDefault="000167BE" w:rsidP="000167BE">
      <w:pPr>
        <w:spacing w:line="276" w:lineRule="auto"/>
        <w:jc w:val="both"/>
        <w:rPr>
          <w:rFonts w:ascii="Arial" w:hAnsi="Arial" w:cs="Arial"/>
          <w:iCs/>
          <w:sz w:val="22"/>
          <w:szCs w:val="22"/>
        </w:rPr>
      </w:pPr>
      <w:r w:rsidRPr="003C60BD">
        <w:rPr>
          <w:rFonts w:ascii="Arial" w:hAnsi="Arial" w:cs="Arial"/>
          <w:sz w:val="22"/>
          <w:szCs w:val="22"/>
        </w:rPr>
        <w:t>The project was allocated a total budget of USD 7,495,055. It</w:t>
      </w:r>
      <w:r w:rsidRPr="003C60BD">
        <w:rPr>
          <w:rFonts w:ascii="Arial" w:hAnsi="Arial" w:cs="Arial"/>
          <w:iCs/>
          <w:sz w:val="22"/>
          <w:szCs w:val="22"/>
        </w:rPr>
        <w:t xml:space="preserve"> was implemented through a partnership involving </w:t>
      </w:r>
      <w:r w:rsidRPr="003C60BD">
        <w:rPr>
          <w:rFonts w:ascii="Arial" w:hAnsi="Arial" w:cs="Arial"/>
          <w:sz w:val="22"/>
          <w:szCs w:val="22"/>
        </w:rPr>
        <w:t xml:space="preserve">SANBI, in an oversight role as the NIE, the </w:t>
      </w:r>
      <w:r w:rsidR="004D792E">
        <w:rPr>
          <w:rFonts w:ascii="Arial" w:hAnsi="Arial" w:cs="Arial"/>
          <w:sz w:val="22"/>
          <w:szCs w:val="22"/>
        </w:rPr>
        <w:t>uMDM</w:t>
      </w:r>
      <w:r w:rsidRPr="003C60BD">
        <w:rPr>
          <w:rFonts w:ascii="Arial" w:hAnsi="Arial" w:cs="Arial"/>
          <w:sz w:val="22"/>
          <w:szCs w:val="22"/>
        </w:rPr>
        <w:t xml:space="preserve"> who were the Executing Entity, and the </w:t>
      </w:r>
      <w:r w:rsidR="004D792E">
        <w:rPr>
          <w:rFonts w:ascii="Arial" w:hAnsi="Arial" w:cs="Arial"/>
          <w:sz w:val="22"/>
          <w:szCs w:val="22"/>
        </w:rPr>
        <w:t>UKZN</w:t>
      </w:r>
      <w:r w:rsidRPr="003C60BD">
        <w:rPr>
          <w:rFonts w:ascii="Arial" w:hAnsi="Arial" w:cs="Arial"/>
          <w:sz w:val="22"/>
          <w:szCs w:val="22"/>
        </w:rPr>
        <w:t xml:space="preserve"> who played the role of sub-Executing Entity. </w:t>
      </w:r>
      <w:r w:rsidRPr="003C60BD">
        <w:rPr>
          <w:rFonts w:ascii="Arial" w:hAnsi="Arial" w:cs="Arial"/>
          <w:iCs/>
          <w:sz w:val="22"/>
          <w:szCs w:val="22"/>
        </w:rPr>
        <w:t>Initially planned to run from November 2015 to September 2020, the project received four no-cost extensions, extending until March 2024 without additional funding.</w:t>
      </w:r>
    </w:p>
    <w:p w14:paraId="2EF98A6F" w14:textId="77777777" w:rsidR="000167BE" w:rsidRPr="003C60BD" w:rsidRDefault="000167BE" w:rsidP="000167BE">
      <w:pPr>
        <w:spacing w:line="276" w:lineRule="auto"/>
        <w:rPr>
          <w:rFonts w:ascii="Arial" w:hAnsi="Arial" w:cs="Arial"/>
          <w:iCs/>
          <w:sz w:val="22"/>
          <w:szCs w:val="22"/>
        </w:rPr>
      </w:pPr>
    </w:p>
    <w:p w14:paraId="364080F1" w14:textId="0AAA2FBD"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project was governed through several interlinked governance structures. The National Adaptation Funds Advisory Body (formerly known as the National Implementing Entity Steering Committee) provided overall project governance and promoted linkages with the National policy environment. The National Adaptation Funds Advisory Body</w:t>
      </w:r>
      <w:r w:rsidRPr="003C60BD" w:rsidDel="00F7235C">
        <w:rPr>
          <w:rFonts w:ascii="Arial" w:hAnsi="Arial" w:cs="Arial"/>
          <w:sz w:val="22"/>
          <w:szCs w:val="22"/>
        </w:rPr>
        <w:t xml:space="preserve"> </w:t>
      </w:r>
      <w:r w:rsidRPr="003C60BD">
        <w:rPr>
          <w:rFonts w:ascii="Arial" w:hAnsi="Arial" w:cs="Arial"/>
          <w:sz w:val="22"/>
          <w:szCs w:val="22"/>
        </w:rPr>
        <w:t xml:space="preserve">membership included the Department of Forestry, Fisheries and the Environment as the National Designated Authority, the </w:t>
      </w:r>
      <w:r w:rsidRPr="003C60BD">
        <w:rPr>
          <w:rFonts w:ascii="Arial" w:hAnsi="Arial" w:cs="Arial"/>
          <w:sz w:val="22"/>
          <w:szCs w:val="22"/>
        </w:rPr>
        <w:lastRenderedPageBreak/>
        <w:t xml:space="preserve">National Treasury, the National Disaster Management Centre, the Department of Science and Innovation, the Department of Planning, Monitoring and Evaluation, National Business Initiative and the Adaptation Network, with SANBI as Secretariat. At the project level, a Project Coordinating Committee was established, primarily to provide support, guidance and advice to the Executing Entity and project implementation partners, and to garner support for the project from within the member organisations, decision-makers and other relevant parties. The project Coordinating Committee was chaired by the </w:t>
      </w:r>
      <w:r w:rsidR="004D792E">
        <w:rPr>
          <w:rFonts w:ascii="Arial" w:hAnsi="Arial" w:cs="Arial"/>
          <w:sz w:val="22"/>
          <w:szCs w:val="22"/>
        </w:rPr>
        <w:t>uMDM</w:t>
      </w:r>
      <w:r w:rsidRPr="003C60BD">
        <w:rPr>
          <w:rFonts w:ascii="Arial" w:hAnsi="Arial" w:cs="Arial"/>
          <w:sz w:val="22"/>
          <w:szCs w:val="22"/>
        </w:rPr>
        <w:t xml:space="preserve">. It included members from the Department of Fisheries, Forestry and the Environment, SANBI, relevant technical units within the </w:t>
      </w:r>
      <w:r w:rsidR="004D792E">
        <w:rPr>
          <w:rFonts w:ascii="Arial" w:hAnsi="Arial" w:cs="Arial"/>
          <w:sz w:val="22"/>
          <w:szCs w:val="22"/>
        </w:rPr>
        <w:t>uMDM</w:t>
      </w:r>
      <w:r w:rsidRPr="003C60BD">
        <w:rPr>
          <w:rFonts w:ascii="Arial" w:hAnsi="Arial" w:cs="Arial"/>
          <w:sz w:val="22"/>
          <w:szCs w:val="22"/>
        </w:rPr>
        <w:t xml:space="preserve">, the </w:t>
      </w:r>
      <w:r w:rsidR="004D792E">
        <w:rPr>
          <w:rFonts w:ascii="Arial" w:hAnsi="Arial" w:cs="Arial"/>
          <w:sz w:val="22"/>
          <w:szCs w:val="22"/>
        </w:rPr>
        <w:t>UKZN</w:t>
      </w:r>
      <w:r w:rsidRPr="003C60BD">
        <w:rPr>
          <w:rFonts w:ascii="Arial" w:hAnsi="Arial" w:cs="Arial"/>
          <w:sz w:val="22"/>
          <w:szCs w:val="22"/>
        </w:rPr>
        <w:t xml:space="preserve">, Local Municipalities from within the </w:t>
      </w:r>
      <w:proofErr w:type="gramStart"/>
      <w:r w:rsidRPr="003C60BD">
        <w:rPr>
          <w:rFonts w:ascii="Arial" w:hAnsi="Arial" w:cs="Arial"/>
          <w:sz w:val="22"/>
          <w:szCs w:val="22"/>
        </w:rPr>
        <w:t>District</w:t>
      </w:r>
      <w:proofErr w:type="gramEnd"/>
      <w:r w:rsidRPr="003C60BD">
        <w:rPr>
          <w:rFonts w:ascii="Arial" w:hAnsi="Arial" w:cs="Arial"/>
          <w:sz w:val="22"/>
          <w:szCs w:val="22"/>
        </w:rPr>
        <w:t xml:space="preserve">, relevant Provincial Departments from KwaZulu-Natal, NGOs and other partners with a role or interest in implementing the project. </w:t>
      </w:r>
    </w:p>
    <w:p w14:paraId="639F755D" w14:textId="77777777" w:rsidR="000167BE" w:rsidRPr="003C60BD" w:rsidRDefault="000167BE" w:rsidP="000167BE">
      <w:pPr>
        <w:spacing w:line="276" w:lineRule="auto"/>
        <w:jc w:val="both"/>
        <w:rPr>
          <w:rFonts w:ascii="Arial" w:hAnsi="Arial" w:cs="Arial"/>
          <w:sz w:val="22"/>
          <w:szCs w:val="22"/>
        </w:rPr>
      </w:pPr>
    </w:p>
    <w:p w14:paraId="77666C7D" w14:textId="77777777" w:rsidR="000167BE" w:rsidRPr="003C60BD" w:rsidRDefault="000167BE" w:rsidP="000167BE">
      <w:pPr>
        <w:pStyle w:val="ListParagraph"/>
        <w:numPr>
          <w:ilvl w:val="0"/>
          <w:numId w:val="3"/>
        </w:numPr>
        <w:spacing w:line="276" w:lineRule="auto"/>
        <w:ind w:left="360"/>
        <w:rPr>
          <w:rFonts w:ascii="Arial" w:hAnsi="Arial" w:cs="Arial"/>
          <w:b/>
          <w:sz w:val="22"/>
          <w:szCs w:val="22"/>
        </w:rPr>
      </w:pPr>
      <w:r w:rsidRPr="003C60BD">
        <w:rPr>
          <w:rFonts w:ascii="Arial" w:hAnsi="Arial" w:cs="Arial"/>
          <w:b/>
          <w:sz w:val="22"/>
          <w:szCs w:val="22"/>
        </w:rPr>
        <w:t xml:space="preserve">Results and key outcomes </w:t>
      </w:r>
      <w:r w:rsidRPr="003C60BD">
        <w:rPr>
          <w:rFonts w:ascii="Arial" w:hAnsi="Arial" w:cs="Arial"/>
          <w:bCs/>
          <w:sz w:val="22"/>
          <w:szCs w:val="22"/>
        </w:rPr>
        <w:t xml:space="preserve">(Alignment with the Adaptation Fund core impact indicators – Number of Direct Beneficiaries reached including women; Trainings conducted including women trained, Early Warning Systems (EWS); Assets Produced, Developed, Improved, or Strengthened; Natural Assets Protected or Rehabilitated, i.e. hectares of natural habitats/ meters of coastlines) – </w:t>
      </w:r>
      <w:r w:rsidRPr="003C60BD">
        <w:rPr>
          <w:rFonts w:ascii="Arial" w:hAnsi="Arial" w:cs="Arial"/>
          <w:bCs/>
          <w:i/>
          <w:sz w:val="22"/>
          <w:szCs w:val="22"/>
        </w:rPr>
        <w:t>Please refer to the “Performance at completion” in the Results Tracker section in the last PPR to extract this information.</w:t>
      </w:r>
    </w:p>
    <w:p w14:paraId="2F5CF358" w14:textId="77777777" w:rsidR="000167BE" w:rsidRPr="003C60BD" w:rsidRDefault="000167BE" w:rsidP="000167BE">
      <w:pPr>
        <w:spacing w:line="276" w:lineRule="auto"/>
        <w:jc w:val="both"/>
        <w:rPr>
          <w:rFonts w:ascii="Arial" w:hAnsi="Arial" w:cs="Arial"/>
          <w:b/>
          <w:i/>
          <w:sz w:val="22"/>
          <w:szCs w:val="22"/>
        </w:rPr>
      </w:pPr>
    </w:p>
    <w:p w14:paraId="1BF03B3B"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results achieved by the project are included in the table below, using the colour noted in the key below the table to highlight what was achieved against the planned project targets. The main project results are described below the table, per component. A copy of the Results Tracker from the Year 9 Project Performance Report has been included as Appendix 5.</w:t>
      </w:r>
    </w:p>
    <w:p w14:paraId="6A1D0C1D" w14:textId="77777777" w:rsidR="000167BE" w:rsidRPr="003C60BD" w:rsidRDefault="000167BE" w:rsidP="000167BE">
      <w:pPr>
        <w:spacing w:line="276" w:lineRule="auto"/>
        <w:jc w:val="both"/>
        <w:rPr>
          <w:rFonts w:ascii="Arial" w:hAnsi="Arial" w:cs="Arial"/>
          <w:sz w:val="22"/>
          <w:szCs w:val="22"/>
        </w:rPr>
      </w:pPr>
    </w:p>
    <w:p w14:paraId="7766B1E3"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Overall, 39% of the project targets were exceeded, 39% were met, and 22% were partially met. The most significant result is that of the overall objective, where the result achieved (number of people with reduced risk to the impacts of climate change) was exceeded by a factor of four.</w:t>
      </w:r>
    </w:p>
    <w:p w14:paraId="39C34D3F" w14:textId="77777777" w:rsidR="000167BE" w:rsidRPr="003C60BD" w:rsidRDefault="000167BE" w:rsidP="000167BE">
      <w:pPr>
        <w:spacing w:line="276" w:lineRule="auto"/>
        <w:jc w:val="both"/>
        <w:rPr>
          <w:rFonts w:ascii="Arial" w:hAnsi="Arial" w:cs="Arial"/>
          <w:b/>
          <w:sz w:val="22"/>
          <w:szCs w:val="22"/>
        </w:rPr>
      </w:pPr>
    </w:p>
    <w:p w14:paraId="1477466D" w14:textId="77777777" w:rsidR="000167BE" w:rsidRPr="003C60BD" w:rsidRDefault="000167BE" w:rsidP="000167BE">
      <w:pPr>
        <w:spacing w:line="276" w:lineRule="auto"/>
        <w:jc w:val="both"/>
        <w:rPr>
          <w:rFonts w:ascii="Arial" w:hAnsi="Arial" w:cs="Arial"/>
          <w:b/>
          <w:sz w:val="22"/>
          <w:szCs w:val="22"/>
        </w:rPr>
      </w:pPr>
      <w:r w:rsidRPr="003C60BD">
        <w:rPr>
          <w:rFonts w:ascii="Arial" w:hAnsi="Arial" w:cs="Arial"/>
          <w:b/>
          <w:sz w:val="22"/>
          <w:szCs w:val="22"/>
        </w:rPr>
        <w:t>Table 1: uMngeni Resilience Project results achieved.</w:t>
      </w:r>
    </w:p>
    <w:tbl>
      <w:tblPr>
        <w:tblStyle w:val="TableGrid"/>
        <w:tblW w:w="0" w:type="auto"/>
        <w:tblLayout w:type="fixed"/>
        <w:tblLook w:val="04A0" w:firstRow="1" w:lastRow="0" w:firstColumn="1" w:lastColumn="0" w:noHBand="0" w:noVBand="1"/>
      </w:tblPr>
      <w:tblGrid>
        <w:gridCol w:w="1819"/>
        <w:gridCol w:w="1820"/>
        <w:gridCol w:w="1176"/>
        <w:gridCol w:w="2835"/>
        <w:gridCol w:w="1700"/>
      </w:tblGrid>
      <w:tr w:rsidR="000167BE" w:rsidRPr="003C60BD" w14:paraId="490CCAF8" w14:textId="77777777" w:rsidTr="009D0983">
        <w:trPr>
          <w:trHeight w:val="600"/>
        </w:trPr>
        <w:tc>
          <w:tcPr>
            <w:tcW w:w="1819" w:type="dxa"/>
            <w:shd w:val="clear" w:color="auto" w:fill="E7E6E6" w:themeFill="background2"/>
            <w:hideMark/>
          </w:tcPr>
          <w:p w14:paraId="3ED58396"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b/>
                <w:bCs/>
                <w:sz w:val="22"/>
                <w:szCs w:val="22"/>
              </w:rPr>
              <w:t>Type of Indicator</w:t>
            </w:r>
          </w:p>
        </w:tc>
        <w:tc>
          <w:tcPr>
            <w:tcW w:w="1820" w:type="dxa"/>
            <w:shd w:val="clear" w:color="auto" w:fill="E7E6E6" w:themeFill="background2"/>
            <w:hideMark/>
          </w:tcPr>
          <w:p w14:paraId="2025EFFB"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b/>
                <w:bCs/>
                <w:sz w:val="22"/>
                <w:szCs w:val="22"/>
              </w:rPr>
              <w:t>Indicator</w:t>
            </w:r>
          </w:p>
        </w:tc>
        <w:tc>
          <w:tcPr>
            <w:tcW w:w="1176" w:type="dxa"/>
            <w:shd w:val="clear" w:color="auto" w:fill="E7E6E6" w:themeFill="background2"/>
            <w:hideMark/>
          </w:tcPr>
          <w:p w14:paraId="6A742588"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b/>
                <w:bCs/>
                <w:sz w:val="22"/>
                <w:szCs w:val="22"/>
              </w:rPr>
              <w:t>Baseline</w:t>
            </w:r>
          </w:p>
        </w:tc>
        <w:tc>
          <w:tcPr>
            <w:tcW w:w="2835" w:type="dxa"/>
            <w:shd w:val="clear" w:color="auto" w:fill="E7E6E6" w:themeFill="background2"/>
            <w:hideMark/>
          </w:tcPr>
          <w:p w14:paraId="04D0B8D6"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b/>
                <w:bCs/>
                <w:sz w:val="22"/>
                <w:szCs w:val="22"/>
              </w:rPr>
              <w:t>Progress since inception</w:t>
            </w:r>
          </w:p>
        </w:tc>
        <w:tc>
          <w:tcPr>
            <w:tcW w:w="1700" w:type="dxa"/>
            <w:shd w:val="clear" w:color="auto" w:fill="E7E6E6" w:themeFill="background2"/>
            <w:hideMark/>
          </w:tcPr>
          <w:p w14:paraId="564FA8D5"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b/>
                <w:bCs/>
                <w:sz w:val="22"/>
                <w:szCs w:val="22"/>
              </w:rPr>
              <w:t>Target for Project End</w:t>
            </w:r>
          </w:p>
        </w:tc>
      </w:tr>
      <w:tr w:rsidR="000167BE" w:rsidRPr="003C60BD" w14:paraId="1A13A7B7" w14:textId="77777777" w:rsidTr="009D0983">
        <w:trPr>
          <w:trHeight w:val="600"/>
        </w:trPr>
        <w:tc>
          <w:tcPr>
            <w:tcW w:w="1819" w:type="dxa"/>
            <w:shd w:val="clear" w:color="auto" w:fill="E7E6E6" w:themeFill="background2"/>
          </w:tcPr>
          <w:p w14:paraId="0AD372E6"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b/>
                <w:bCs/>
                <w:sz w:val="22"/>
                <w:szCs w:val="22"/>
              </w:rPr>
              <w:t>Objective</w:t>
            </w:r>
            <w:r w:rsidRPr="003C60BD">
              <w:rPr>
                <w:rFonts w:ascii="Arial" w:hAnsi="Arial" w:cs="Arial"/>
                <w:sz w:val="22"/>
                <w:szCs w:val="22"/>
              </w:rPr>
              <w:t xml:space="preserve">: Reduce climate vulnerability and increase the resilience and adaptive capacity of vulnerable and small-scale farmers in production landscapes in the uMgungundlovu </w:t>
            </w:r>
            <w:r w:rsidRPr="003C60BD">
              <w:rPr>
                <w:rFonts w:ascii="Arial" w:hAnsi="Arial" w:cs="Arial"/>
                <w:sz w:val="22"/>
                <w:szCs w:val="22"/>
              </w:rPr>
              <w:lastRenderedPageBreak/>
              <w:t>District that are threatened by climate variability and change, through an integrated adaptation approach</w:t>
            </w:r>
          </w:p>
        </w:tc>
        <w:tc>
          <w:tcPr>
            <w:tcW w:w="1820" w:type="dxa"/>
            <w:shd w:val="clear" w:color="auto" w:fill="auto"/>
          </w:tcPr>
          <w:p w14:paraId="6CEB9D1F"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sz w:val="22"/>
                <w:szCs w:val="22"/>
              </w:rPr>
              <w:lastRenderedPageBreak/>
              <w:t xml:space="preserve">Number of people with reduced risk to climate change-driven floods, storms, fires and drought, </w:t>
            </w:r>
            <w:proofErr w:type="gramStart"/>
            <w:r w:rsidRPr="003C60BD">
              <w:rPr>
                <w:rFonts w:ascii="Arial" w:hAnsi="Arial" w:cs="Arial"/>
                <w:sz w:val="22"/>
                <w:szCs w:val="22"/>
              </w:rPr>
              <w:t>as a result of</w:t>
            </w:r>
            <w:proofErr w:type="gramEnd"/>
            <w:r w:rsidRPr="003C60BD">
              <w:rPr>
                <w:rFonts w:ascii="Arial" w:hAnsi="Arial" w:cs="Arial"/>
                <w:sz w:val="22"/>
                <w:szCs w:val="22"/>
              </w:rPr>
              <w:t xml:space="preserve"> project interventions</w:t>
            </w:r>
          </w:p>
        </w:tc>
        <w:tc>
          <w:tcPr>
            <w:tcW w:w="1176" w:type="dxa"/>
            <w:shd w:val="clear" w:color="auto" w:fill="auto"/>
          </w:tcPr>
          <w:p w14:paraId="25F7979D"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sz w:val="22"/>
                <w:szCs w:val="22"/>
              </w:rPr>
              <w:t>0 women and 0 men</w:t>
            </w:r>
          </w:p>
        </w:tc>
        <w:tc>
          <w:tcPr>
            <w:tcW w:w="2835" w:type="dxa"/>
            <w:shd w:val="clear" w:color="auto" w:fill="70AD47" w:themeFill="accent6"/>
          </w:tcPr>
          <w:p w14:paraId="2680248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TOTAL: 102,855 community members </w:t>
            </w:r>
            <w:r w:rsidRPr="003C60BD">
              <w:rPr>
                <w:rFonts w:ascii="Arial" w:hAnsi="Arial" w:cs="Arial"/>
                <w:sz w:val="22"/>
                <w:szCs w:val="22"/>
              </w:rPr>
              <w:br/>
              <w:t>(53,572 women and 49,283 men)</w:t>
            </w:r>
            <w:r w:rsidRPr="003C60BD">
              <w:rPr>
                <w:rFonts w:ascii="Arial" w:hAnsi="Arial" w:cs="Arial"/>
                <w:sz w:val="22"/>
                <w:szCs w:val="22"/>
              </w:rPr>
              <w:br/>
            </w:r>
            <w:r w:rsidRPr="003C60BD">
              <w:rPr>
                <w:rFonts w:ascii="Arial" w:hAnsi="Arial" w:cs="Arial"/>
                <w:sz w:val="22"/>
                <w:szCs w:val="22"/>
              </w:rPr>
              <w:br/>
              <w:t>*Note - this number is comprised of:</w:t>
            </w:r>
            <w:r w:rsidRPr="003C60BD">
              <w:rPr>
                <w:rFonts w:ascii="Arial" w:hAnsi="Arial" w:cs="Arial"/>
                <w:sz w:val="22"/>
                <w:szCs w:val="22"/>
              </w:rPr>
              <w:br/>
              <w:t>Flood Early Warning System:</w:t>
            </w:r>
            <w:r w:rsidRPr="003C60BD">
              <w:rPr>
                <w:rFonts w:ascii="Arial" w:hAnsi="Arial" w:cs="Arial"/>
                <w:sz w:val="22"/>
                <w:szCs w:val="22"/>
              </w:rPr>
              <w:br/>
              <w:t xml:space="preserve">90,355 community members (46,767 women and 43,588 men in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Wards 12, 20, 32, 33 and 35; and </w:t>
            </w:r>
            <w:r w:rsidRPr="003C60BD">
              <w:rPr>
                <w:rFonts w:ascii="Arial" w:hAnsi="Arial" w:cs="Arial"/>
                <w:sz w:val="22"/>
                <w:szCs w:val="22"/>
              </w:rPr>
              <w:lastRenderedPageBreak/>
              <w:t>Richmond Wards 1 and 2)</w:t>
            </w:r>
            <w:r w:rsidRPr="003C60BD">
              <w:rPr>
                <w:rFonts w:ascii="Arial" w:hAnsi="Arial" w:cs="Arial"/>
                <w:sz w:val="22"/>
                <w:szCs w:val="22"/>
              </w:rPr>
              <w:br/>
            </w:r>
            <w:r w:rsidRPr="003C60BD">
              <w:rPr>
                <w:rFonts w:ascii="Arial" w:hAnsi="Arial" w:cs="Arial"/>
                <w:sz w:val="22"/>
                <w:szCs w:val="22"/>
              </w:rPr>
              <w:br/>
              <w:t>Fire Early Warning System:</w:t>
            </w:r>
            <w:r w:rsidRPr="003C60BD">
              <w:rPr>
                <w:rFonts w:ascii="Arial" w:hAnsi="Arial" w:cs="Arial"/>
                <w:sz w:val="22"/>
                <w:szCs w:val="22"/>
              </w:rPr>
              <w:br/>
              <w:t>9,000 community members in Nhlazuka (4,950 women and 4,050 men)</w:t>
            </w:r>
            <w:r w:rsidRPr="003C60BD">
              <w:rPr>
                <w:rFonts w:ascii="Arial" w:hAnsi="Arial" w:cs="Arial"/>
                <w:sz w:val="22"/>
                <w:szCs w:val="22"/>
              </w:rPr>
              <w:br/>
              <w:t>3,500 community members in Swayimane (1,855 women and 1,645 men)</w:t>
            </w:r>
          </w:p>
          <w:p w14:paraId="1D04FA66" w14:textId="77777777" w:rsidR="000167BE" w:rsidRPr="003C60BD" w:rsidRDefault="000167BE" w:rsidP="009D0983">
            <w:pPr>
              <w:spacing w:line="276" w:lineRule="auto"/>
              <w:rPr>
                <w:rFonts w:ascii="Arial" w:hAnsi="Arial" w:cs="Arial"/>
                <w:sz w:val="22"/>
                <w:szCs w:val="22"/>
              </w:rPr>
            </w:pPr>
          </w:p>
        </w:tc>
        <w:tc>
          <w:tcPr>
            <w:tcW w:w="1700" w:type="dxa"/>
            <w:shd w:val="clear" w:color="auto" w:fill="auto"/>
          </w:tcPr>
          <w:p w14:paraId="6306E1DC" w14:textId="77777777" w:rsidR="000167BE" w:rsidRPr="003C60BD" w:rsidRDefault="000167BE" w:rsidP="009D0983">
            <w:pPr>
              <w:spacing w:line="276" w:lineRule="auto"/>
              <w:rPr>
                <w:rFonts w:ascii="Arial" w:hAnsi="Arial" w:cs="Arial"/>
                <w:b/>
                <w:bCs/>
                <w:sz w:val="22"/>
                <w:szCs w:val="22"/>
              </w:rPr>
            </w:pPr>
            <w:r w:rsidRPr="003C60BD">
              <w:rPr>
                <w:rFonts w:ascii="Arial" w:hAnsi="Arial" w:cs="Arial"/>
                <w:sz w:val="22"/>
                <w:szCs w:val="22"/>
              </w:rPr>
              <w:lastRenderedPageBreak/>
              <w:t>13,414 women and 12,226 men</w:t>
            </w:r>
          </w:p>
        </w:tc>
      </w:tr>
      <w:tr w:rsidR="000167BE" w:rsidRPr="003C60BD" w14:paraId="4B9FFD21" w14:textId="77777777" w:rsidTr="009D0983">
        <w:trPr>
          <w:trHeight w:val="2271"/>
        </w:trPr>
        <w:tc>
          <w:tcPr>
            <w:tcW w:w="1819" w:type="dxa"/>
            <w:shd w:val="clear" w:color="auto" w:fill="D9D9D9" w:themeFill="background1" w:themeFillShade="D9"/>
            <w:hideMark/>
          </w:tcPr>
          <w:p w14:paraId="7F15D571" w14:textId="39710A5A"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Outcome 1</w:t>
            </w:r>
            <w:r w:rsidRPr="003C60BD">
              <w:rPr>
                <w:rFonts w:ascii="Arial" w:hAnsi="Arial" w:cs="Arial"/>
                <w:sz w:val="22"/>
                <w:szCs w:val="22"/>
              </w:rPr>
              <w:t xml:space="preserve">: Number of </w:t>
            </w:r>
            <w:r w:rsidR="004D792E">
              <w:rPr>
                <w:rFonts w:ascii="Arial" w:hAnsi="Arial" w:cs="Arial"/>
                <w:sz w:val="22"/>
                <w:szCs w:val="22"/>
              </w:rPr>
              <w:t>E</w:t>
            </w:r>
            <w:r w:rsidRPr="003C60BD">
              <w:rPr>
                <w:rFonts w:ascii="Arial" w:hAnsi="Arial" w:cs="Arial"/>
                <w:sz w:val="22"/>
                <w:szCs w:val="22"/>
              </w:rPr>
              <w:t xml:space="preserve">arly </w:t>
            </w:r>
            <w:r w:rsidR="004D792E">
              <w:rPr>
                <w:rFonts w:ascii="Arial" w:hAnsi="Arial" w:cs="Arial"/>
                <w:sz w:val="22"/>
                <w:szCs w:val="22"/>
              </w:rPr>
              <w:t>W</w:t>
            </w:r>
            <w:r w:rsidRPr="003C60BD">
              <w:rPr>
                <w:rFonts w:ascii="Arial" w:hAnsi="Arial" w:cs="Arial"/>
                <w:sz w:val="22"/>
                <w:szCs w:val="22"/>
              </w:rPr>
              <w:t xml:space="preserve">arning </w:t>
            </w:r>
            <w:r w:rsidR="004D792E">
              <w:rPr>
                <w:rFonts w:ascii="Arial" w:hAnsi="Arial" w:cs="Arial"/>
                <w:sz w:val="22"/>
                <w:szCs w:val="22"/>
              </w:rPr>
              <w:t>S</w:t>
            </w:r>
            <w:r w:rsidRPr="003C60BD">
              <w:rPr>
                <w:rFonts w:ascii="Arial" w:hAnsi="Arial" w:cs="Arial"/>
                <w:sz w:val="22"/>
                <w:szCs w:val="22"/>
              </w:rPr>
              <w:t>ystems benefiting vulnerable communities and small-scale farmers</w:t>
            </w:r>
          </w:p>
        </w:tc>
        <w:tc>
          <w:tcPr>
            <w:tcW w:w="1820" w:type="dxa"/>
            <w:hideMark/>
          </w:tcPr>
          <w:p w14:paraId="03AA5893" w14:textId="2B83EB72"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Number of </w:t>
            </w:r>
            <w:r w:rsidR="004D792E">
              <w:rPr>
                <w:rFonts w:ascii="Arial" w:hAnsi="Arial" w:cs="Arial"/>
                <w:sz w:val="22"/>
                <w:szCs w:val="22"/>
              </w:rPr>
              <w:t>E</w:t>
            </w:r>
            <w:r w:rsidRPr="003C60BD">
              <w:rPr>
                <w:rFonts w:ascii="Arial" w:hAnsi="Arial" w:cs="Arial"/>
                <w:sz w:val="22"/>
                <w:szCs w:val="22"/>
              </w:rPr>
              <w:t xml:space="preserve">arly </w:t>
            </w:r>
            <w:r w:rsidR="004D792E">
              <w:rPr>
                <w:rFonts w:ascii="Arial" w:hAnsi="Arial" w:cs="Arial"/>
                <w:sz w:val="22"/>
                <w:szCs w:val="22"/>
              </w:rPr>
              <w:t>W</w:t>
            </w:r>
            <w:r w:rsidRPr="003C60BD">
              <w:rPr>
                <w:rFonts w:ascii="Arial" w:hAnsi="Arial" w:cs="Arial"/>
                <w:sz w:val="22"/>
                <w:szCs w:val="22"/>
              </w:rPr>
              <w:t xml:space="preserve">arning </w:t>
            </w:r>
            <w:r w:rsidR="004D792E">
              <w:rPr>
                <w:rFonts w:ascii="Arial" w:hAnsi="Arial" w:cs="Arial"/>
                <w:sz w:val="22"/>
                <w:szCs w:val="22"/>
              </w:rPr>
              <w:t>S</w:t>
            </w:r>
            <w:r w:rsidRPr="003C60BD">
              <w:rPr>
                <w:rFonts w:ascii="Arial" w:hAnsi="Arial" w:cs="Arial"/>
                <w:sz w:val="22"/>
                <w:szCs w:val="22"/>
              </w:rPr>
              <w:t>ystems benefiting vulnerable communities and small-scale farmers</w:t>
            </w:r>
          </w:p>
        </w:tc>
        <w:tc>
          <w:tcPr>
            <w:tcW w:w="1176" w:type="dxa"/>
            <w:hideMark/>
          </w:tcPr>
          <w:p w14:paraId="3914B115" w14:textId="1926F306"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0 </w:t>
            </w:r>
            <w:r w:rsidR="004D792E">
              <w:rPr>
                <w:rFonts w:ascii="Arial" w:hAnsi="Arial" w:cs="Arial"/>
                <w:sz w:val="22"/>
                <w:szCs w:val="22"/>
              </w:rPr>
              <w:t>E</w:t>
            </w:r>
            <w:r w:rsidRPr="003C60BD">
              <w:rPr>
                <w:rFonts w:ascii="Arial" w:hAnsi="Arial" w:cs="Arial"/>
                <w:sz w:val="22"/>
                <w:szCs w:val="22"/>
              </w:rPr>
              <w:t xml:space="preserve">arly </w:t>
            </w:r>
            <w:r w:rsidR="004D792E">
              <w:rPr>
                <w:rFonts w:ascii="Arial" w:hAnsi="Arial" w:cs="Arial"/>
                <w:sz w:val="22"/>
                <w:szCs w:val="22"/>
              </w:rPr>
              <w:t>W</w:t>
            </w:r>
            <w:r w:rsidRPr="003C60BD">
              <w:rPr>
                <w:rFonts w:ascii="Arial" w:hAnsi="Arial" w:cs="Arial"/>
                <w:sz w:val="22"/>
                <w:szCs w:val="22"/>
              </w:rPr>
              <w:t xml:space="preserve">arning </w:t>
            </w:r>
            <w:r w:rsidR="004D792E">
              <w:rPr>
                <w:rFonts w:ascii="Arial" w:hAnsi="Arial" w:cs="Arial"/>
                <w:sz w:val="22"/>
                <w:szCs w:val="22"/>
              </w:rPr>
              <w:t>S</w:t>
            </w:r>
            <w:r w:rsidRPr="003C60BD">
              <w:rPr>
                <w:rFonts w:ascii="Arial" w:hAnsi="Arial" w:cs="Arial"/>
                <w:sz w:val="22"/>
                <w:szCs w:val="22"/>
              </w:rPr>
              <w:t>ystems in place</w:t>
            </w:r>
          </w:p>
        </w:tc>
        <w:tc>
          <w:tcPr>
            <w:tcW w:w="2835" w:type="dxa"/>
            <w:shd w:val="clear" w:color="auto" w:fill="C5E0B3" w:themeFill="accent6" w:themeFillTint="66"/>
            <w:hideMark/>
          </w:tcPr>
          <w:p w14:paraId="69DA3683" w14:textId="50A7C418"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3 </w:t>
            </w:r>
            <w:r w:rsidR="004D792E">
              <w:rPr>
                <w:rFonts w:ascii="Arial" w:hAnsi="Arial" w:cs="Arial"/>
                <w:sz w:val="22"/>
                <w:szCs w:val="22"/>
              </w:rPr>
              <w:t>E</w:t>
            </w:r>
            <w:r w:rsidRPr="003C60BD">
              <w:rPr>
                <w:rFonts w:ascii="Arial" w:hAnsi="Arial" w:cs="Arial"/>
                <w:sz w:val="22"/>
                <w:szCs w:val="22"/>
              </w:rPr>
              <w:t xml:space="preserve">arly </w:t>
            </w:r>
            <w:r w:rsidR="004D792E">
              <w:rPr>
                <w:rFonts w:ascii="Arial" w:hAnsi="Arial" w:cs="Arial"/>
                <w:sz w:val="22"/>
                <w:szCs w:val="22"/>
              </w:rPr>
              <w:t>W</w:t>
            </w:r>
            <w:r w:rsidRPr="003C60BD">
              <w:rPr>
                <w:rFonts w:ascii="Arial" w:hAnsi="Arial" w:cs="Arial"/>
                <w:sz w:val="22"/>
                <w:szCs w:val="22"/>
              </w:rPr>
              <w:t xml:space="preserve">arning </w:t>
            </w:r>
            <w:r w:rsidR="004D792E">
              <w:rPr>
                <w:rFonts w:ascii="Arial" w:hAnsi="Arial" w:cs="Arial"/>
                <w:sz w:val="22"/>
                <w:szCs w:val="22"/>
              </w:rPr>
              <w:t>S</w:t>
            </w:r>
            <w:r w:rsidRPr="003C60BD">
              <w:rPr>
                <w:rFonts w:ascii="Arial" w:hAnsi="Arial" w:cs="Arial"/>
                <w:sz w:val="22"/>
                <w:szCs w:val="22"/>
              </w:rPr>
              <w:t>ystems in place (flood, agro-meteorological and fire)</w:t>
            </w:r>
          </w:p>
        </w:tc>
        <w:tc>
          <w:tcPr>
            <w:tcW w:w="1700" w:type="dxa"/>
            <w:hideMark/>
          </w:tcPr>
          <w:p w14:paraId="736A2F28" w14:textId="77C7F03A"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3 </w:t>
            </w:r>
            <w:r w:rsidR="004D792E">
              <w:rPr>
                <w:rFonts w:ascii="Arial" w:hAnsi="Arial" w:cs="Arial"/>
                <w:sz w:val="22"/>
                <w:szCs w:val="22"/>
              </w:rPr>
              <w:t>E</w:t>
            </w:r>
            <w:r w:rsidRPr="003C60BD">
              <w:rPr>
                <w:rFonts w:ascii="Arial" w:hAnsi="Arial" w:cs="Arial"/>
                <w:sz w:val="22"/>
                <w:szCs w:val="22"/>
              </w:rPr>
              <w:t xml:space="preserve">arly </w:t>
            </w:r>
            <w:r w:rsidR="004D792E">
              <w:rPr>
                <w:rFonts w:ascii="Arial" w:hAnsi="Arial" w:cs="Arial"/>
                <w:sz w:val="22"/>
                <w:szCs w:val="22"/>
              </w:rPr>
              <w:t>W</w:t>
            </w:r>
            <w:r w:rsidRPr="003C60BD">
              <w:rPr>
                <w:rFonts w:ascii="Arial" w:hAnsi="Arial" w:cs="Arial"/>
                <w:sz w:val="22"/>
                <w:szCs w:val="22"/>
              </w:rPr>
              <w:t xml:space="preserve">arning </w:t>
            </w:r>
            <w:r w:rsidR="004D792E">
              <w:rPr>
                <w:rFonts w:ascii="Arial" w:hAnsi="Arial" w:cs="Arial"/>
                <w:sz w:val="22"/>
                <w:szCs w:val="22"/>
              </w:rPr>
              <w:t>S</w:t>
            </w:r>
            <w:r w:rsidRPr="003C60BD">
              <w:rPr>
                <w:rFonts w:ascii="Arial" w:hAnsi="Arial" w:cs="Arial"/>
                <w:sz w:val="22"/>
                <w:szCs w:val="22"/>
              </w:rPr>
              <w:t>ystems: 1 each for flood/storm, wildland fire and agro-meteorological</w:t>
            </w:r>
          </w:p>
        </w:tc>
      </w:tr>
      <w:tr w:rsidR="000167BE" w:rsidRPr="003C60BD" w14:paraId="6C3F1920" w14:textId="77777777" w:rsidTr="009D0983">
        <w:trPr>
          <w:trHeight w:val="2235"/>
        </w:trPr>
        <w:tc>
          <w:tcPr>
            <w:tcW w:w="1819" w:type="dxa"/>
            <w:vMerge w:val="restart"/>
            <w:hideMark/>
          </w:tcPr>
          <w:p w14:paraId="53BEAE88"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Output 1.1</w:t>
            </w:r>
            <w:r w:rsidRPr="003C60BD">
              <w:rPr>
                <w:rFonts w:ascii="Arial" w:hAnsi="Arial" w:cs="Arial"/>
                <w:sz w:val="22"/>
                <w:szCs w:val="22"/>
              </w:rPr>
              <w:t>: Hydro-climatological and fire information and warnings supplied timeously in an appropriate format for direct use by communities and relevant disaster response officials</w:t>
            </w:r>
          </w:p>
        </w:tc>
        <w:tc>
          <w:tcPr>
            <w:tcW w:w="1820" w:type="dxa"/>
            <w:hideMark/>
          </w:tcPr>
          <w:p w14:paraId="553A858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Flood/storms: Area of the uMDM covered by improved monitoring network, to allow early detection of flooding threats to vulnerable communities</w:t>
            </w:r>
          </w:p>
        </w:tc>
        <w:tc>
          <w:tcPr>
            <w:tcW w:w="1176" w:type="dxa"/>
            <w:hideMark/>
          </w:tcPr>
          <w:p w14:paraId="41224C83"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of the uMDM is covered by an improved monitoring network</w:t>
            </w:r>
          </w:p>
        </w:tc>
        <w:tc>
          <w:tcPr>
            <w:tcW w:w="2835" w:type="dxa"/>
            <w:shd w:val="clear" w:color="auto" w:fill="C5E0B3" w:themeFill="accent6" w:themeFillTint="66"/>
            <w:hideMark/>
          </w:tcPr>
          <w:p w14:paraId="5BDE12B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100% of the uMDM is covered by an improved monitoring network; Detailed configuration available for 75 km of prioritised rivers in uMDM</w:t>
            </w:r>
          </w:p>
        </w:tc>
        <w:tc>
          <w:tcPr>
            <w:tcW w:w="1700" w:type="dxa"/>
            <w:hideMark/>
          </w:tcPr>
          <w:p w14:paraId="718090C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High-level/course configuration: 100% of the uMDM; detailed configuration: 75 km of the prioritised rivers in uMDM</w:t>
            </w:r>
          </w:p>
        </w:tc>
      </w:tr>
      <w:tr w:rsidR="000167BE" w:rsidRPr="003C60BD" w14:paraId="284B2086" w14:textId="77777777" w:rsidTr="009D0983">
        <w:trPr>
          <w:trHeight w:val="828"/>
        </w:trPr>
        <w:tc>
          <w:tcPr>
            <w:tcW w:w="1819" w:type="dxa"/>
            <w:vMerge/>
            <w:hideMark/>
          </w:tcPr>
          <w:p w14:paraId="4BB3E420" w14:textId="77777777" w:rsidR="000167BE" w:rsidRPr="003C60BD" w:rsidRDefault="000167BE" w:rsidP="009D0983">
            <w:pPr>
              <w:spacing w:line="276" w:lineRule="auto"/>
              <w:rPr>
                <w:rFonts w:ascii="Arial" w:hAnsi="Arial" w:cs="Arial"/>
                <w:sz w:val="22"/>
                <w:szCs w:val="22"/>
              </w:rPr>
            </w:pPr>
          </w:p>
        </w:tc>
        <w:tc>
          <w:tcPr>
            <w:tcW w:w="1820" w:type="dxa"/>
            <w:hideMark/>
          </w:tcPr>
          <w:p w14:paraId="4F43711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Wildland fire: Number of PPPs in place between the relevant FPAs, the Ingonyama Trust Board and the Local Authorities</w:t>
            </w:r>
          </w:p>
        </w:tc>
        <w:tc>
          <w:tcPr>
            <w:tcW w:w="1176" w:type="dxa"/>
            <w:hideMark/>
          </w:tcPr>
          <w:p w14:paraId="6955AA6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PPPs with FPAs, ITB and local authorities</w:t>
            </w:r>
          </w:p>
        </w:tc>
        <w:tc>
          <w:tcPr>
            <w:tcW w:w="2835" w:type="dxa"/>
            <w:shd w:val="clear" w:color="auto" w:fill="C5E0B3" w:themeFill="accent6" w:themeFillTint="66"/>
            <w:hideMark/>
          </w:tcPr>
          <w:p w14:paraId="1676728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partnership in place</w:t>
            </w:r>
          </w:p>
        </w:tc>
        <w:tc>
          <w:tcPr>
            <w:tcW w:w="1700" w:type="dxa"/>
            <w:hideMark/>
          </w:tcPr>
          <w:p w14:paraId="59157C3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PPP between the relevant FPAs, the Ingonyama Trust Board and the Local Authorities</w:t>
            </w:r>
          </w:p>
        </w:tc>
      </w:tr>
      <w:tr w:rsidR="000167BE" w:rsidRPr="003C60BD" w14:paraId="74CD20F4" w14:textId="77777777" w:rsidTr="009D0983">
        <w:trPr>
          <w:trHeight w:val="2580"/>
        </w:trPr>
        <w:tc>
          <w:tcPr>
            <w:tcW w:w="1819" w:type="dxa"/>
            <w:vMerge w:val="restart"/>
            <w:hideMark/>
          </w:tcPr>
          <w:p w14:paraId="652B86A6"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lastRenderedPageBreak/>
              <w:t>Output 1.2</w:t>
            </w:r>
            <w:r w:rsidRPr="003C60BD">
              <w:rPr>
                <w:rFonts w:ascii="Arial" w:hAnsi="Arial" w:cs="Arial"/>
                <w:sz w:val="22"/>
                <w:szCs w:val="22"/>
              </w:rPr>
              <w:t>: Early warning systems empower municipal officials and local communities and small-scale farmers to respond timeously to seasonal forecasts and potential disaster</w:t>
            </w:r>
          </w:p>
        </w:tc>
        <w:tc>
          <w:tcPr>
            <w:tcW w:w="1820" w:type="dxa"/>
            <w:hideMark/>
          </w:tcPr>
          <w:p w14:paraId="51D9839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Number of ward-based disaster management systems piloted in project target areas</w:t>
            </w:r>
          </w:p>
        </w:tc>
        <w:tc>
          <w:tcPr>
            <w:tcW w:w="1176" w:type="dxa"/>
            <w:hideMark/>
          </w:tcPr>
          <w:p w14:paraId="209935C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ward-based disaster management systems have been piloted in the project target areas</w:t>
            </w:r>
          </w:p>
        </w:tc>
        <w:tc>
          <w:tcPr>
            <w:tcW w:w="2835" w:type="dxa"/>
            <w:shd w:val="clear" w:color="auto" w:fill="C5E0B3" w:themeFill="accent6" w:themeFillTint="66"/>
            <w:hideMark/>
          </w:tcPr>
          <w:p w14:paraId="30B106E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3 ward-based management systems (Flood Early Warning System in low-lying, high-density areas of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Wards 12, 20, 32, 33 and 35 and Richmond Wards 1 and 2; Agro-meteorological Early Warning System in Ward 8 of Swayimane; and Fire Early Warning System in Ward 5 of Nhlazuka) </w:t>
            </w:r>
          </w:p>
        </w:tc>
        <w:tc>
          <w:tcPr>
            <w:tcW w:w="1700" w:type="dxa"/>
            <w:hideMark/>
          </w:tcPr>
          <w:p w14:paraId="1262D68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 ward-based disaster management systems: one each for the low-lying high-density site, Ward 8 of Vulindlela and Ward 5 of Nhlazuka</w:t>
            </w:r>
          </w:p>
        </w:tc>
      </w:tr>
      <w:tr w:rsidR="000167BE" w:rsidRPr="003C60BD" w14:paraId="2FCCBCF8" w14:textId="77777777" w:rsidTr="009D0983">
        <w:trPr>
          <w:trHeight w:val="2340"/>
        </w:trPr>
        <w:tc>
          <w:tcPr>
            <w:tcW w:w="1819" w:type="dxa"/>
            <w:vMerge/>
            <w:hideMark/>
          </w:tcPr>
          <w:p w14:paraId="7C763303" w14:textId="77777777" w:rsidR="000167BE" w:rsidRPr="003C60BD" w:rsidRDefault="000167BE" w:rsidP="009D0983">
            <w:pPr>
              <w:spacing w:line="276" w:lineRule="auto"/>
              <w:rPr>
                <w:rFonts w:ascii="Arial" w:hAnsi="Arial" w:cs="Arial"/>
                <w:sz w:val="22"/>
                <w:szCs w:val="22"/>
              </w:rPr>
            </w:pPr>
          </w:p>
        </w:tc>
        <w:tc>
          <w:tcPr>
            <w:tcW w:w="1820" w:type="dxa"/>
            <w:hideMark/>
          </w:tcPr>
          <w:p w14:paraId="5D8FFC63"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Number of community members benefiting from ward-based disaster management systems</w:t>
            </w:r>
          </w:p>
        </w:tc>
        <w:tc>
          <w:tcPr>
            <w:tcW w:w="1176" w:type="dxa"/>
            <w:hideMark/>
          </w:tcPr>
          <w:p w14:paraId="77D25D5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community members (0 women and 0 men) in the low-lying high-density site; ward 8 of Vulindlela and ward 5 of Nhlazuka</w:t>
            </w:r>
          </w:p>
        </w:tc>
        <w:tc>
          <w:tcPr>
            <w:tcW w:w="2835" w:type="dxa"/>
            <w:shd w:val="clear" w:color="auto" w:fill="70AD47" w:themeFill="accent6"/>
            <w:hideMark/>
          </w:tcPr>
          <w:p w14:paraId="5C54E59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Flood Early Warning System: 46,767 women and 43,588 men in low-lying, high-density areas of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Wards 12, 20, 32, 33 and 35 and Richmond Wards 1 and 2</w:t>
            </w:r>
            <w:r w:rsidRPr="003C60BD">
              <w:rPr>
                <w:rFonts w:ascii="Arial" w:hAnsi="Arial" w:cs="Arial"/>
                <w:sz w:val="22"/>
                <w:szCs w:val="22"/>
              </w:rPr>
              <w:br/>
            </w:r>
            <w:r w:rsidRPr="003C60BD">
              <w:rPr>
                <w:rFonts w:ascii="Arial" w:hAnsi="Arial" w:cs="Arial"/>
                <w:sz w:val="22"/>
                <w:szCs w:val="22"/>
              </w:rPr>
              <w:br/>
              <w:t>Fire Early Warning System:</w:t>
            </w:r>
            <w:r w:rsidRPr="003C60BD">
              <w:rPr>
                <w:rFonts w:ascii="Arial" w:hAnsi="Arial" w:cs="Arial"/>
                <w:sz w:val="22"/>
                <w:szCs w:val="22"/>
              </w:rPr>
              <w:br/>
              <w:t>4,950 women and 4,050 men in Ward 5 of Nhlazuka</w:t>
            </w:r>
            <w:r w:rsidRPr="003C60BD">
              <w:rPr>
                <w:rFonts w:ascii="Arial" w:hAnsi="Arial" w:cs="Arial"/>
                <w:sz w:val="22"/>
                <w:szCs w:val="22"/>
              </w:rPr>
              <w:br/>
              <w:t>1,855 women and 1,645 men in Ward 8 of Swayimane</w:t>
            </w:r>
            <w:r w:rsidRPr="003C60BD">
              <w:rPr>
                <w:rFonts w:ascii="Arial" w:hAnsi="Arial" w:cs="Arial"/>
                <w:sz w:val="22"/>
                <w:szCs w:val="22"/>
              </w:rPr>
              <w:br/>
            </w:r>
            <w:r w:rsidRPr="003C60BD">
              <w:rPr>
                <w:rFonts w:ascii="Arial" w:hAnsi="Arial" w:cs="Arial"/>
                <w:sz w:val="22"/>
                <w:szCs w:val="22"/>
              </w:rPr>
              <w:br/>
              <w:t>Agro-meteorological Early Warning System: 324 women and 102 men in Ward 8 of Swayimane (*note: these community members are also benefitting from the Fire Early Warning System, hence are not counted separately in the Objective results)</w:t>
            </w:r>
          </w:p>
          <w:p w14:paraId="3FF7E6C9" w14:textId="0D8945BF"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br/>
              <w:t xml:space="preserve">Swayimane: 1 855 </w:t>
            </w:r>
            <w:r w:rsidR="00475589">
              <w:rPr>
                <w:rFonts w:ascii="Arial" w:hAnsi="Arial" w:cs="Arial"/>
                <w:sz w:val="22"/>
                <w:szCs w:val="22"/>
              </w:rPr>
              <w:t>women</w:t>
            </w:r>
            <w:r w:rsidRPr="003C60BD">
              <w:rPr>
                <w:rFonts w:ascii="Arial" w:hAnsi="Arial" w:cs="Arial"/>
                <w:sz w:val="22"/>
                <w:szCs w:val="22"/>
              </w:rPr>
              <w:t xml:space="preserve"> </w:t>
            </w:r>
            <w:r w:rsidRPr="003C60BD">
              <w:rPr>
                <w:rFonts w:ascii="Arial" w:hAnsi="Arial" w:cs="Arial"/>
                <w:sz w:val="22"/>
                <w:szCs w:val="22"/>
              </w:rPr>
              <w:lastRenderedPageBreak/>
              <w:t>and 1 645 m</w:t>
            </w:r>
            <w:r w:rsidR="00475589">
              <w:rPr>
                <w:rFonts w:ascii="Arial" w:hAnsi="Arial" w:cs="Arial"/>
                <w:sz w:val="22"/>
                <w:szCs w:val="22"/>
              </w:rPr>
              <w:t>en</w:t>
            </w:r>
            <w:r w:rsidRPr="003C60BD">
              <w:rPr>
                <w:rFonts w:ascii="Arial" w:hAnsi="Arial" w:cs="Arial"/>
                <w:sz w:val="22"/>
                <w:szCs w:val="22"/>
              </w:rPr>
              <w:t>. Total: 3 500</w:t>
            </w:r>
          </w:p>
        </w:tc>
        <w:tc>
          <w:tcPr>
            <w:tcW w:w="1700" w:type="dxa"/>
            <w:hideMark/>
          </w:tcPr>
          <w:p w14:paraId="245D713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At least: 500 women and 500 men in the low-lying high-density site</w:t>
            </w:r>
            <w:r w:rsidRPr="003C60BD">
              <w:rPr>
                <w:rFonts w:ascii="Arial" w:hAnsi="Arial" w:cs="Arial"/>
                <w:sz w:val="22"/>
                <w:szCs w:val="22"/>
              </w:rPr>
              <w:br/>
              <w:t>7,962 women and 7,327 men in Ward 8 of Vulindlela</w:t>
            </w:r>
            <w:r w:rsidRPr="003C60BD">
              <w:rPr>
                <w:rFonts w:ascii="Arial" w:hAnsi="Arial" w:cs="Arial"/>
                <w:sz w:val="22"/>
                <w:szCs w:val="22"/>
              </w:rPr>
              <w:br/>
              <w:t>4,852 women and 4,014 men in Ward 5 of Nhlazuka</w:t>
            </w:r>
          </w:p>
        </w:tc>
      </w:tr>
      <w:tr w:rsidR="000167BE" w:rsidRPr="003C60BD" w14:paraId="1F87EAAE" w14:textId="77777777" w:rsidTr="009D0983">
        <w:trPr>
          <w:trHeight w:val="2016"/>
        </w:trPr>
        <w:tc>
          <w:tcPr>
            <w:tcW w:w="1819" w:type="dxa"/>
            <w:vMerge/>
            <w:hideMark/>
          </w:tcPr>
          <w:p w14:paraId="5C7A5135" w14:textId="77777777" w:rsidR="000167BE" w:rsidRPr="003C60BD" w:rsidRDefault="000167BE" w:rsidP="009D0983">
            <w:pPr>
              <w:spacing w:line="276" w:lineRule="auto"/>
              <w:rPr>
                <w:rFonts w:ascii="Arial" w:hAnsi="Arial" w:cs="Arial"/>
                <w:sz w:val="22"/>
                <w:szCs w:val="22"/>
              </w:rPr>
            </w:pPr>
          </w:p>
        </w:tc>
        <w:tc>
          <w:tcPr>
            <w:tcW w:w="1820" w:type="dxa"/>
            <w:hideMark/>
          </w:tcPr>
          <w:p w14:paraId="5B8A334C"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 Number of community-based fire risk management programmes piloted in project target areas</w:t>
            </w:r>
          </w:p>
        </w:tc>
        <w:tc>
          <w:tcPr>
            <w:tcW w:w="1176" w:type="dxa"/>
            <w:hideMark/>
          </w:tcPr>
          <w:p w14:paraId="5FDECAA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community-based fire risk management programmes</w:t>
            </w:r>
          </w:p>
        </w:tc>
        <w:tc>
          <w:tcPr>
            <w:tcW w:w="2835" w:type="dxa"/>
            <w:shd w:val="clear" w:color="auto" w:fill="C5E0B3" w:themeFill="accent6" w:themeFillTint="66"/>
            <w:hideMark/>
          </w:tcPr>
          <w:p w14:paraId="0111D6B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community-based fire risk management programme in Ward 5 of Nhlazuka</w:t>
            </w:r>
          </w:p>
        </w:tc>
        <w:tc>
          <w:tcPr>
            <w:tcW w:w="1700" w:type="dxa"/>
            <w:hideMark/>
          </w:tcPr>
          <w:p w14:paraId="2467071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community-based fire risk management programme in Nhlazuka</w:t>
            </w:r>
          </w:p>
        </w:tc>
      </w:tr>
      <w:tr w:rsidR="000167BE" w:rsidRPr="003C60BD" w14:paraId="4C80EE4F" w14:textId="77777777" w:rsidTr="009D0983">
        <w:trPr>
          <w:trHeight w:val="1152"/>
        </w:trPr>
        <w:tc>
          <w:tcPr>
            <w:tcW w:w="1819" w:type="dxa"/>
            <w:vMerge/>
            <w:hideMark/>
          </w:tcPr>
          <w:p w14:paraId="3C42D4B7" w14:textId="77777777" w:rsidR="000167BE" w:rsidRPr="003C60BD" w:rsidRDefault="000167BE" w:rsidP="009D0983">
            <w:pPr>
              <w:spacing w:line="276" w:lineRule="auto"/>
              <w:rPr>
                <w:rFonts w:ascii="Arial" w:hAnsi="Arial" w:cs="Arial"/>
                <w:sz w:val="22"/>
                <w:szCs w:val="22"/>
              </w:rPr>
            </w:pPr>
          </w:p>
        </w:tc>
        <w:tc>
          <w:tcPr>
            <w:tcW w:w="1820" w:type="dxa"/>
            <w:hideMark/>
          </w:tcPr>
          <w:p w14:paraId="6AE734D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4. Number of trainees directly benefiting community-based fire risk management programme</w:t>
            </w:r>
          </w:p>
        </w:tc>
        <w:tc>
          <w:tcPr>
            <w:tcW w:w="1176" w:type="dxa"/>
            <w:hideMark/>
          </w:tcPr>
          <w:p w14:paraId="42E3728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women and 0 men in Ward 5 of Nhlazuka</w:t>
            </w:r>
          </w:p>
        </w:tc>
        <w:tc>
          <w:tcPr>
            <w:tcW w:w="2835" w:type="dxa"/>
            <w:shd w:val="clear" w:color="auto" w:fill="70AD47" w:themeFill="accent6"/>
            <w:hideMark/>
          </w:tcPr>
          <w:p w14:paraId="2AAE5FAB" w14:textId="77777777" w:rsidR="000167BE" w:rsidRPr="003C60BD" w:rsidRDefault="000167BE" w:rsidP="009D0983">
            <w:pPr>
              <w:spacing w:line="276" w:lineRule="auto"/>
              <w:rPr>
                <w:rFonts w:ascii="Arial" w:hAnsi="Arial" w:cs="Arial"/>
                <w:sz w:val="22"/>
                <w:szCs w:val="22"/>
              </w:rPr>
            </w:pPr>
            <w:r w:rsidRPr="003C60BD">
              <w:rPr>
                <w:rFonts w:ascii="Arial" w:hAnsi="Arial" w:cs="Arial"/>
                <w:color w:val="000000"/>
                <w:sz w:val="22"/>
                <w:szCs w:val="22"/>
              </w:rPr>
              <w:t xml:space="preserve">73 community members (42 women and 31 men in Ward 5 of Nhlazuka) </w:t>
            </w:r>
          </w:p>
        </w:tc>
        <w:tc>
          <w:tcPr>
            <w:tcW w:w="1700" w:type="dxa"/>
            <w:hideMark/>
          </w:tcPr>
          <w:p w14:paraId="7E98F1C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30 women and 30 men in Ward 5 of Nhlazuka</w:t>
            </w:r>
          </w:p>
        </w:tc>
      </w:tr>
      <w:tr w:rsidR="000167BE" w:rsidRPr="003C60BD" w14:paraId="2D86BB9E" w14:textId="77777777" w:rsidTr="009D0983">
        <w:trPr>
          <w:trHeight w:val="1932"/>
        </w:trPr>
        <w:tc>
          <w:tcPr>
            <w:tcW w:w="1819" w:type="dxa"/>
            <w:hideMark/>
          </w:tcPr>
          <w:p w14:paraId="09432664"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Output 1.3</w:t>
            </w:r>
            <w:r w:rsidRPr="003C60BD">
              <w:rPr>
                <w:rFonts w:ascii="Arial" w:hAnsi="Arial" w:cs="Arial"/>
                <w:sz w:val="22"/>
                <w:szCs w:val="22"/>
              </w:rPr>
              <w:t>: Access to seasonal weather forecasting improves the resilience of small-scale farmers to climate variability</w:t>
            </w:r>
          </w:p>
        </w:tc>
        <w:tc>
          <w:tcPr>
            <w:tcW w:w="1820" w:type="dxa"/>
            <w:hideMark/>
          </w:tcPr>
          <w:p w14:paraId="70248E1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Number of small-scale farmers in Ward 8 of Swayimane benefitting from improved agro-meteorological forecasts at the farm level</w:t>
            </w:r>
          </w:p>
        </w:tc>
        <w:tc>
          <w:tcPr>
            <w:tcW w:w="1176" w:type="dxa"/>
            <w:hideMark/>
          </w:tcPr>
          <w:p w14:paraId="456ADD7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women and 0 men in Ward 8 of Swayimane</w:t>
            </w:r>
          </w:p>
        </w:tc>
        <w:tc>
          <w:tcPr>
            <w:tcW w:w="2835" w:type="dxa"/>
            <w:shd w:val="clear" w:color="auto" w:fill="70AD47" w:themeFill="accent6"/>
            <w:hideMark/>
          </w:tcPr>
          <w:p w14:paraId="2FBE2BF7" w14:textId="77777777" w:rsidR="000167BE" w:rsidRPr="003C60BD" w:rsidRDefault="000167BE" w:rsidP="009D0983">
            <w:pPr>
              <w:spacing w:line="276" w:lineRule="auto"/>
              <w:rPr>
                <w:rFonts w:ascii="Arial" w:hAnsi="Arial" w:cs="Arial"/>
                <w:color w:val="000000"/>
                <w:sz w:val="22"/>
                <w:szCs w:val="22"/>
              </w:rPr>
            </w:pPr>
            <w:r w:rsidRPr="003C60BD">
              <w:rPr>
                <w:rFonts w:ascii="Arial" w:hAnsi="Arial" w:cs="Arial"/>
                <w:color w:val="000000"/>
                <w:sz w:val="22"/>
                <w:szCs w:val="22"/>
              </w:rPr>
              <w:t xml:space="preserve">426 community members (324 women and 102 men in Ward 8 of Swayimane) </w:t>
            </w:r>
          </w:p>
          <w:p w14:paraId="2DA97C7F" w14:textId="77777777" w:rsidR="000167BE" w:rsidRPr="003C60BD" w:rsidRDefault="000167BE" w:rsidP="009D0983">
            <w:pPr>
              <w:spacing w:line="276" w:lineRule="auto"/>
              <w:rPr>
                <w:rFonts w:ascii="Arial" w:hAnsi="Arial" w:cs="Arial"/>
                <w:sz w:val="22"/>
                <w:szCs w:val="22"/>
              </w:rPr>
            </w:pPr>
          </w:p>
        </w:tc>
        <w:tc>
          <w:tcPr>
            <w:tcW w:w="1700" w:type="dxa"/>
            <w:hideMark/>
          </w:tcPr>
          <w:p w14:paraId="5A19DED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300 women and 100 men in Ward 8 of Swayimane</w:t>
            </w:r>
          </w:p>
        </w:tc>
      </w:tr>
      <w:tr w:rsidR="000167BE" w:rsidRPr="003C60BD" w14:paraId="0B226686" w14:textId="77777777" w:rsidTr="009D0983">
        <w:trPr>
          <w:trHeight w:val="3321"/>
        </w:trPr>
        <w:tc>
          <w:tcPr>
            <w:tcW w:w="1819" w:type="dxa"/>
            <w:vMerge w:val="restart"/>
            <w:shd w:val="clear" w:color="auto" w:fill="D9D9D9" w:themeFill="background1" w:themeFillShade="D9"/>
            <w:hideMark/>
          </w:tcPr>
          <w:p w14:paraId="24D86A40" w14:textId="77777777" w:rsidR="000167BE" w:rsidRPr="003C60BD" w:rsidRDefault="000167BE" w:rsidP="009D0983">
            <w:pPr>
              <w:spacing w:line="276" w:lineRule="auto"/>
              <w:rPr>
                <w:rFonts w:ascii="Arial" w:hAnsi="Arial" w:cs="Arial"/>
                <w:sz w:val="22"/>
                <w:szCs w:val="22"/>
              </w:rPr>
            </w:pPr>
            <w:bookmarkStart w:id="1" w:name="_Hlk167901970"/>
            <w:r w:rsidRPr="003C60BD">
              <w:rPr>
                <w:rFonts w:ascii="Arial" w:hAnsi="Arial" w:cs="Arial"/>
                <w:b/>
                <w:bCs/>
                <w:sz w:val="22"/>
                <w:szCs w:val="22"/>
              </w:rPr>
              <w:lastRenderedPageBreak/>
              <w:t>Outcome 2</w:t>
            </w:r>
            <w:r w:rsidRPr="003C60BD">
              <w:rPr>
                <w:rFonts w:ascii="Arial" w:hAnsi="Arial" w:cs="Arial"/>
                <w:sz w:val="22"/>
                <w:szCs w:val="22"/>
              </w:rPr>
              <w:t>: Built and ecological infrastructure enhances resilience and reduces vulnerability to risks associated with climate variability and change</w:t>
            </w:r>
          </w:p>
        </w:tc>
        <w:tc>
          <w:tcPr>
            <w:tcW w:w="1820" w:type="dxa"/>
            <w:hideMark/>
          </w:tcPr>
          <w:p w14:paraId="1D70E88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Number of rural physical assets strengthened or constructed to withstand conditions resulting from climate change-driven floods, storms, fires and drought</w:t>
            </w:r>
          </w:p>
        </w:tc>
        <w:tc>
          <w:tcPr>
            <w:tcW w:w="1176" w:type="dxa"/>
            <w:hideMark/>
          </w:tcPr>
          <w:p w14:paraId="0F953D4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houses;</w:t>
            </w:r>
            <w:r w:rsidRPr="003C60BD">
              <w:rPr>
                <w:rFonts w:ascii="Arial" w:hAnsi="Arial" w:cs="Arial"/>
                <w:sz w:val="22"/>
                <w:szCs w:val="22"/>
              </w:rPr>
              <w:br/>
              <w:t>0km of stormwater drainage channels; and</w:t>
            </w:r>
            <w:r w:rsidRPr="003C60BD">
              <w:rPr>
                <w:rFonts w:ascii="Arial" w:hAnsi="Arial" w:cs="Arial"/>
                <w:sz w:val="22"/>
                <w:szCs w:val="22"/>
              </w:rPr>
              <w:br/>
              <w:t>0 pedestrian bridge at project start</w:t>
            </w:r>
          </w:p>
        </w:tc>
        <w:tc>
          <w:tcPr>
            <w:tcW w:w="2835" w:type="dxa"/>
            <w:shd w:val="clear" w:color="auto" w:fill="FFC000"/>
            <w:hideMark/>
          </w:tcPr>
          <w:p w14:paraId="6B5C125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263 houses</w:t>
            </w:r>
            <w:r w:rsidRPr="003C60BD">
              <w:rPr>
                <w:rFonts w:ascii="Arial" w:hAnsi="Arial" w:cs="Arial"/>
                <w:sz w:val="22"/>
                <w:szCs w:val="22"/>
              </w:rPr>
              <w:br/>
              <w:t>1.8 km of stormwater drainage channels</w:t>
            </w:r>
            <w:r w:rsidRPr="003C60BD">
              <w:rPr>
                <w:rFonts w:ascii="Arial" w:hAnsi="Arial" w:cs="Arial"/>
                <w:sz w:val="22"/>
                <w:szCs w:val="22"/>
              </w:rPr>
              <w:br/>
              <w:t>5 pedestrian bridges</w:t>
            </w:r>
          </w:p>
        </w:tc>
        <w:tc>
          <w:tcPr>
            <w:tcW w:w="1700" w:type="dxa"/>
            <w:hideMark/>
          </w:tcPr>
          <w:p w14:paraId="4638C67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300 houses</w:t>
            </w:r>
            <w:r w:rsidRPr="003C60BD">
              <w:rPr>
                <w:rFonts w:ascii="Arial" w:hAnsi="Arial" w:cs="Arial"/>
                <w:sz w:val="22"/>
                <w:szCs w:val="22"/>
              </w:rPr>
              <w:br/>
              <w:t>10 km of stormwater drainage channels</w:t>
            </w:r>
            <w:r w:rsidRPr="003C60BD">
              <w:rPr>
                <w:rFonts w:ascii="Arial" w:hAnsi="Arial" w:cs="Arial"/>
                <w:sz w:val="22"/>
                <w:szCs w:val="22"/>
              </w:rPr>
              <w:br/>
              <w:t>5 pedestrian bridges</w:t>
            </w:r>
          </w:p>
        </w:tc>
      </w:tr>
      <w:bookmarkEnd w:id="1"/>
      <w:tr w:rsidR="000167BE" w:rsidRPr="003C60BD" w14:paraId="512A8E8F" w14:textId="77777777" w:rsidTr="009D0983">
        <w:trPr>
          <w:trHeight w:val="2640"/>
        </w:trPr>
        <w:tc>
          <w:tcPr>
            <w:tcW w:w="1819" w:type="dxa"/>
            <w:vMerge/>
            <w:shd w:val="clear" w:color="auto" w:fill="D9D9D9" w:themeFill="background1" w:themeFillShade="D9"/>
            <w:hideMark/>
          </w:tcPr>
          <w:p w14:paraId="41C3EB5C" w14:textId="77777777" w:rsidR="000167BE" w:rsidRPr="003C60BD" w:rsidRDefault="000167BE" w:rsidP="009D0983">
            <w:pPr>
              <w:spacing w:line="276" w:lineRule="auto"/>
              <w:rPr>
                <w:rFonts w:ascii="Arial" w:hAnsi="Arial" w:cs="Arial"/>
                <w:sz w:val="22"/>
                <w:szCs w:val="22"/>
              </w:rPr>
            </w:pPr>
          </w:p>
        </w:tc>
        <w:tc>
          <w:tcPr>
            <w:tcW w:w="1820" w:type="dxa"/>
            <w:hideMark/>
          </w:tcPr>
          <w:p w14:paraId="1429099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Area and type of natural resource assets maintained and improved to withstand conditions resulting from climate change-driven floods, storms, fires and drought</w:t>
            </w:r>
          </w:p>
        </w:tc>
        <w:tc>
          <w:tcPr>
            <w:tcW w:w="1176" w:type="dxa"/>
            <w:hideMark/>
          </w:tcPr>
          <w:p w14:paraId="0562495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ha of restored grassland;</w:t>
            </w:r>
            <w:r w:rsidRPr="003C60BD">
              <w:rPr>
                <w:rFonts w:ascii="Arial" w:hAnsi="Arial" w:cs="Arial"/>
                <w:sz w:val="22"/>
                <w:szCs w:val="22"/>
              </w:rPr>
              <w:br/>
              <w:t>0 km of rehabilitated riparian zones;</w:t>
            </w:r>
            <w:r w:rsidRPr="003C60BD">
              <w:rPr>
                <w:rFonts w:ascii="Arial" w:hAnsi="Arial" w:cs="Arial"/>
                <w:sz w:val="22"/>
                <w:szCs w:val="22"/>
              </w:rPr>
              <w:br/>
              <w:t>0 ha of alien vegetation removed to prevent bush encroachment; and</w:t>
            </w:r>
            <w:r w:rsidRPr="003C60BD">
              <w:rPr>
                <w:rFonts w:ascii="Arial" w:hAnsi="Arial" w:cs="Arial"/>
                <w:sz w:val="22"/>
                <w:szCs w:val="22"/>
              </w:rPr>
              <w:br/>
              <w:t>0 km of firebreaks at project start</w:t>
            </w:r>
          </w:p>
        </w:tc>
        <w:tc>
          <w:tcPr>
            <w:tcW w:w="2835" w:type="dxa"/>
            <w:shd w:val="clear" w:color="auto" w:fill="FFC000"/>
            <w:hideMark/>
          </w:tcPr>
          <w:p w14:paraId="26A453C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206 ha of restored grassland</w:t>
            </w:r>
            <w:r w:rsidRPr="003C60BD">
              <w:rPr>
                <w:rFonts w:ascii="Arial" w:hAnsi="Arial" w:cs="Arial"/>
                <w:sz w:val="22"/>
                <w:szCs w:val="22"/>
              </w:rPr>
              <w:br/>
              <w:t>5.47 km of rehabilitated riparian zones</w:t>
            </w:r>
            <w:r w:rsidRPr="003C60BD">
              <w:rPr>
                <w:rFonts w:ascii="Arial" w:hAnsi="Arial" w:cs="Arial"/>
                <w:sz w:val="22"/>
                <w:szCs w:val="22"/>
              </w:rPr>
              <w:br/>
              <w:t>68 ha (Vulindlela) and 2,688 ha (Nhlazuka) of alien vegetation removed to prevent bush encroachment</w:t>
            </w:r>
            <w:r w:rsidRPr="003C60BD">
              <w:rPr>
                <w:rFonts w:ascii="Arial" w:hAnsi="Arial" w:cs="Arial"/>
                <w:sz w:val="22"/>
                <w:szCs w:val="22"/>
              </w:rPr>
              <w:br/>
              <w:t>106 km of firebreaks</w:t>
            </w:r>
          </w:p>
        </w:tc>
        <w:tc>
          <w:tcPr>
            <w:tcW w:w="1700" w:type="dxa"/>
            <w:hideMark/>
          </w:tcPr>
          <w:p w14:paraId="092E52C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200 ha of restored grassland</w:t>
            </w:r>
            <w:r w:rsidRPr="003C60BD">
              <w:rPr>
                <w:rFonts w:ascii="Arial" w:hAnsi="Arial" w:cs="Arial"/>
                <w:sz w:val="22"/>
                <w:szCs w:val="22"/>
              </w:rPr>
              <w:br/>
              <w:t>12 km of rehabilitated riparian zones</w:t>
            </w:r>
            <w:r w:rsidRPr="003C60BD">
              <w:rPr>
                <w:rFonts w:ascii="Arial" w:hAnsi="Arial" w:cs="Arial"/>
                <w:sz w:val="22"/>
                <w:szCs w:val="22"/>
              </w:rPr>
              <w:br/>
              <w:t>100 ha of alien vegetation removed to prevent bush encroachment</w:t>
            </w:r>
            <w:r w:rsidRPr="003C60BD">
              <w:rPr>
                <w:rFonts w:ascii="Arial" w:hAnsi="Arial" w:cs="Arial"/>
                <w:sz w:val="22"/>
                <w:szCs w:val="22"/>
              </w:rPr>
              <w:br/>
              <w:t>100 km of firebreaks</w:t>
            </w:r>
          </w:p>
        </w:tc>
      </w:tr>
      <w:tr w:rsidR="000167BE" w:rsidRPr="003C60BD" w14:paraId="4D0AE3EB" w14:textId="77777777" w:rsidTr="009D0983">
        <w:trPr>
          <w:trHeight w:val="2117"/>
        </w:trPr>
        <w:tc>
          <w:tcPr>
            <w:tcW w:w="1819" w:type="dxa"/>
            <w:vMerge/>
            <w:shd w:val="clear" w:color="auto" w:fill="D9D9D9" w:themeFill="background1" w:themeFillShade="D9"/>
            <w:hideMark/>
          </w:tcPr>
          <w:p w14:paraId="68ABDDDC" w14:textId="77777777" w:rsidR="000167BE" w:rsidRPr="003C60BD" w:rsidRDefault="000167BE" w:rsidP="009D0983">
            <w:pPr>
              <w:spacing w:line="276" w:lineRule="auto"/>
              <w:rPr>
                <w:rFonts w:ascii="Arial" w:hAnsi="Arial" w:cs="Arial"/>
                <w:sz w:val="22"/>
                <w:szCs w:val="22"/>
              </w:rPr>
            </w:pPr>
          </w:p>
        </w:tc>
        <w:tc>
          <w:tcPr>
            <w:tcW w:w="1820" w:type="dxa"/>
            <w:hideMark/>
          </w:tcPr>
          <w:p w14:paraId="246B3FE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3. Number of policy revisions and recommendations developed to include adaptation </w:t>
            </w:r>
            <w:r w:rsidRPr="003C60BD">
              <w:rPr>
                <w:rFonts w:ascii="Arial" w:hAnsi="Arial" w:cs="Arial"/>
                <w:sz w:val="22"/>
                <w:szCs w:val="22"/>
              </w:rPr>
              <w:lastRenderedPageBreak/>
              <w:t xml:space="preserve">considerations </w:t>
            </w:r>
            <w:proofErr w:type="gramStart"/>
            <w:r w:rsidRPr="003C60BD">
              <w:rPr>
                <w:rFonts w:ascii="Arial" w:hAnsi="Arial" w:cs="Arial"/>
                <w:sz w:val="22"/>
                <w:szCs w:val="22"/>
              </w:rPr>
              <w:t>as a result of</w:t>
            </w:r>
            <w:proofErr w:type="gramEnd"/>
            <w:r w:rsidRPr="003C60BD">
              <w:rPr>
                <w:rFonts w:ascii="Arial" w:hAnsi="Arial" w:cs="Arial"/>
                <w:sz w:val="22"/>
                <w:szCs w:val="22"/>
              </w:rPr>
              <w:t xml:space="preserve"> knowledge gained through the project</w:t>
            </w:r>
          </w:p>
        </w:tc>
        <w:tc>
          <w:tcPr>
            <w:tcW w:w="1176" w:type="dxa"/>
            <w:hideMark/>
          </w:tcPr>
          <w:p w14:paraId="41803C5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0 policy revision recommendations</w:t>
            </w:r>
          </w:p>
        </w:tc>
        <w:tc>
          <w:tcPr>
            <w:tcW w:w="2835" w:type="dxa"/>
            <w:shd w:val="clear" w:color="auto" w:fill="FFC000"/>
            <w:hideMark/>
          </w:tcPr>
          <w:p w14:paraId="6F98B0BF"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2 policy revision recommendations (included in 1 Climate Sensitive Spatial Planning and Land Use Management policy brief, covering: rural settlement </w:t>
            </w:r>
            <w:r w:rsidRPr="003C60BD">
              <w:rPr>
                <w:rFonts w:ascii="Arial" w:hAnsi="Arial" w:cs="Arial"/>
                <w:sz w:val="22"/>
                <w:szCs w:val="22"/>
              </w:rPr>
              <w:lastRenderedPageBreak/>
              <w:t>planning processes/SPLUMA; and peri-urban and urban settlement design and upgrade processes/SPLUMA)</w:t>
            </w:r>
          </w:p>
        </w:tc>
        <w:tc>
          <w:tcPr>
            <w:tcW w:w="1700" w:type="dxa"/>
            <w:hideMark/>
          </w:tcPr>
          <w:p w14:paraId="4FC17DF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 xml:space="preserve">At least 3 policy revision recommendations, for the inclusion of adaptation considerations </w:t>
            </w:r>
            <w:r w:rsidRPr="003C60BD">
              <w:rPr>
                <w:rFonts w:ascii="Arial" w:hAnsi="Arial" w:cs="Arial"/>
                <w:sz w:val="22"/>
                <w:szCs w:val="22"/>
              </w:rPr>
              <w:lastRenderedPageBreak/>
              <w:t>into each of:</w:t>
            </w:r>
            <w:r w:rsidRPr="003C60BD">
              <w:rPr>
                <w:rFonts w:ascii="Arial" w:hAnsi="Arial" w:cs="Arial"/>
                <w:sz w:val="22"/>
                <w:szCs w:val="22"/>
              </w:rPr>
              <w:br/>
              <w:t>rural settlement planning processes/SPLUMA</w:t>
            </w:r>
            <w:r w:rsidRPr="003C60BD">
              <w:rPr>
                <w:rFonts w:ascii="Arial" w:hAnsi="Arial" w:cs="Arial"/>
                <w:sz w:val="22"/>
                <w:szCs w:val="22"/>
              </w:rPr>
              <w:br/>
              <w:t>South Africa’s Extended Public Works Programme</w:t>
            </w:r>
            <w:r w:rsidRPr="003C60BD">
              <w:rPr>
                <w:rFonts w:ascii="Arial" w:hAnsi="Arial" w:cs="Arial"/>
                <w:sz w:val="22"/>
                <w:szCs w:val="22"/>
              </w:rPr>
              <w:br/>
              <w:t>peri-urban and urban settlement design and upgrade processes/SPLUMA</w:t>
            </w:r>
          </w:p>
        </w:tc>
      </w:tr>
      <w:tr w:rsidR="000167BE" w:rsidRPr="003C60BD" w14:paraId="333FB0BC" w14:textId="77777777" w:rsidTr="009D0983">
        <w:trPr>
          <w:trHeight w:val="1656"/>
        </w:trPr>
        <w:tc>
          <w:tcPr>
            <w:tcW w:w="1819" w:type="dxa"/>
            <w:hideMark/>
          </w:tcPr>
          <w:p w14:paraId="35D69121"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lastRenderedPageBreak/>
              <w:t>Output 2.1</w:t>
            </w:r>
            <w:r w:rsidRPr="003C60BD">
              <w:rPr>
                <w:rFonts w:ascii="Arial" w:hAnsi="Arial" w:cs="Arial"/>
                <w:sz w:val="22"/>
                <w:szCs w:val="22"/>
              </w:rPr>
              <w:t>: Critical settlement infrastructure, community facilities and homes strengthened and stabilised to buffer vulnerable communities against anticipated climate-induced stresses in rural communities</w:t>
            </w:r>
          </w:p>
        </w:tc>
        <w:tc>
          <w:tcPr>
            <w:tcW w:w="1820" w:type="dxa"/>
            <w:hideMark/>
          </w:tcPr>
          <w:p w14:paraId="038A61E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Number rural structures with strengthened climate resilience in the target area, in direct response to participatory vulnerability mapping of the project</w:t>
            </w:r>
          </w:p>
        </w:tc>
        <w:tc>
          <w:tcPr>
            <w:tcW w:w="1176" w:type="dxa"/>
            <w:hideMark/>
          </w:tcPr>
          <w:p w14:paraId="6EDA964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houses;</w:t>
            </w:r>
            <w:r w:rsidRPr="003C60BD">
              <w:rPr>
                <w:rFonts w:ascii="Arial" w:hAnsi="Arial" w:cs="Arial"/>
                <w:sz w:val="22"/>
                <w:szCs w:val="22"/>
              </w:rPr>
              <w:br/>
              <w:t>0 km of stormwater drainage channels; and</w:t>
            </w:r>
            <w:r w:rsidRPr="003C60BD">
              <w:rPr>
                <w:rFonts w:ascii="Arial" w:hAnsi="Arial" w:cs="Arial"/>
                <w:sz w:val="22"/>
                <w:szCs w:val="22"/>
              </w:rPr>
              <w:br/>
              <w:t>0 pedestrian bridges</w:t>
            </w:r>
          </w:p>
        </w:tc>
        <w:tc>
          <w:tcPr>
            <w:tcW w:w="2835" w:type="dxa"/>
            <w:shd w:val="clear" w:color="auto" w:fill="FFC000"/>
            <w:hideMark/>
          </w:tcPr>
          <w:p w14:paraId="52C35CC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263 houses</w:t>
            </w:r>
            <w:r w:rsidRPr="003C60BD">
              <w:rPr>
                <w:rFonts w:ascii="Arial" w:hAnsi="Arial" w:cs="Arial"/>
                <w:sz w:val="22"/>
                <w:szCs w:val="22"/>
              </w:rPr>
              <w:br/>
              <w:t>1.8 km of stormwater drainage channels</w:t>
            </w:r>
            <w:r w:rsidRPr="003C60BD">
              <w:rPr>
                <w:rFonts w:ascii="Arial" w:hAnsi="Arial" w:cs="Arial"/>
                <w:sz w:val="22"/>
                <w:szCs w:val="22"/>
              </w:rPr>
              <w:br/>
              <w:t>5 pedestrian bridges</w:t>
            </w:r>
          </w:p>
        </w:tc>
        <w:tc>
          <w:tcPr>
            <w:tcW w:w="1700" w:type="dxa"/>
            <w:hideMark/>
          </w:tcPr>
          <w:p w14:paraId="2BCB59C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300 houses</w:t>
            </w:r>
            <w:r w:rsidRPr="003C60BD">
              <w:rPr>
                <w:rFonts w:ascii="Arial" w:hAnsi="Arial" w:cs="Arial"/>
                <w:sz w:val="22"/>
                <w:szCs w:val="22"/>
              </w:rPr>
              <w:br/>
              <w:t>10 km of stormwater drainage channels</w:t>
            </w:r>
            <w:r w:rsidRPr="003C60BD">
              <w:rPr>
                <w:rFonts w:ascii="Arial" w:hAnsi="Arial" w:cs="Arial"/>
                <w:sz w:val="22"/>
                <w:szCs w:val="22"/>
              </w:rPr>
              <w:br/>
              <w:t>5 pedestrian bridges</w:t>
            </w:r>
          </w:p>
        </w:tc>
      </w:tr>
      <w:tr w:rsidR="000167BE" w:rsidRPr="003C60BD" w14:paraId="7AAF5ED5" w14:textId="77777777" w:rsidTr="009D0983">
        <w:trPr>
          <w:trHeight w:val="2208"/>
        </w:trPr>
        <w:tc>
          <w:tcPr>
            <w:tcW w:w="1819" w:type="dxa"/>
            <w:hideMark/>
          </w:tcPr>
          <w:p w14:paraId="2D6BF1CB"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Output 2.2</w:t>
            </w:r>
            <w:r w:rsidRPr="003C60BD">
              <w:rPr>
                <w:rFonts w:ascii="Arial" w:hAnsi="Arial" w:cs="Arial"/>
                <w:sz w:val="22"/>
                <w:szCs w:val="22"/>
              </w:rPr>
              <w:t xml:space="preserve">: Restored and protected critical ecosystems that maintain ecosystem resilience, provide buffering from climate change </w:t>
            </w:r>
            <w:r w:rsidRPr="003C60BD">
              <w:rPr>
                <w:rFonts w:ascii="Arial" w:hAnsi="Arial" w:cs="Arial"/>
                <w:sz w:val="22"/>
                <w:szCs w:val="22"/>
              </w:rPr>
              <w:lastRenderedPageBreak/>
              <w:t>impacts and provide fresh water to local communities downstream</w:t>
            </w:r>
          </w:p>
        </w:tc>
        <w:tc>
          <w:tcPr>
            <w:tcW w:w="1820" w:type="dxa"/>
            <w:hideMark/>
          </w:tcPr>
          <w:p w14:paraId="2127B5E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Area of target ecosystems within target areas with improved climate resilience</w:t>
            </w:r>
          </w:p>
        </w:tc>
        <w:tc>
          <w:tcPr>
            <w:tcW w:w="1176" w:type="dxa"/>
            <w:hideMark/>
          </w:tcPr>
          <w:p w14:paraId="0B79A7B3"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ha of restored grassland;</w:t>
            </w:r>
            <w:r w:rsidRPr="003C60BD">
              <w:rPr>
                <w:rFonts w:ascii="Arial" w:hAnsi="Arial" w:cs="Arial"/>
                <w:sz w:val="22"/>
                <w:szCs w:val="22"/>
              </w:rPr>
              <w:br/>
              <w:t>0 km of rehabilitated riparian zones;</w:t>
            </w:r>
            <w:r w:rsidRPr="003C60BD">
              <w:rPr>
                <w:rFonts w:ascii="Arial" w:hAnsi="Arial" w:cs="Arial"/>
                <w:sz w:val="22"/>
                <w:szCs w:val="22"/>
              </w:rPr>
              <w:br/>
              <w:t xml:space="preserve">0 ha of </w:t>
            </w:r>
            <w:r w:rsidRPr="003C60BD">
              <w:rPr>
                <w:rFonts w:ascii="Arial" w:hAnsi="Arial" w:cs="Arial"/>
                <w:sz w:val="22"/>
                <w:szCs w:val="22"/>
              </w:rPr>
              <w:lastRenderedPageBreak/>
              <w:t>alien vegetation removed to prevent bush encroachment; and</w:t>
            </w:r>
            <w:r w:rsidRPr="003C60BD">
              <w:rPr>
                <w:rFonts w:ascii="Arial" w:hAnsi="Arial" w:cs="Arial"/>
                <w:sz w:val="22"/>
                <w:szCs w:val="22"/>
              </w:rPr>
              <w:br/>
              <w:t>0 km of firebreaks at project start</w:t>
            </w:r>
          </w:p>
        </w:tc>
        <w:tc>
          <w:tcPr>
            <w:tcW w:w="2835" w:type="dxa"/>
            <w:shd w:val="clear" w:color="auto" w:fill="FFC000"/>
            <w:hideMark/>
          </w:tcPr>
          <w:p w14:paraId="5523368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206 ha of restored grassland</w:t>
            </w:r>
            <w:r w:rsidRPr="003C60BD">
              <w:rPr>
                <w:rFonts w:ascii="Arial" w:hAnsi="Arial" w:cs="Arial"/>
                <w:sz w:val="22"/>
                <w:szCs w:val="22"/>
              </w:rPr>
              <w:br/>
              <w:t>5.47 km of rehabilitated riparian zones</w:t>
            </w:r>
            <w:r w:rsidRPr="003C60BD">
              <w:rPr>
                <w:rFonts w:ascii="Arial" w:hAnsi="Arial" w:cs="Arial"/>
                <w:sz w:val="22"/>
                <w:szCs w:val="22"/>
              </w:rPr>
              <w:br/>
              <w:t>68 ha (Vulindlela) and 2,688 a (Nhlazuka) of alien vegetation removed to prevent bush encroachment</w:t>
            </w:r>
            <w:r w:rsidRPr="003C60BD">
              <w:rPr>
                <w:rFonts w:ascii="Arial" w:hAnsi="Arial" w:cs="Arial"/>
                <w:sz w:val="22"/>
                <w:szCs w:val="22"/>
              </w:rPr>
              <w:br/>
              <w:t>106 km of firebreaks</w:t>
            </w:r>
          </w:p>
        </w:tc>
        <w:tc>
          <w:tcPr>
            <w:tcW w:w="1700" w:type="dxa"/>
            <w:hideMark/>
          </w:tcPr>
          <w:p w14:paraId="42EF8ADF"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200 ha of restored grassland</w:t>
            </w:r>
            <w:r w:rsidRPr="003C60BD">
              <w:rPr>
                <w:rFonts w:ascii="Arial" w:hAnsi="Arial" w:cs="Arial"/>
                <w:sz w:val="22"/>
                <w:szCs w:val="22"/>
              </w:rPr>
              <w:br/>
              <w:t>12 km of rehabilitated riparian zones</w:t>
            </w:r>
            <w:r w:rsidRPr="003C60BD">
              <w:rPr>
                <w:rFonts w:ascii="Arial" w:hAnsi="Arial" w:cs="Arial"/>
                <w:sz w:val="22"/>
                <w:szCs w:val="22"/>
              </w:rPr>
              <w:br/>
              <w:t xml:space="preserve">100 ha of alien vegetation removed to prevent bush </w:t>
            </w:r>
            <w:r w:rsidRPr="003C60BD">
              <w:rPr>
                <w:rFonts w:ascii="Arial" w:hAnsi="Arial" w:cs="Arial"/>
                <w:sz w:val="22"/>
                <w:szCs w:val="22"/>
              </w:rPr>
              <w:lastRenderedPageBreak/>
              <w:t>encroachment</w:t>
            </w:r>
            <w:r w:rsidRPr="003C60BD">
              <w:rPr>
                <w:rFonts w:ascii="Arial" w:hAnsi="Arial" w:cs="Arial"/>
                <w:sz w:val="22"/>
                <w:szCs w:val="22"/>
              </w:rPr>
              <w:br/>
              <w:t>100 km of firebreaks</w:t>
            </w:r>
          </w:p>
        </w:tc>
      </w:tr>
      <w:tr w:rsidR="000167BE" w:rsidRPr="003C60BD" w14:paraId="66BBBA60" w14:textId="77777777" w:rsidTr="009D0983">
        <w:trPr>
          <w:trHeight w:val="1515"/>
        </w:trPr>
        <w:tc>
          <w:tcPr>
            <w:tcW w:w="1819" w:type="dxa"/>
            <w:vMerge w:val="restart"/>
            <w:hideMark/>
          </w:tcPr>
          <w:p w14:paraId="34D5F8B5"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lastRenderedPageBreak/>
              <w:t>Output 2.3</w:t>
            </w:r>
            <w:r w:rsidRPr="003C60BD">
              <w:rPr>
                <w:rFonts w:ascii="Arial" w:hAnsi="Arial" w:cs="Arial"/>
                <w:sz w:val="22"/>
                <w:szCs w:val="22"/>
              </w:rPr>
              <w:t>: Officials empowered to mainstream climate change adaptation into relevant planning and infrastructure development plans and frameworks</w:t>
            </w:r>
          </w:p>
        </w:tc>
        <w:tc>
          <w:tcPr>
            <w:tcW w:w="1820" w:type="dxa"/>
            <w:hideMark/>
          </w:tcPr>
          <w:p w14:paraId="0FB2FDD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Number of tools for mainstreaming climate change adaptation considerations/ standards into informal settlement upgrade planning in the uMDM</w:t>
            </w:r>
          </w:p>
        </w:tc>
        <w:tc>
          <w:tcPr>
            <w:tcW w:w="1176" w:type="dxa"/>
            <w:hideMark/>
          </w:tcPr>
          <w:p w14:paraId="60BFE80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climate change adaptation mainstreaming tools</w:t>
            </w:r>
          </w:p>
        </w:tc>
        <w:tc>
          <w:tcPr>
            <w:tcW w:w="2835" w:type="dxa"/>
            <w:shd w:val="clear" w:color="auto" w:fill="C5E0B3" w:themeFill="accent6" w:themeFillTint="66"/>
            <w:hideMark/>
          </w:tcPr>
          <w:p w14:paraId="3D35621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climate change adaptation mainstreaming tool for the uMDM</w:t>
            </w:r>
          </w:p>
        </w:tc>
        <w:tc>
          <w:tcPr>
            <w:tcW w:w="1700" w:type="dxa"/>
            <w:hideMark/>
          </w:tcPr>
          <w:p w14:paraId="44009E0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At least 1 climate change mainstreaming tool, for the uMDM</w:t>
            </w:r>
          </w:p>
        </w:tc>
      </w:tr>
      <w:tr w:rsidR="000167BE" w:rsidRPr="003C60BD" w14:paraId="7415008E" w14:textId="77777777" w:rsidTr="009D0983">
        <w:trPr>
          <w:trHeight w:val="552"/>
        </w:trPr>
        <w:tc>
          <w:tcPr>
            <w:tcW w:w="1819" w:type="dxa"/>
            <w:vMerge/>
            <w:hideMark/>
          </w:tcPr>
          <w:p w14:paraId="4AE9DF6C" w14:textId="77777777" w:rsidR="000167BE" w:rsidRPr="003C60BD" w:rsidRDefault="000167BE" w:rsidP="009D0983">
            <w:pPr>
              <w:spacing w:line="276" w:lineRule="auto"/>
              <w:rPr>
                <w:rFonts w:ascii="Arial" w:hAnsi="Arial" w:cs="Arial"/>
                <w:sz w:val="22"/>
                <w:szCs w:val="22"/>
              </w:rPr>
            </w:pPr>
          </w:p>
        </w:tc>
        <w:tc>
          <w:tcPr>
            <w:tcW w:w="1820" w:type="dxa"/>
            <w:hideMark/>
          </w:tcPr>
          <w:p w14:paraId="092D175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Number of training sessions to build the capacity of relevant officials to mainstream climate change adaptation in policies and plans</w:t>
            </w:r>
          </w:p>
        </w:tc>
        <w:tc>
          <w:tcPr>
            <w:tcW w:w="1176" w:type="dxa"/>
            <w:hideMark/>
          </w:tcPr>
          <w:p w14:paraId="21E4332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training sessions</w:t>
            </w:r>
          </w:p>
        </w:tc>
        <w:tc>
          <w:tcPr>
            <w:tcW w:w="2835" w:type="dxa"/>
            <w:shd w:val="clear" w:color="auto" w:fill="C5E0B3" w:themeFill="accent6" w:themeFillTint="66"/>
            <w:hideMark/>
          </w:tcPr>
          <w:p w14:paraId="4A8C1A64" w14:textId="77777777" w:rsidR="000167BE" w:rsidRPr="003C60BD" w:rsidRDefault="000167BE" w:rsidP="009D0983">
            <w:pPr>
              <w:spacing w:line="276" w:lineRule="auto"/>
              <w:rPr>
                <w:rFonts w:ascii="Arial" w:hAnsi="Arial" w:cs="Arial"/>
                <w:sz w:val="22"/>
                <w:szCs w:val="22"/>
              </w:rPr>
            </w:pPr>
            <w:r w:rsidRPr="003C60BD">
              <w:rPr>
                <w:rFonts w:ascii="Arial" w:hAnsi="Arial" w:cs="Arial"/>
                <w:color w:val="000000"/>
                <w:sz w:val="22"/>
                <w:szCs w:val="22"/>
              </w:rPr>
              <w:t>15 output-driven training and workshops with relevant officials</w:t>
            </w:r>
          </w:p>
        </w:tc>
        <w:tc>
          <w:tcPr>
            <w:tcW w:w="1700" w:type="dxa"/>
            <w:hideMark/>
          </w:tcPr>
          <w:p w14:paraId="7BDD4E6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15 output-driven training and workshops with relevant officials</w:t>
            </w:r>
          </w:p>
        </w:tc>
      </w:tr>
      <w:tr w:rsidR="000167BE" w:rsidRPr="003C60BD" w14:paraId="69FB68C5" w14:textId="77777777" w:rsidTr="009D0983">
        <w:trPr>
          <w:trHeight w:val="1815"/>
        </w:trPr>
        <w:tc>
          <w:tcPr>
            <w:tcW w:w="1819" w:type="dxa"/>
            <w:vMerge w:val="restart"/>
            <w:shd w:val="clear" w:color="auto" w:fill="D9D9D9" w:themeFill="background1" w:themeFillShade="D9"/>
            <w:hideMark/>
          </w:tcPr>
          <w:p w14:paraId="64C34AA2"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Outcome 3:</w:t>
            </w:r>
            <w:r w:rsidRPr="003C60BD">
              <w:rPr>
                <w:rFonts w:ascii="Arial" w:hAnsi="Arial" w:cs="Arial"/>
                <w:sz w:val="22"/>
                <w:szCs w:val="22"/>
              </w:rPr>
              <w:t xml:space="preserve"> Productive landscape resilience increased through the </w:t>
            </w:r>
            <w:r w:rsidRPr="003C60BD">
              <w:rPr>
                <w:rFonts w:ascii="Arial" w:hAnsi="Arial" w:cs="Arial"/>
                <w:sz w:val="22"/>
                <w:szCs w:val="22"/>
              </w:rPr>
              <w:lastRenderedPageBreak/>
              <w:t>installation of farm-level infrastructure and the integration of climate change responses into agricultural practices</w:t>
            </w:r>
          </w:p>
        </w:tc>
        <w:tc>
          <w:tcPr>
            <w:tcW w:w="1820" w:type="dxa"/>
            <w:hideMark/>
          </w:tcPr>
          <w:p w14:paraId="33131D3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 xml:space="preserve">1. Increase in yield from climate-resilient farms/community home gardens </w:t>
            </w:r>
            <w:proofErr w:type="gramStart"/>
            <w:r w:rsidRPr="003C60BD">
              <w:rPr>
                <w:rFonts w:ascii="Arial" w:hAnsi="Arial" w:cs="Arial"/>
                <w:sz w:val="22"/>
                <w:szCs w:val="22"/>
              </w:rPr>
              <w:t>as a result of</w:t>
            </w:r>
            <w:proofErr w:type="gramEnd"/>
            <w:r w:rsidRPr="003C60BD">
              <w:rPr>
                <w:rFonts w:ascii="Arial" w:hAnsi="Arial" w:cs="Arial"/>
                <w:sz w:val="22"/>
                <w:szCs w:val="22"/>
              </w:rPr>
              <w:t xml:space="preserve"> </w:t>
            </w:r>
            <w:r w:rsidRPr="003C60BD">
              <w:rPr>
                <w:rFonts w:ascii="Arial" w:hAnsi="Arial" w:cs="Arial"/>
                <w:sz w:val="22"/>
                <w:szCs w:val="22"/>
              </w:rPr>
              <w:lastRenderedPageBreak/>
              <w:t>project interventions</w:t>
            </w:r>
          </w:p>
        </w:tc>
        <w:tc>
          <w:tcPr>
            <w:tcW w:w="1176" w:type="dxa"/>
            <w:hideMark/>
          </w:tcPr>
          <w:p w14:paraId="7F54A43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 xml:space="preserve">Average of 0.3-1 t/ha for maize and 0.1-0.5 t/ha </w:t>
            </w:r>
            <w:r w:rsidRPr="003C60BD">
              <w:rPr>
                <w:rFonts w:ascii="Arial" w:hAnsi="Arial" w:cs="Arial"/>
                <w:sz w:val="22"/>
                <w:szCs w:val="22"/>
              </w:rPr>
              <w:lastRenderedPageBreak/>
              <w:t>for dry beans from current farms in target areas</w:t>
            </w:r>
          </w:p>
        </w:tc>
        <w:tc>
          <w:tcPr>
            <w:tcW w:w="2835" w:type="dxa"/>
            <w:shd w:val="clear" w:color="auto" w:fill="FFC000"/>
            <w:hideMark/>
          </w:tcPr>
          <w:p w14:paraId="6D2BC42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 xml:space="preserve">Average of: </w:t>
            </w:r>
            <w:r w:rsidRPr="003C60BD">
              <w:rPr>
                <w:rFonts w:ascii="Arial" w:hAnsi="Arial" w:cs="Arial"/>
                <w:sz w:val="22"/>
                <w:szCs w:val="22"/>
              </w:rPr>
              <w:br/>
              <w:t>Maize = 2.9 t/ha</w:t>
            </w:r>
            <w:r w:rsidRPr="003C60BD">
              <w:rPr>
                <w:rFonts w:ascii="Arial" w:hAnsi="Arial" w:cs="Arial"/>
                <w:sz w:val="22"/>
                <w:szCs w:val="22"/>
              </w:rPr>
              <w:br/>
              <w:t>Beans = 0.82 t/ha</w:t>
            </w:r>
          </w:p>
        </w:tc>
        <w:tc>
          <w:tcPr>
            <w:tcW w:w="1700" w:type="dxa"/>
            <w:hideMark/>
          </w:tcPr>
          <w:p w14:paraId="431078E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Average of at least 3-5 t/ha maize and 0.75-1.5 t/ha for dry beans from climate-</w:t>
            </w:r>
            <w:r w:rsidRPr="003C60BD">
              <w:rPr>
                <w:rFonts w:ascii="Arial" w:hAnsi="Arial" w:cs="Arial"/>
                <w:sz w:val="22"/>
                <w:szCs w:val="22"/>
              </w:rPr>
              <w:lastRenderedPageBreak/>
              <w:t>resilient farms/community home gardens in target areas</w:t>
            </w:r>
          </w:p>
        </w:tc>
      </w:tr>
      <w:tr w:rsidR="000167BE" w:rsidRPr="003C60BD" w14:paraId="798739F6" w14:textId="77777777" w:rsidTr="009D0983">
        <w:trPr>
          <w:trHeight w:val="1152"/>
        </w:trPr>
        <w:tc>
          <w:tcPr>
            <w:tcW w:w="1819" w:type="dxa"/>
            <w:vMerge/>
            <w:shd w:val="clear" w:color="auto" w:fill="D9D9D9" w:themeFill="background1" w:themeFillShade="D9"/>
            <w:hideMark/>
          </w:tcPr>
          <w:p w14:paraId="6CEF3D82" w14:textId="77777777" w:rsidR="000167BE" w:rsidRPr="003C60BD" w:rsidRDefault="000167BE" w:rsidP="009D0983">
            <w:pPr>
              <w:spacing w:line="276" w:lineRule="auto"/>
              <w:rPr>
                <w:rFonts w:ascii="Arial" w:hAnsi="Arial" w:cs="Arial"/>
                <w:sz w:val="22"/>
                <w:szCs w:val="22"/>
              </w:rPr>
            </w:pPr>
          </w:p>
        </w:tc>
        <w:tc>
          <w:tcPr>
            <w:tcW w:w="1820" w:type="dxa"/>
            <w:hideMark/>
          </w:tcPr>
          <w:p w14:paraId="31178C4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2. Increase in access to markets for farmers in Ward 8 of Swayimane </w:t>
            </w:r>
            <w:proofErr w:type="gramStart"/>
            <w:r w:rsidRPr="003C60BD">
              <w:rPr>
                <w:rFonts w:ascii="Arial" w:hAnsi="Arial" w:cs="Arial"/>
                <w:sz w:val="22"/>
                <w:szCs w:val="22"/>
              </w:rPr>
              <w:t>as a result of</w:t>
            </w:r>
            <w:proofErr w:type="gramEnd"/>
            <w:r w:rsidRPr="003C60BD">
              <w:rPr>
                <w:rFonts w:ascii="Arial" w:hAnsi="Arial" w:cs="Arial"/>
                <w:sz w:val="22"/>
                <w:szCs w:val="22"/>
              </w:rPr>
              <w:t xml:space="preserve"> project interventions</w:t>
            </w:r>
          </w:p>
        </w:tc>
        <w:tc>
          <w:tcPr>
            <w:tcW w:w="1176" w:type="dxa"/>
            <w:hideMark/>
          </w:tcPr>
          <w:p w14:paraId="6F6E4B5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increase in access</w:t>
            </w:r>
          </w:p>
        </w:tc>
        <w:tc>
          <w:tcPr>
            <w:tcW w:w="2835" w:type="dxa"/>
            <w:shd w:val="clear" w:color="auto" w:fill="C5E0B3" w:themeFill="accent6" w:themeFillTint="66"/>
            <w:hideMark/>
          </w:tcPr>
          <w:p w14:paraId="754D8C5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100%</w:t>
            </w:r>
          </w:p>
        </w:tc>
        <w:tc>
          <w:tcPr>
            <w:tcW w:w="1700" w:type="dxa"/>
            <w:hideMark/>
          </w:tcPr>
          <w:p w14:paraId="3B0CEA5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50-100 % increase in access to markets for farmers in Ward 8 of Swayimane</w:t>
            </w:r>
          </w:p>
        </w:tc>
      </w:tr>
      <w:tr w:rsidR="000167BE" w:rsidRPr="003C60BD" w14:paraId="11566D59" w14:textId="77777777" w:rsidTr="009D0983">
        <w:trPr>
          <w:trHeight w:val="1815"/>
        </w:trPr>
        <w:tc>
          <w:tcPr>
            <w:tcW w:w="1819" w:type="dxa"/>
            <w:vMerge w:val="restart"/>
            <w:hideMark/>
          </w:tcPr>
          <w:p w14:paraId="53C78635"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Output 3.1:</w:t>
            </w:r>
            <w:r w:rsidRPr="003C60BD">
              <w:rPr>
                <w:rFonts w:ascii="Arial" w:hAnsi="Arial" w:cs="Arial"/>
                <w:sz w:val="22"/>
                <w:szCs w:val="22"/>
              </w:rPr>
              <w:t xml:space="preserve"> Investments in climate-resilient agricultural practices and physical infrastructure at the farm level mitigate impacts of climate variability and change for small-scale farmers</w:t>
            </w:r>
          </w:p>
        </w:tc>
        <w:tc>
          <w:tcPr>
            <w:tcW w:w="1820" w:type="dxa"/>
            <w:hideMark/>
          </w:tcPr>
          <w:p w14:paraId="2874723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Number of farms/community home gardens in target areas on which climate-resilient project interventions are being implemented</w:t>
            </w:r>
          </w:p>
        </w:tc>
        <w:tc>
          <w:tcPr>
            <w:tcW w:w="1176" w:type="dxa"/>
            <w:hideMark/>
          </w:tcPr>
          <w:p w14:paraId="164DEB4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farms/community gardens in target areas</w:t>
            </w:r>
          </w:p>
        </w:tc>
        <w:tc>
          <w:tcPr>
            <w:tcW w:w="2835" w:type="dxa"/>
            <w:shd w:val="clear" w:color="auto" w:fill="C5E0B3" w:themeFill="accent6" w:themeFillTint="66"/>
            <w:hideMark/>
          </w:tcPr>
          <w:p w14:paraId="46484AC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Swayimane: 634 farms</w:t>
            </w:r>
            <w:r w:rsidRPr="003C60BD">
              <w:rPr>
                <w:rFonts w:ascii="Arial" w:hAnsi="Arial" w:cs="Arial"/>
                <w:sz w:val="22"/>
                <w:szCs w:val="22"/>
              </w:rPr>
              <w:br/>
              <w:t>Vulindlela: 123 farms</w:t>
            </w:r>
            <w:r w:rsidRPr="003C60BD">
              <w:rPr>
                <w:rFonts w:ascii="Arial" w:hAnsi="Arial" w:cs="Arial"/>
                <w:sz w:val="22"/>
                <w:szCs w:val="22"/>
              </w:rPr>
              <w:br/>
              <w:t>Nhlazuka: 98 farms, 5 community gardens</w:t>
            </w:r>
          </w:p>
        </w:tc>
        <w:tc>
          <w:tcPr>
            <w:tcW w:w="1700" w:type="dxa"/>
            <w:hideMark/>
          </w:tcPr>
          <w:p w14:paraId="5E69866A"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Swayimane Ward 8: 200 farms</w:t>
            </w:r>
            <w:r w:rsidRPr="003C60BD">
              <w:rPr>
                <w:rFonts w:ascii="Arial" w:hAnsi="Arial" w:cs="Arial"/>
                <w:sz w:val="22"/>
                <w:szCs w:val="22"/>
              </w:rPr>
              <w:br/>
              <w:t>Vulindlela Ward 8: 200 farms</w:t>
            </w:r>
            <w:r w:rsidRPr="003C60BD">
              <w:rPr>
                <w:rFonts w:ascii="Arial" w:hAnsi="Arial" w:cs="Arial"/>
                <w:sz w:val="22"/>
                <w:szCs w:val="22"/>
              </w:rPr>
              <w:br/>
              <w:t>Nhlazuka Ward 5: 5 community home gardens</w:t>
            </w:r>
          </w:p>
        </w:tc>
      </w:tr>
      <w:tr w:rsidR="000167BE" w:rsidRPr="003C60BD" w14:paraId="7B26C11D" w14:textId="77777777" w:rsidTr="009D0983">
        <w:trPr>
          <w:trHeight w:val="2070"/>
        </w:trPr>
        <w:tc>
          <w:tcPr>
            <w:tcW w:w="1819" w:type="dxa"/>
            <w:vMerge/>
            <w:hideMark/>
          </w:tcPr>
          <w:p w14:paraId="3BADA4D5" w14:textId="77777777" w:rsidR="000167BE" w:rsidRPr="003C60BD" w:rsidRDefault="000167BE" w:rsidP="009D0983">
            <w:pPr>
              <w:spacing w:line="276" w:lineRule="auto"/>
              <w:rPr>
                <w:rFonts w:ascii="Arial" w:hAnsi="Arial" w:cs="Arial"/>
                <w:sz w:val="22"/>
                <w:szCs w:val="22"/>
              </w:rPr>
            </w:pPr>
          </w:p>
        </w:tc>
        <w:tc>
          <w:tcPr>
            <w:tcW w:w="1820" w:type="dxa"/>
            <w:hideMark/>
          </w:tcPr>
          <w:p w14:paraId="0F994D6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Area of farms/community home gardens in target areas in which climate-resilient project interventions are being implemented</w:t>
            </w:r>
          </w:p>
        </w:tc>
        <w:tc>
          <w:tcPr>
            <w:tcW w:w="1176" w:type="dxa"/>
            <w:hideMark/>
          </w:tcPr>
          <w:p w14:paraId="073A5F7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ha</w:t>
            </w:r>
          </w:p>
        </w:tc>
        <w:tc>
          <w:tcPr>
            <w:tcW w:w="2835" w:type="dxa"/>
            <w:shd w:val="clear" w:color="auto" w:fill="FFC000"/>
            <w:hideMark/>
          </w:tcPr>
          <w:p w14:paraId="656C971E" w14:textId="77777777" w:rsidR="000167BE" w:rsidRPr="003C60BD" w:rsidRDefault="000167BE" w:rsidP="009D0983">
            <w:pPr>
              <w:spacing w:line="276" w:lineRule="auto"/>
              <w:rPr>
                <w:rFonts w:ascii="Arial" w:hAnsi="Arial" w:cs="Arial"/>
                <w:sz w:val="22"/>
                <w:szCs w:val="22"/>
                <w:lang w:val="it-IT"/>
              </w:rPr>
            </w:pPr>
            <w:r w:rsidRPr="003C60BD">
              <w:rPr>
                <w:rFonts w:ascii="Arial" w:hAnsi="Arial" w:cs="Arial"/>
                <w:sz w:val="22"/>
                <w:szCs w:val="22"/>
                <w:lang w:val="it-IT"/>
              </w:rPr>
              <w:t>504 ha in Swayimane</w:t>
            </w:r>
            <w:r w:rsidRPr="003C60BD">
              <w:rPr>
                <w:rFonts w:ascii="Arial" w:hAnsi="Arial" w:cs="Arial"/>
                <w:sz w:val="22"/>
                <w:szCs w:val="22"/>
                <w:lang w:val="it-IT"/>
              </w:rPr>
              <w:br/>
              <w:t>30 ha in Vulindlela</w:t>
            </w:r>
            <w:r w:rsidRPr="003C60BD">
              <w:rPr>
                <w:rFonts w:ascii="Arial" w:hAnsi="Arial" w:cs="Arial"/>
                <w:sz w:val="22"/>
                <w:szCs w:val="22"/>
                <w:lang w:val="it-IT"/>
              </w:rPr>
              <w:br/>
              <w:t>18 ha in Nhlazuka</w:t>
            </w:r>
          </w:p>
        </w:tc>
        <w:tc>
          <w:tcPr>
            <w:tcW w:w="1700" w:type="dxa"/>
            <w:hideMark/>
          </w:tcPr>
          <w:p w14:paraId="11EE39A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Swayimane Ward 8: 2,000 ha of farmland</w:t>
            </w:r>
            <w:r w:rsidRPr="003C60BD">
              <w:rPr>
                <w:rFonts w:ascii="Arial" w:hAnsi="Arial" w:cs="Arial"/>
                <w:sz w:val="22"/>
                <w:szCs w:val="22"/>
              </w:rPr>
              <w:br/>
              <w:t>Vulindlela Ward 8:  of 1,000 ha farmland</w:t>
            </w:r>
            <w:r w:rsidRPr="003C60BD">
              <w:rPr>
                <w:rFonts w:ascii="Arial" w:hAnsi="Arial" w:cs="Arial"/>
                <w:sz w:val="22"/>
                <w:szCs w:val="22"/>
              </w:rPr>
              <w:br/>
              <w:t>Nhlazuka Ward 5: 2.5 ha of community home gardens</w:t>
            </w:r>
          </w:p>
        </w:tc>
      </w:tr>
      <w:tr w:rsidR="000167BE" w:rsidRPr="003C60BD" w14:paraId="21C81BD6" w14:textId="77777777" w:rsidTr="009D0983">
        <w:trPr>
          <w:trHeight w:val="1815"/>
        </w:trPr>
        <w:tc>
          <w:tcPr>
            <w:tcW w:w="1819" w:type="dxa"/>
            <w:vMerge/>
            <w:hideMark/>
          </w:tcPr>
          <w:p w14:paraId="18CB62A2" w14:textId="77777777" w:rsidR="000167BE" w:rsidRPr="003C60BD" w:rsidRDefault="000167BE" w:rsidP="009D0983">
            <w:pPr>
              <w:spacing w:line="276" w:lineRule="auto"/>
              <w:rPr>
                <w:rFonts w:ascii="Arial" w:hAnsi="Arial" w:cs="Arial"/>
                <w:sz w:val="22"/>
                <w:szCs w:val="22"/>
              </w:rPr>
            </w:pPr>
          </w:p>
        </w:tc>
        <w:tc>
          <w:tcPr>
            <w:tcW w:w="1820" w:type="dxa"/>
            <w:hideMark/>
          </w:tcPr>
          <w:p w14:paraId="4D93A64F"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3. Number of small-scale farmers in target areas benefitting from climate-resilient agricultural practices </w:t>
            </w:r>
            <w:r w:rsidRPr="003C60BD">
              <w:rPr>
                <w:rFonts w:ascii="Arial" w:hAnsi="Arial" w:cs="Arial"/>
                <w:sz w:val="22"/>
                <w:szCs w:val="22"/>
              </w:rPr>
              <w:lastRenderedPageBreak/>
              <w:t>introduced through the project</w:t>
            </w:r>
          </w:p>
        </w:tc>
        <w:tc>
          <w:tcPr>
            <w:tcW w:w="1176" w:type="dxa"/>
            <w:hideMark/>
          </w:tcPr>
          <w:p w14:paraId="34600D2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 xml:space="preserve">Swayimane Ward 8: 0 women and 0 men farmers; Vulindlela </w:t>
            </w:r>
            <w:r w:rsidRPr="003C60BD">
              <w:rPr>
                <w:rFonts w:ascii="Arial" w:hAnsi="Arial" w:cs="Arial"/>
                <w:sz w:val="22"/>
                <w:szCs w:val="22"/>
              </w:rPr>
              <w:lastRenderedPageBreak/>
              <w:t>Ward 8: 0 women and 0 men farmers</w:t>
            </w:r>
          </w:p>
        </w:tc>
        <w:tc>
          <w:tcPr>
            <w:tcW w:w="2835" w:type="dxa"/>
            <w:shd w:val="clear" w:color="auto" w:fill="FFC000"/>
            <w:hideMark/>
          </w:tcPr>
          <w:p w14:paraId="63E54C96" w14:textId="6DAAABD0"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 xml:space="preserve">688 farmers benefitting in Ward 8 of Swayimane: 540 </w:t>
            </w:r>
            <w:r w:rsidR="00475589">
              <w:rPr>
                <w:rFonts w:ascii="Arial" w:hAnsi="Arial" w:cs="Arial"/>
                <w:sz w:val="22"/>
                <w:szCs w:val="22"/>
              </w:rPr>
              <w:t>women</w:t>
            </w:r>
            <w:r w:rsidRPr="003C60BD">
              <w:rPr>
                <w:rFonts w:ascii="Arial" w:hAnsi="Arial" w:cs="Arial"/>
                <w:sz w:val="22"/>
                <w:szCs w:val="22"/>
              </w:rPr>
              <w:t xml:space="preserve"> and 148 m</w:t>
            </w:r>
            <w:r w:rsidR="00475589">
              <w:rPr>
                <w:rFonts w:ascii="Arial" w:hAnsi="Arial" w:cs="Arial"/>
                <w:sz w:val="22"/>
                <w:szCs w:val="22"/>
              </w:rPr>
              <w:t>en</w:t>
            </w:r>
            <w:r w:rsidRPr="003C60BD">
              <w:rPr>
                <w:rFonts w:ascii="Arial" w:hAnsi="Arial" w:cs="Arial"/>
                <w:sz w:val="22"/>
                <w:szCs w:val="22"/>
              </w:rPr>
              <w:br/>
              <w:t xml:space="preserve">123 farmers benefitting in Ward 8 of Vulindlela: 92 </w:t>
            </w:r>
            <w:r w:rsidR="00475589">
              <w:rPr>
                <w:rFonts w:ascii="Arial" w:hAnsi="Arial" w:cs="Arial"/>
                <w:sz w:val="22"/>
                <w:szCs w:val="22"/>
              </w:rPr>
              <w:t>women</w:t>
            </w:r>
            <w:r w:rsidRPr="003C60BD">
              <w:rPr>
                <w:rFonts w:ascii="Arial" w:hAnsi="Arial" w:cs="Arial"/>
                <w:sz w:val="22"/>
                <w:szCs w:val="22"/>
              </w:rPr>
              <w:t xml:space="preserve"> and 31 m</w:t>
            </w:r>
            <w:r w:rsidR="00475589">
              <w:rPr>
                <w:rFonts w:ascii="Arial" w:hAnsi="Arial" w:cs="Arial"/>
                <w:sz w:val="22"/>
                <w:szCs w:val="22"/>
              </w:rPr>
              <w:t>en</w:t>
            </w:r>
            <w:r w:rsidRPr="003C60BD">
              <w:rPr>
                <w:rFonts w:ascii="Arial" w:hAnsi="Arial" w:cs="Arial"/>
                <w:sz w:val="22"/>
                <w:szCs w:val="22"/>
              </w:rPr>
              <w:t xml:space="preserve"> </w:t>
            </w:r>
            <w:r w:rsidRPr="003C60BD">
              <w:rPr>
                <w:rFonts w:ascii="Arial" w:hAnsi="Arial" w:cs="Arial"/>
                <w:sz w:val="22"/>
                <w:szCs w:val="22"/>
              </w:rPr>
              <w:br/>
              <w:t xml:space="preserve">152 farmers benefitting in </w:t>
            </w:r>
            <w:r w:rsidRPr="003C60BD">
              <w:rPr>
                <w:rFonts w:ascii="Arial" w:hAnsi="Arial" w:cs="Arial"/>
                <w:sz w:val="22"/>
                <w:szCs w:val="22"/>
              </w:rPr>
              <w:lastRenderedPageBreak/>
              <w:t xml:space="preserve">Ward 5 of Nhlazuka: 113 </w:t>
            </w:r>
            <w:r w:rsidR="00475589">
              <w:rPr>
                <w:rFonts w:ascii="Arial" w:hAnsi="Arial" w:cs="Arial"/>
                <w:sz w:val="22"/>
                <w:szCs w:val="22"/>
              </w:rPr>
              <w:t>women</w:t>
            </w:r>
            <w:r w:rsidRPr="003C60BD">
              <w:rPr>
                <w:rFonts w:ascii="Arial" w:hAnsi="Arial" w:cs="Arial"/>
                <w:sz w:val="22"/>
                <w:szCs w:val="22"/>
              </w:rPr>
              <w:t xml:space="preserve"> and 39 m</w:t>
            </w:r>
            <w:r w:rsidR="00475589">
              <w:rPr>
                <w:rFonts w:ascii="Arial" w:hAnsi="Arial" w:cs="Arial"/>
                <w:sz w:val="22"/>
                <w:szCs w:val="22"/>
              </w:rPr>
              <w:t>en</w:t>
            </w:r>
          </w:p>
        </w:tc>
        <w:tc>
          <w:tcPr>
            <w:tcW w:w="1700" w:type="dxa"/>
            <w:hideMark/>
          </w:tcPr>
          <w:p w14:paraId="6EB7F1E7"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Swayimane Ward 8: 300 women and 100 men farmers</w:t>
            </w:r>
            <w:r w:rsidRPr="003C60BD">
              <w:rPr>
                <w:rFonts w:ascii="Arial" w:hAnsi="Arial" w:cs="Arial"/>
                <w:sz w:val="22"/>
                <w:szCs w:val="22"/>
              </w:rPr>
              <w:br/>
              <w:t xml:space="preserve">Vulindlela Ward 8: 300 women and </w:t>
            </w:r>
            <w:r w:rsidRPr="003C60BD">
              <w:rPr>
                <w:rFonts w:ascii="Arial" w:hAnsi="Arial" w:cs="Arial"/>
                <w:sz w:val="22"/>
                <w:szCs w:val="22"/>
              </w:rPr>
              <w:lastRenderedPageBreak/>
              <w:t>100 men farmers</w:t>
            </w:r>
            <w:r w:rsidRPr="003C60BD">
              <w:rPr>
                <w:rFonts w:ascii="Arial" w:hAnsi="Arial" w:cs="Arial"/>
                <w:sz w:val="22"/>
                <w:szCs w:val="22"/>
              </w:rPr>
              <w:br/>
              <w:t>Nhlazuka Ward 5: 100 women and 50 men community home gardeners</w:t>
            </w:r>
          </w:p>
        </w:tc>
      </w:tr>
      <w:tr w:rsidR="000167BE" w:rsidRPr="003C60BD" w14:paraId="6A6091AB" w14:textId="77777777" w:rsidTr="009D0983">
        <w:trPr>
          <w:trHeight w:val="2745"/>
        </w:trPr>
        <w:tc>
          <w:tcPr>
            <w:tcW w:w="1819" w:type="dxa"/>
            <w:vMerge w:val="restart"/>
            <w:hideMark/>
          </w:tcPr>
          <w:p w14:paraId="14E0B065"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lastRenderedPageBreak/>
              <w:t>Output 3.2:</w:t>
            </w:r>
            <w:r w:rsidRPr="003C60BD">
              <w:rPr>
                <w:rFonts w:ascii="Arial" w:hAnsi="Arial" w:cs="Arial"/>
                <w:sz w:val="22"/>
                <w:szCs w:val="22"/>
              </w:rPr>
              <w:t xml:space="preserve"> The KZN Provincial Department of Agriculture and Environmental Affairs mainstreams adaptation practices into its extension </w:t>
            </w:r>
          </w:p>
        </w:tc>
        <w:tc>
          <w:tcPr>
            <w:tcW w:w="1820" w:type="dxa"/>
            <w:hideMark/>
          </w:tcPr>
          <w:p w14:paraId="0ADBC96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Number of trained extension officers placed in project target areas</w:t>
            </w:r>
          </w:p>
        </w:tc>
        <w:tc>
          <w:tcPr>
            <w:tcW w:w="1176" w:type="dxa"/>
            <w:hideMark/>
          </w:tcPr>
          <w:p w14:paraId="2CC9CBBC"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trained extension officers in target areas</w:t>
            </w:r>
          </w:p>
        </w:tc>
        <w:tc>
          <w:tcPr>
            <w:tcW w:w="2835" w:type="dxa"/>
            <w:shd w:val="clear" w:color="auto" w:fill="C5E0B3" w:themeFill="accent6" w:themeFillTint="66"/>
            <w:hideMark/>
          </w:tcPr>
          <w:p w14:paraId="5499ACEF"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extension officers trained and employed by the URP</w:t>
            </w:r>
          </w:p>
        </w:tc>
        <w:tc>
          <w:tcPr>
            <w:tcW w:w="1700" w:type="dxa"/>
            <w:hideMark/>
          </w:tcPr>
          <w:p w14:paraId="268C2B2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trained extension officers (1 in each of Swayimane Ward 8 and Vulindlela Ward 8)</w:t>
            </w:r>
          </w:p>
        </w:tc>
      </w:tr>
      <w:tr w:rsidR="000167BE" w:rsidRPr="003C60BD" w14:paraId="6A0A56BC" w14:textId="77777777" w:rsidTr="009D0983">
        <w:trPr>
          <w:trHeight w:val="1380"/>
        </w:trPr>
        <w:tc>
          <w:tcPr>
            <w:tcW w:w="1819" w:type="dxa"/>
            <w:vMerge/>
            <w:hideMark/>
          </w:tcPr>
          <w:p w14:paraId="15C13BCB" w14:textId="77777777" w:rsidR="000167BE" w:rsidRPr="003C60BD" w:rsidRDefault="000167BE" w:rsidP="009D0983">
            <w:pPr>
              <w:spacing w:line="276" w:lineRule="auto"/>
              <w:rPr>
                <w:rFonts w:ascii="Arial" w:hAnsi="Arial" w:cs="Arial"/>
                <w:sz w:val="22"/>
                <w:szCs w:val="22"/>
              </w:rPr>
            </w:pPr>
          </w:p>
        </w:tc>
        <w:tc>
          <w:tcPr>
            <w:tcW w:w="1820" w:type="dxa"/>
            <w:hideMark/>
          </w:tcPr>
          <w:p w14:paraId="311F991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Number of trained extension officers in uMDM</w:t>
            </w:r>
          </w:p>
        </w:tc>
        <w:tc>
          <w:tcPr>
            <w:tcW w:w="1176" w:type="dxa"/>
            <w:hideMark/>
          </w:tcPr>
          <w:p w14:paraId="2440BFA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Extension officers trained in uMDM</w:t>
            </w:r>
          </w:p>
        </w:tc>
        <w:tc>
          <w:tcPr>
            <w:tcW w:w="2835" w:type="dxa"/>
            <w:shd w:val="clear" w:color="auto" w:fill="C5E0B3" w:themeFill="accent6" w:themeFillTint="66"/>
            <w:hideMark/>
          </w:tcPr>
          <w:p w14:paraId="630446C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100% of DAEA (now called DARD) extension officers in uMDM undergoing training</w:t>
            </w:r>
          </w:p>
        </w:tc>
        <w:tc>
          <w:tcPr>
            <w:tcW w:w="1700" w:type="dxa"/>
            <w:hideMark/>
          </w:tcPr>
          <w:p w14:paraId="361BF81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100 % of DAEA extension officers in uMDM trained</w:t>
            </w:r>
          </w:p>
        </w:tc>
      </w:tr>
      <w:tr w:rsidR="000167BE" w:rsidRPr="003C60BD" w14:paraId="5B82251B" w14:textId="77777777" w:rsidTr="009D0983">
        <w:trPr>
          <w:trHeight w:val="1440"/>
        </w:trPr>
        <w:tc>
          <w:tcPr>
            <w:tcW w:w="1819" w:type="dxa"/>
            <w:vMerge w:val="restart"/>
            <w:shd w:val="clear" w:color="auto" w:fill="D9D9D9" w:themeFill="background1" w:themeFillShade="D9"/>
            <w:hideMark/>
          </w:tcPr>
          <w:p w14:paraId="29AE6136"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Outcome 4</w:t>
            </w:r>
            <w:r w:rsidRPr="003C60BD">
              <w:rPr>
                <w:rFonts w:ascii="Arial" w:hAnsi="Arial" w:cs="Arial"/>
                <w:sz w:val="22"/>
                <w:szCs w:val="22"/>
              </w:rPr>
              <w:t>: Adaptation practices integrated in relevant climate variability and change policies at the municipal level, in targeted sectors and beyond</w:t>
            </w:r>
          </w:p>
        </w:tc>
        <w:tc>
          <w:tcPr>
            <w:tcW w:w="1820" w:type="dxa"/>
            <w:hideMark/>
          </w:tcPr>
          <w:p w14:paraId="21D4123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1. Percentage of community members in target areas with increased awareness, </w:t>
            </w:r>
            <w:proofErr w:type="gramStart"/>
            <w:r w:rsidRPr="003C60BD">
              <w:rPr>
                <w:rFonts w:ascii="Arial" w:hAnsi="Arial" w:cs="Arial"/>
                <w:sz w:val="22"/>
                <w:szCs w:val="22"/>
              </w:rPr>
              <w:t>as a result of</w:t>
            </w:r>
            <w:proofErr w:type="gramEnd"/>
            <w:r w:rsidRPr="003C60BD">
              <w:rPr>
                <w:rFonts w:ascii="Arial" w:hAnsi="Arial" w:cs="Arial"/>
                <w:sz w:val="22"/>
                <w:szCs w:val="22"/>
              </w:rPr>
              <w:t xml:space="preserve"> the project, of climate change adaptation and options to enhance climate resilience</w:t>
            </w:r>
          </w:p>
        </w:tc>
        <w:tc>
          <w:tcPr>
            <w:tcW w:w="1176" w:type="dxa"/>
            <w:hideMark/>
          </w:tcPr>
          <w:p w14:paraId="5FCB60E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at project start</w:t>
            </w:r>
          </w:p>
        </w:tc>
        <w:tc>
          <w:tcPr>
            <w:tcW w:w="2835" w:type="dxa"/>
            <w:shd w:val="clear" w:color="auto" w:fill="70AD47" w:themeFill="accent6"/>
            <w:hideMark/>
          </w:tcPr>
          <w:p w14:paraId="185276F6"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91%</w:t>
            </w:r>
            <w:r w:rsidRPr="003C60BD">
              <w:rPr>
                <w:rFonts w:ascii="Arial" w:hAnsi="Arial" w:cs="Arial"/>
                <w:sz w:val="22"/>
                <w:szCs w:val="22"/>
              </w:rPr>
              <w:t xml:space="preserve"> of community members in target areas with increased awareness of climate change adaptation and options to enhance climate resilience</w:t>
            </w:r>
          </w:p>
        </w:tc>
        <w:tc>
          <w:tcPr>
            <w:tcW w:w="1700" w:type="dxa"/>
            <w:hideMark/>
          </w:tcPr>
          <w:p w14:paraId="2EAA6F7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80% (for both women and men) of beneficiaries with increased knowledge of climate change adaptation and options to enhance climate resilience</w:t>
            </w:r>
          </w:p>
        </w:tc>
      </w:tr>
      <w:tr w:rsidR="000167BE" w:rsidRPr="003C60BD" w14:paraId="10E3BE67" w14:textId="77777777" w:rsidTr="009D0983">
        <w:trPr>
          <w:trHeight w:val="1680"/>
        </w:trPr>
        <w:tc>
          <w:tcPr>
            <w:tcW w:w="1819" w:type="dxa"/>
            <w:vMerge/>
            <w:shd w:val="clear" w:color="auto" w:fill="D9D9D9" w:themeFill="background1" w:themeFillShade="D9"/>
            <w:hideMark/>
          </w:tcPr>
          <w:p w14:paraId="2AD65B98" w14:textId="77777777" w:rsidR="000167BE" w:rsidRPr="003C60BD" w:rsidRDefault="000167BE" w:rsidP="009D0983">
            <w:pPr>
              <w:spacing w:line="276" w:lineRule="auto"/>
              <w:rPr>
                <w:rFonts w:ascii="Arial" w:hAnsi="Arial" w:cs="Arial"/>
                <w:sz w:val="22"/>
                <w:szCs w:val="22"/>
              </w:rPr>
            </w:pPr>
          </w:p>
        </w:tc>
        <w:tc>
          <w:tcPr>
            <w:tcW w:w="1820" w:type="dxa"/>
            <w:hideMark/>
          </w:tcPr>
          <w:p w14:paraId="7C84A77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2. Number of development strategies that incorporate adaptation considerations </w:t>
            </w:r>
            <w:proofErr w:type="gramStart"/>
            <w:r w:rsidRPr="003C60BD">
              <w:rPr>
                <w:rFonts w:ascii="Arial" w:hAnsi="Arial" w:cs="Arial"/>
                <w:sz w:val="22"/>
                <w:szCs w:val="22"/>
              </w:rPr>
              <w:t>as a result of</w:t>
            </w:r>
            <w:proofErr w:type="gramEnd"/>
            <w:r w:rsidRPr="003C60BD">
              <w:rPr>
                <w:rFonts w:ascii="Arial" w:hAnsi="Arial" w:cs="Arial"/>
                <w:sz w:val="22"/>
                <w:szCs w:val="22"/>
              </w:rPr>
              <w:t xml:space="preserve"> </w:t>
            </w:r>
            <w:r w:rsidRPr="003C60BD">
              <w:rPr>
                <w:rFonts w:ascii="Arial" w:hAnsi="Arial" w:cs="Arial"/>
                <w:sz w:val="22"/>
                <w:szCs w:val="22"/>
              </w:rPr>
              <w:lastRenderedPageBreak/>
              <w:t>knowledge generated through the project</w:t>
            </w:r>
          </w:p>
        </w:tc>
        <w:tc>
          <w:tcPr>
            <w:tcW w:w="1176" w:type="dxa"/>
            <w:hideMark/>
          </w:tcPr>
          <w:p w14:paraId="08186FFF"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0 at project start</w:t>
            </w:r>
          </w:p>
        </w:tc>
        <w:tc>
          <w:tcPr>
            <w:tcW w:w="2835" w:type="dxa"/>
            <w:shd w:val="clear" w:color="auto" w:fill="70AD47" w:themeFill="accent6"/>
            <w:hideMark/>
          </w:tcPr>
          <w:p w14:paraId="2C8D4A4D"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7 development strategy revision recommendations (5 policy briefs on climate-resilient agriculture; 1 policy brief on Ecological Infrastructure; 1 </w:t>
            </w:r>
            <w:r w:rsidRPr="003C60BD">
              <w:rPr>
                <w:rFonts w:ascii="Arial" w:hAnsi="Arial" w:cs="Arial"/>
                <w:sz w:val="22"/>
                <w:szCs w:val="22"/>
              </w:rPr>
              <w:lastRenderedPageBreak/>
              <w:t>overarching policy brief on adaptation in South Africa)</w:t>
            </w:r>
          </w:p>
        </w:tc>
        <w:tc>
          <w:tcPr>
            <w:tcW w:w="1700" w:type="dxa"/>
            <w:hideMark/>
          </w:tcPr>
          <w:p w14:paraId="43683C7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lastRenderedPageBreak/>
              <w:t>3 development strategy revision recommendations:</w:t>
            </w:r>
            <w:r w:rsidRPr="003C60BD">
              <w:rPr>
                <w:rFonts w:ascii="Arial" w:hAnsi="Arial" w:cs="Arial"/>
                <w:sz w:val="22"/>
                <w:szCs w:val="22"/>
              </w:rPr>
              <w:br/>
              <w:t>agriculture</w:t>
            </w:r>
            <w:r w:rsidRPr="003C60BD">
              <w:rPr>
                <w:rFonts w:ascii="Arial" w:hAnsi="Arial" w:cs="Arial"/>
                <w:sz w:val="22"/>
                <w:szCs w:val="22"/>
              </w:rPr>
              <w:br/>
              <w:t xml:space="preserve">human </w:t>
            </w:r>
            <w:r w:rsidRPr="003C60BD">
              <w:rPr>
                <w:rFonts w:ascii="Arial" w:hAnsi="Arial" w:cs="Arial"/>
                <w:sz w:val="22"/>
                <w:szCs w:val="22"/>
              </w:rPr>
              <w:lastRenderedPageBreak/>
              <w:t>settlements</w:t>
            </w:r>
            <w:r w:rsidRPr="003C60BD">
              <w:rPr>
                <w:rFonts w:ascii="Arial" w:hAnsi="Arial" w:cs="Arial"/>
                <w:sz w:val="22"/>
                <w:szCs w:val="22"/>
              </w:rPr>
              <w:br/>
              <w:t>disaster response</w:t>
            </w:r>
          </w:p>
        </w:tc>
      </w:tr>
      <w:tr w:rsidR="000167BE" w:rsidRPr="003C60BD" w14:paraId="2061BF16" w14:textId="77777777" w:rsidTr="009D0983">
        <w:trPr>
          <w:trHeight w:val="1422"/>
        </w:trPr>
        <w:tc>
          <w:tcPr>
            <w:tcW w:w="1819" w:type="dxa"/>
            <w:vMerge w:val="restart"/>
            <w:hideMark/>
          </w:tcPr>
          <w:p w14:paraId="0C0C38DB"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lastRenderedPageBreak/>
              <w:t>Output 4.1.</w:t>
            </w:r>
            <w:r w:rsidRPr="003C60BD">
              <w:rPr>
                <w:rFonts w:ascii="Arial" w:hAnsi="Arial" w:cs="Arial"/>
                <w:sz w:val="22"/>
                <w:szCs w:val="22"/>
              </w:rPr>
              <w:t xml:space="preserve"> Community champions, officials and authorities are empowered to participate in the project's activities</w:t>
            </w:r>
          </w:p>
        </w:tc>
        <w:tc>
          <w:tcPr>
            <w:tcW w:w="1820" w:type="dxa"/>
            <w:hideMark/>
          </w:tcPr>
          <w:p w14:paraId="4BEDEF5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Number of project beneficiaries trained on climate change adaptation and options to enhance climate resilience</w:t>
            </w:r>
          </w:p>
        </w:tc>
        <w:tc>
          <w:tcPr>
            <w:tcW w:w="1176" w:type="dxa"/>
            <w:hideMark/>
          </w:tcPr>
          <w:p w14:paraId="0202D464"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at project start</w:t>
            </w:r>
          </w:p>
        </w:tc>
        <w:tc>
          <w:tcPr>
            <w:tcW w:w="2835" w:type="dxa"/>
            <w:shd w:val="clear" w:color="auto" w:fill="70AD47" w:themeFill="accent6"/>
            <w:hideMark/>
          </w:tcPr>
          <w:p w14:paraId="419AAB43"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60 community champions (37 women and 23 men)</w:t>
            </w:r>
            <w:r w:rsidRPr="003C60BD">
              <w:rPr>
                <w:rFonts w:ascii="Arial" w:hAnsi="Arial" w:cs="Arial"/>
                <w:sz w:val="22"/>
                <w:szCs w:val="22"/>
              </w:rPr>
              <w:br/>
              <w:t xml:space="preserve">5 councillors (2 women and 3 men) </w:t>
            </w:r>
            <w:r w:rsidRPr="003C60BD">
              <w:rPr>
                <w:rFonts w:ascii="Arial" w:hAnsi="Arial" w:cs="Arial"/>
                <w:sz w:val="22"/>
                <w:szCs w:val="22"/>
              </w:rPr>
              <w:br/>
              <w:t>22 officials (14 women and 8 men)</w:t>
            </w:r>
          </w:p>
        </w:tc>
        <w:tc>
          <w:tcPr>
            <w:tcW w:w="1700" w:type="dxa"/>
            <w:hideMark/>
          </w:tcPr>
          <w:p w14:paraId="65A9064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40 community champions (25 women and 15 men)</w:t>
            </w:r>
            <w:r w:rsidRPr="003C60BD">
              <w:rPr>
                <w:rFonts w:ascii="Arial" w:hAnsi="Arial" w:cs="Arial"/>
                <w:sz w:val="22"/>
                <w:szCs w:val="22"/>
              </w:rPr>
              <w:br/>
              <w:t xml:space="preserve">4 councillors </w:t>
            </w:r>
            <w:r w:rsidRPr="003C60BD">
              <w:rPr>
                <w:rFonts w:ascii="Arial" w:hAnsi="Arial" w:cs="Arial"/>
                <w:sz w:val="22"/>
                <w:szCs w:val="22"/>
              </w:rPr>
              <w:br/>
              <w:t>8 officials</w:t>
            </w:r>
          </w:p>
        </w:tc>
      </w:tr>
      <w:tr w:rsidR="000167BE" w:rsidRPr="003C60BD" w14:paraId="6D338342" w14:textId="77777777" w:rsidTr="009D0983">
        <w:trPr>
          <w:trHeight w:val="3135"/>
        </w:trPr>
        <w:tc>
          <w:tcPr>
            <w:tcW w:w="1819" w:type="dxa"/>
            <w:vMerge/>
            <w:hideMark/>
          </w:tcPr>
          <w:p w14:paraId="60EC6FCE" w14:textId="77777777" w:rsidR="000167BE" w:rsidRPr="003C60BD" w:rsidRDefault="000167BE" w:rsidP="009D0983">
            <w:pPr>
              <w:spacing w:line="276" w:lineRule="auto"/>
              <w:rPr>
                <w:rFonts w:ascii="Arial" w:hAnsi="Arial" w:cs="Arial"/>
                <w:sz w:val="22"/>
                <w:szCs w:val="22"/>
              </w:rPr>
            </w:pPr>
          </w:p>
        </w:tc>
        <w:tc>
          <w:tcPr>
            <w:tcW w:w="1820" w:type="dxa"/>
            <w:hideMark/>
          </w:tcPr>
          <w:p w14:paraId="698A103E"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2. Percentage beneficiaries with improved knowledge of climate change adaptation and options to enhance climate resilience</w:t>
            </w:r>
          </w:p>
        </w:tc>
        <w:tc>
          <w:tcPr>
            <w:tcW w:w="1176" w:type="dxa"/>
            <w:hideMark/>
          </w:tcPr>
          <w:p w14:paraId="709E15A1"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at project start</w:t>
            </w:r>
          </w:p>
        </w:tc>
        <w:tc>
          <w:tcPr>
            <w:tcW w:w="2835" w:type="dxa"/>
            <w:shd w:val="clear" w:color="auto" w:fill="70AD47" w:themeFill="accent6"/>
            <w:hideMark/>
          </w:tcPr>
          <w:p w14:paraId="7BB0AC08"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67 NQF certificates obtained</w:t>
            </w:r>
          </w:p>
        </w:tc>
        <w:tc>
          <w:tcPr>
            <w:tcW w:w="1700" w:type="dxa"/>
            <w:hideMark/>
          </w:tcPr>
          <w:p w14:paraId="43C4BA7F"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 xml:space="preserve">48 NQF certificates </w:t>
            </w:r>
          </w:p>
        </w:tc>
      </w:tr>
      <w:tr w:rsidR="000167BE" w:rsidRPr="003C60BD" w14:paraId="420D9A1C" w14:textId="77777777" w:rsidTr="009D0983">
        <w:trPr>
          <w:trHeight w:val="2289"/>
        </w:trPr>
        <w:tc>
          <w:tcPr>
            <w:tcW w:w="1819" w:type="dxa"/>
            <w:hideMark/>
          </w:tcPr>
          <w:p w14:paraId="6C3F751B"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Output 4.2:</w:t>
            </w:r>
            <w:r w:rsidRPr="003C60BD">
              <w:rPr>
                <w:rFonts w:ascii="Arial" w:hAnsi="Arial" w:cs="Arial"/>
                <w:sz w:val="22"/>
                <w:szCs w:val="22"/>
              </w:rPr>
              <w:t xml:space="preserve"> Project outputs and experiences are captured and support integrated learning</w:t>
            </w:r>
          </w:p>
        </w:tc>
        <w:tc>
          <w:tcPr>
            <w:tcW w:w="1820" w:type="dxa"/>
            <w:hideMark/>
          </w:tcPr>
          <w:p w14:paraId="597C9002"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Number of platforms to share project outputs and experiences</w:t>
            </w:r>
          </w:p>
        </w:tc>
        <w:tc>
          <w:tcPr>
            <w:tcW w:w="1176" w:type="dxa"/>
            <w:hideMark/>
          </w:tcPr>
          <w:p w14:paraId="1AAD78A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platforms at project start</w:t>
            </w:r>
          </w:p>
        </w:tc>
        <w:tc>
          <w:tcPr>
            <w:tcW w:w="2835" w:type="dxa"/>
            <w:shd w:val="clear" w:color="auto" w:fill="70AD47" w:themeFill="accent6"/>
            <w:hideMark/>
          </w:tcPr>
          <w:p w14:paraId="0BFAE6B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8 reflection workshops</w:t>
            </w:r>
            <w:r w:rsidRPr="003C60BD">
              <w:rPr>
                <w:rFonts w:ascii="Arial" w:hAnsi="Arial" w:cs="Arial"/>
                <w:sz w:val="22"/>
                <w:szCs w:val="22"/>
              </w:rPr>
              <w:br/>
              <w:t xml:space="preserve">6 learning exchanges </w:t>
            </w:r>
            <w:r w:rsidRPr="003C60BD">
              <w:rPr>
                <w:rFonts w:ascii="Arial" w:hAnsi="Arial" w:cs="Arial"/>
                <w:sz w:val="22"/>
                <w:szCs w:val="22"/>
              </w:rPr>
              <w:br/>
              <w:t>3 conferences</w:t>
            </w:r>
          </w:p>
        </w:tc>
        <w:tc>
          <w:tcPr>
            <w:tcW w:w="1700" w:type="dxa"/>
            <w:hideMark/>
          </w:tcPr>
          <w:p w14:paraId="337246A9"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8 reflection workshops</w:t>
            </w:r>
            <w:r w:rsidRPr="003C60BD">
              <w:rPr>
                <w:rFonts w:ascii="Arial" w:hAnsi="Arial" w:cs="Arial"/>
                <w:sz w:val="22"/>
                <w:szCs w:val="22"/>
              </w:rPr>
              <w:br/>
              <w:t>3 learning exchanges</w:t>
            </w:r>
            <w:r w:rsidRPr="003C60BD">
              <w:rPr>
                <w:rFonts w:ascii="Arial" w:hAnsi="Arial" w:cs="Arial"/>
                <w:sz w:val="22"/>
                <w:szCs w:val="22"/>
              </w:rPr>
              <w:br/>
              <w:t>3 conferences</w:t>
            </w:r>
          </w:p>
        </w:tc>
      </w:tr>
      <w:tr w:rsidR="000167BE" w:rsidRPr="003C60BD" w14:paraId="6D3CAEC9" w14:textId="77777777" w:rsidTr="002B2B31">
        <w:trPr>
          <w:trHeight w:val="2421"/>
        </w:trPr>
        <w:tc>
          <w:tcPr>
            <w:tcW w:w="1819" w:type="dxa"/>
            <w:hideMark/>
          </w:tcPr>
          <w:p w14:paraId="1EDE0069" w14:textId="77777777" w:rsidR="000167BE" w:rsidRPr="003C60BD" w:rsidRDefault="000167BE" w:rsidP="009D0983">
            <w:pPr>
              <w:spacing w:line="276" w:lineRule="auto"/>
              <w:rPr>
                <w:rFonts w:ascii="Arial" w:hAnsi="Arial" w:cs="Arial"/>
                <w:sz w:val="22"/>
                <w:szCs w:val="22"/>
              </w:rPr>
            </w:pPr>
            <w:r w:rsidRPr="003C60BD">
              <w:rPr>
                <w:rFonts w:ascii="Arial" w:hAnsi="Arial" w:cs="Arial"/>
                <w:b/>
                <w:bCs/>
                <w:sz w:val="22"/>
                <w:szCs w:val="22"/>
              </w:rPr>
              <w:t>Output 4.3:</w:t>
            </w:r>
            <w:r w:rsidRPr="003C60BD">
              <w:rPr>
                <w:rFonts w:ascii="Arial" w:hAnsi="Arial" w:cs="Arial"/>
                <w:sz w:val="22"/>
                <w:szCs w:val="22"/>
              </w:rPr>
              <w:t xml:space="preserve"> Policy recommendations support sustaining, scaling up and replicating project successes</w:t>
            </w:r>
          </w:p>
        </w:tc>
        <w:tc>
          <w:tcPr>
            <w:tcW w:w="1820" w:type="dxa"/>
            <w:hideMark/>
          </w:tcPr>
          <w:p w14:paraId="45C286A0"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Number of national policy conferences and scaling up workshops based on project lessons learned</w:t>
            </w:r>
          </w:p>
        </w:tc>
        <w:tc>
          <w:tcPr>
            <w:tcW w:w="1176" w:type="dxa"/>
            <w:hideMark/>
          </w:tcPr>
          <w:p w14:paraId="52B370BB"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0 at project start</w:t>
            </w:r>
          </w:p>
        </w:tc>
        <w:tc>
          <w:tcPr>
            <w:tcW w:w="2835" w:type="dxa"/>
            <w:shd w:val="clear" w:color="auto" w:fill="C5E0B3" w:themeFill="accent6" w:themeFillTint="66"/>
            <w:hideMark/>
          </w:tcPr>
          <w:p w14:paraId="48F89026"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1 national Early Warning System workshop</w:t>
            </w:r>
            <w:r w:rsidRPr="003C60BD">
              <w:rPr>
                <w:rFonts w:ascii="Arial" w:hAnsi="Arial" w:cs="Arial"/>
                <w:sz w:val="22"/>
                <w:szCs w:val="22"/>
              </w:rPr>
              <w:br/>
              <w:t>3 national policy conferences (1 Climate Change Indaba)</w:t>
            </w:r>
            <w:r w:rsidRPr="003C60BD">
              <w:rPr>
                <w:rFonts w:ascii="Arial" w:hAnsi="Arial" w:cs="Arial"/>
                <w:sz w:val="22"/>
                <w:szCs w:val="22"/>
              </w:rPr>
              <w:br/>
              <w:t>3 scaling up workshops</w:t>
            </w:r>
          </w:p>
        </w:tc>
        <w:tc>
          <w:tcPr>
            <w:tcW w:w="1700" w:type="dxa"/>
            <w:hideMark/>
          </w:tcPr>
          <w:p w14:paraId="02BECFF5" w14:textId="77777777" w:rsidR="000167BE" w:rsidRPr="003C60BD" w:rsidRDefault="000167BE" w:rsidP="009D0983">
            <w:pPr>
              <w:spacing w:line="276" w:lineRule="auto"/>
              <w:rPr>
                <w:rFonts w:ascii="Arial" w:hAnsi="Arial" w:cs="Arial"/>
                <w:sz w:val="22"/>
                <w:szCs w:val="22"/>
              </w:rPr>
            </w:pPr>
            <w:r w:rsidRPr="003C60BD">
              <w:rPr>
                <w:rFonts w:ascii="Arial" w:hAnsi="Arial" w:cs="Arial"/>
                <w:sz w:val="22"/>
                <w:szCs w:val="22"/>
              </w:rPr>
              <w:t>3 national policy conferences</w:t>
            </w:r>
            <w:r w:rsidRPr="003C60BD">
              <w:rPr>
                <w:rFonts w:ascii="Arial" w:hAnsi="Arial" w:cs="Arial"/>
                <w:sz w:val="22"/>
                <w:szCs w:val="22"/>
              </w:rPr>
              <w:br/>
              <w:t>3 scaling up workshops</w:t>
            </w:r>
          </w:p>
        </w:tc>
      </w:tr>
    </w:tbl>
    <w:p w14:paraId="4C0A4B7C" w14:textId="77777777" w:rsidR="000167BE" w:rsidRPr="003C60BD" w:rsidRDefault="000167BE" w:rsidP="000167BE">
      <w:pPr>
        <w:spacing w:line="276" w:lineRule="auto"/>
        <w:jc w:val="both"/>
        <w:rPr>
          <w:rFonts w:ascii="Arial" w:hAnsi="Arial" w:cs="Arial"/>
          <w:b/>
          <w:sz w:val="22"/>
          <w:szCs w:val="22"/>
        </w:rPr>
      </w:pPr>
    </w:p>
    <w:p w14:paraId="41FEA532" w14:textId="77777777" w:rsidR="000167BE" w:rsidRPr="003C60BD" w:rsidRDefault="000167BE" w:rsidP="000167BE">
      <w:pPr>
        <w:spacing w:line="276" w:lineRule="auto"/>
        <w:jc w:val="both"/>
        <w:rPr>
          <w:rFonts w:ascii="Arial" w:hAnsi="Arial" w:cs="Arial"/>
          <w:b/>
          <w:sz w:val="22"/>
          <w:szCs w:val="22"/>
        </w:rPr>
      </w:pPr>
      <w:r w:rsidRPr="003C60BD">
        <w:rPr>
          <w:rFonts w:ascii="Arial" w:hAnsi="Arial" w:cs="Arial"/>
          <w:b/>
          <w:sz w:val="22"/>
          <w:szCs w:val="22"/>
        </w:rPr>
        <w:lastRenderedPageBreak/>
        <w:t>Colour key to note achievement against project targets:</w:t>
      </w:r>
    </w:p>
    <w:tbl>
      <w:tblPr>
        <w:tblStyle w:val="TableGrid7"/>
        <w:tblW w:w="3806" w:type="dxa"/>
        <w:tblInd w:w="-5" w:type="dxa"/>
        <w:tblLook w:val="04A0" w:firstRow="1" w:lastRow="0" w:firstColumn="1" w:lastColumn="0" w:noHBand="0" w:noVBand="1"/>
      </w:tblPr>
      <w:tblGrid>
        <w:gridCol w:w="1821"/>
        <w:gridCol w:w="1985"/>
      </w:tblGrid>
      <w:tr w:rsidR="000167BE" w:rsidRPr="003C60BD" w14:paraId="0F84A184" w14:textId="77777777" w:rsidTr="009D0983">
        <w:tc>
          <w:tcPr>
            <w:tcW w:w="1821" w:type="dxa"/>
            <w:shd w:val="clear" w:color="auto" w:fill="70AD47" w:themeFill="accent6"/>
          </w:tcPr>
          <w:p w14:paraId="61143E23" w14:textId="77777777" w:rsidR="000167BE" w:rsidRPr="003C60BD" w:rsidRDefault="000167BE" w:rsidP="009D0983">
            <w:pPr>
              <w:spacing w:line="276" w:lineRule="auto"/>
              <w:rPr>
                <w:rFonts w:ascii="Arial" w:hAnsi="Arial" w:cs="Arial"/>
                <w:sz w:val="22"/>
                <w:szCs w:val="22"/>
                <w:lang w:val="en-GB"/>
              </w:rPr>
            </w:pPr>
          </w:p>
        </w:tc>
        <w:tc>
          <w:tcPr>
            <w:tcW w:w="1985" w:type="dxa"/>
          </w:tcPr>
          <w:p w14:paraId="60A0AFC9" w14:textId="77777777" w:rsidR="000167BE" w:rsidRPr="003C60BD" w:rsidRDefault="000167BE" w:rsidP="009D0983">
            <w:pPr>
              <w:spacing w:line="276" w:lineRule="auto"/>
              <w:rPr>
                <w:rFonts w:ascii="Arial" w:hAnsi="Arial" w:cs="Arial"/>
                <w:sz w:val="22"/>
                <w:szCs w:val="22"/>
                <w:lang w:val="en-GB"/>
              </w:rPr>
            </w:pPr>
            <w:r w:rsidRPr="003C60BD">
              <w:rPr>
                <w:rFonts w:ascii="Arial" w:hAnsi="Arial" w:cs="Arial"/>
                <w:sz w:val="22"/>
                <w:szCs w:val="22"/>
                <w:lang w:val="en-GB"/>
              </w:rPr>
              <w:t>Over-achieved</w:t>
            </w:r>
          </w:p>
        </w:tc>
      </w:tr>
      <w:tr w:rsidR="000167BE" w:rsidRPr="003C60BD" w14:paraId="008261A7" w14:textId="77777777" w:rsidTr="009D0983">
        <w:tc>
          <w:tcPr>
            <w:tcW w:w="1821" w:type="dxa"/>
            <w:shd w:val="clear" w:color="auto" w:fill="C5E0B3" w:themeFill="accent6" w:themeFillTint="66"/>
          </w:tcPr>
          <w:p w14:paraId="6E350337" w14:textId="77777777" w:rsidR="000167BE" w:rsidRPr="003C60BD" w:rsidRDefault="000167BE" w:rsidP="009D0983">
            <w:pPr>
              <w:spacing w:line="276" w:lineRule="auto"/>
              <w:rPr>
                <w:rFonts w:ascii="Arial" w:hAnsi="Arial" w:cs="Arial"/>
                <w:sz w:val="22"/>
                <w:szCs w:val="22"/>
                <w:lang w:val="en-GB"/>
              </w:rPr>
            </w:pPr>
          </w:p>
        </w:tc>
        <w:tc>
          <w:tcPr>
            <w:tcW w:w="1985" w:type="dxa"/>
          </w:tcPr>
          <w:p w14:paraId="02C95304" w14:textId="77777777" w:rsidR="000167BE" w:rsidRPr="003C60BD" w:rsidRDefault="000167BE" w:rsidP="009D0983">
            <w:pPr>
              <w:spacing w:line="276" w:lineRule="auto"/>
              <w:rPr>
                <w:rFonts w:ascii="Arial" w:hAnsi="Arial" w:cs="Arial"/>
                <w:sz w:val="22"/>
                <w:szCs w:val="22"/>
                <w:lang w:val="en-GB"/>
              </w:rPr>
            </w:pPr>
            <w:r w:rsidRPr="003C60BD">
              <w:rPr>
                <w:rFonts w:ascii="Arial" w:hAnsi="Arial" w:cs="Arial"/>
                <w:sz w:val="22"/>
                <w:szCs w:val="22"/>
                <w:lang w:val="en-GB"/>
              </w:rPr>
              <w:t>Achieved</w:t>
            </w:r>
          </w:p>
        </w:tc>
      </w:tr>
      <w:tr w:rsidR="000167BE" w:rsidRPr="003C60BD" w14:paraId="572B3C90" w14:textId="77777777" w:rsidTr="009D0983">
        <w:tc>
          <w:tcPr>
            <w:tcW w:w="1821" w:type="dxa"/>
            <w:shd w:val="clear" w:color="auto" w:fill="FFC000"/>
          </w:tcPr>
          <w:p w14:paraId="24E8E2B1" w14:textId="77777777" w:rsidR="000167BE" w:rsidRPr="003C60BD" w:rsidRDefault="000167BE" w:rsidP="009D0983">
            <w:pPr>
              <w:spacing w:line="276" w:lineRule="auto"/>
              <w:rPr>
                <w:rFonts w:ascii="Arial" w:hAnsi="Arial" w:cs="Arial"/>
                <w:sz w:val="22"/>
                <w:szCs w:val="22"/>
                <w:lang w:val="en-GB"/>
              </w:rPr>
            </w:pPr>
          </w:p>
        </w:tc>
        <w:tc>
          <w:tcPr>
            <w:tcW w:w="1985" w:type="dxa"/>
          </w:tcPr>
          <w:p w14:paraId="154D726B" w14:textId="77777777" w:rsidR="000167BE" w:rsidRPr="003C60BD" w:rsidRDefault="000167BE" w:rsidP="009D0983">
            <w:pPr>
              <w:spacing w:line="276" w:lineRule="auto"/>
              <w:rPr>
                <w:rFonts w:ascii="Arial" w:hAnsi="Arial" w:cs="Arial"/>
                <w:sz w:val="22"/>
                <w:szCs w:val="22"/>
                <w:lang w:val="en-GB"/>
              </w:rPr>
            </w:pPr>
            <w:r w:rsidRPr="003C60BD">
              <w:rPr>
                <w:rFonts w:ascii="Arial" w:hAnsi="Arial" w:cs="Arial"/>
                <w:sz w:val="22"/>
                <w:szCs w:val="22"/>
                <w:lang w:val="en-GB"/>
              </w:rPr>
              <w:t>Partially achieved</w:t>
            </w:r>
          </w:p>
        </w:tc>
      </w:tr>
      <w:tr w:rsidR="000167BE" w:rsidRPr="003C60BD" w14:paraId="1939D766" w14:textId="77777777" w:rsidTr="009D0983">
        <w:tc>
          <w:tcPr>
            <w:tcW w:w="1821" w:type="dxa"/>
            <w:shd w:val="clear" w:color="auto" w:fill="FF0000"/>
          </w:tcPr>
          <w:p w14:paraId="30BF3FA9" w14:textId="77777777" w:rsidR="000167BE" w:rsidRPr="003C60BD" w:rsidRDefault="000167BE" w:rsidP="009D0983">
            <w:pPr>
              <w:spacing w:line="276" w:lineRule="auto"/>
              <w:rPr>
                <w:rFonts w:ascii="Arial" w:hAnsi="Arial" w:cs="Arial"/>
                <w:sz w:val="22"/>
                <w:szCs w:val="22"/>
                <w:lang w:val="en-GB"/>
              </w:rPr>
            </w:pPr>
          </w:p>
        </w:tc>
        <w:tc>
          <w:tcPr>
            <w:tcW w:w="1985" w:type="dxa"/>
          </w:tcPr>
          <w:p w14:paraId="33FA025F" w14:textId="77777777" w:rsidR="000167BE" w:rsidRPr="003C60BD" w:rsidRDefault="000167BE" w:rsidP="009D0983">
            <w:pPr>
              <w:spacing w:line="276" w:lineRule="auto"/>
              <w:rPr>
                <w:rFonts w:ascii="Arial" w:hAnsi="Arial" w:cs="Arial"/>
                <w:sz w:val="22"/>
                <w:szCs w:val="22"/>
                <w:lang w:val="en-GB"/>
              </w:rPr>
            </w:pPr>
            <w:r w:rsidRPr="003C60BD">
              <w:rPr>
                <w:rFonts w:ascii="Arial" w:hAnsi="Arial" w:cs="Arial"/>
                <w:sz w:val="22"/>
                <w:szCs w:val="22"/>
                <w:lang w:val="en-GB"/>
              </w:rPr>
              <w:t>Not achieved</w:t>
            </w:r>
          </w:p>
        </w:tc>
      </w:tr>
    </w:tbl>
    <w:p w14:paraId="5B091236" w14:textId="77777777" w:rsidR="000167BE" w:rsidRPr="003C60BD" w:rsidRDefault="000167BE" w:rsidP="000167BE">
      <w:pPr>
        <w:spacing w:line="276" w:lineRule="auto"/>
        <w:jc w:val="both"/>
        <w:rPr>
          <w:rFonts w:ascii="Arial" w:hAnsi="Arial" w:cs="Arial"/>
          <w:b/>
          <w:sz w:val="22"/>
          <w:szCs w:val="22"/>
        </w:rPr>
      </w:pPr>
    </w:p>
    <w:p w14:paraId="060C7744" w14:textId="77777777" w:rsidR="000167BE" w:rsidRPr="003C60BD" w:rsidRDefault="000167BE" w:rsidP="000167BE">
      <w:pPr>
        <w:spacing w:line="276" w:lineRule="auto"/>
        <w:jc w:val="both"/>
        <w:rPr>
          <w:rFonts w:ascii="Arial" w:hAnsi="Arial" w:cs="Arial"/>
          <w:bCs/>
          <w:sz w:val="22"/>
          <w:szCs w:val="22"/>
        </w:rPr>
      </w:pPr>
      <w:r w:rsidRPr="003C60BD">
        <w:rPr>
          <w:rFonts w:ascii="Arial" w:hAnsi="Arial" w:cs="Arial"/>
          <w:bCs/>
          <w:sz w:val="22"/>
          <w:szCs w:val="22"/>
        </w:rPr>
        <w:t>A description of the main achievements is provided below, per component.</w:t>
      </w:r>
    </w:p>
    <w:p w14:paraId="2748106B" w14:textId="77777777" w:rsidR="000167BE" w:rsidRPr="003C60BD" w:rsidRDefault="000167BE" w:rsidP="000167BE">
      <w:pPr>
        <w:spacing w:line="276" w:lineRule="auto"/>
        <w:jc w:val="both"/>
        <w:rPr>
          <w:rFonts w:ascii="Arial" w:hAnsi="Arial" w:cs="Arial"/>
          <w:bCs/>
          <w:sz w:val="22"/>
          <w:szCs w:val="22"/>
        </w:rPr>
      </w:pPr>
    </w:p>
    <w:p w14:paraId="12AAB2DD" w14:textId="77777777" w:rsidR="000167BE" w:rsidRPr="003C60BD" w:rsidRDefault="000167BE" w:rsidP="000167BE">
      <w:pPr>
        <w:spacing w:line="276" w:lineRule="auto"/>
        <w:jc w:val="both"/>
        <w:rPr>
          <w:rFonts w:ascii="Arial" w:hAnsi="Arial" w:cs="Arial"/>
          <w:i/>
          <w:iCs/>
          <w:sz w:val="22"/>
          <w:szCs w:val="22"/>
        </w:rPr>
      </w:pPr>
      <w:r w:rsidRPr="003C60BD">
        <w:rPr>
          <w:rFonts w:ascii="Arial" w:hAnsi="Arial" w:cs="Arial"/>
          <w:b/>
          <w:sz w:val="22"/>
          <w:szCs w:val="22"/>
        </w:rPr>
        <w:t xml:space="preserve">Component 1: </w:t>
      </w:r>
      <w:r w:rsidRPr="003C60BD">
        <w:rPr>
          <w:rFonts w:ascii="Arial" w:hAnsi="Arial" w:cs="Arial"/>
          <w:b/>
          <w:bCs/>
          <w:sz w:val="22"/>
          <w:szCs w:val="22"/>
        </w:rPr>
        <w:t xml:space="preserve">Early warning systems </w:t>
      </w:r>
      <w:r w:rsidRPr="003C60BD">
        <w:rPr>
          <w:rFonts w:ascii="Arial" w:hAnsi="Arial" w:cs="Arial"/>
          <w:sz w:val="22"/>
          <w:szCs w:val="22"/>
        </w:rPr>
        <w:t>(</w:t>
      </w:r>
      <w:r w:rsidRPr="003C60BD">
        <w:rPr>
          <w:rFonts w:ascii="Arial" w:hAnsi="Arial" w:cs="Arial"/>
          <w:i/>
          <w:iCs/>
          <w:sz w:val="22"/>
          <w:szCs w:val="22"/>
        </w:rPr>
        <w:t>Early warning and response systems improve preparedness and adaptive capacity of local communities and small-scale farmers, drawing on and integrating scientific and local knowledge)</w:t>
      </w:r>
    </w:p>
    <w:p w14:paraId="399C8188" w14:textId="77777777" w:rsidR="000167BE" w:rsidRPr="003C60BD" w:rsidRDefault="000167BE" w:rsidP="000167BE">
      <w:pPr>
        <w:spacing w:line="276" w:lineRule="auto"/>
        <w:jc w:val="both"/>
        <w:rPr>
          <w:rFonts w:ascii="Arial" w:hAnsi="Arial" w:cs="Arial"/>
          <w:b/>
          <w:sz w:val="22"/>
          <w:szCs w:val="22"/>
        </w:rPr>
      </w:pPr>
    </w:p>
    <w:p w14:paraId="44220F8E" w14:textId="27F8EB5F"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project's aim for Component 1 was to reduce the vulnerability of community members in the project target areas by providing early warning information related to floods and fires and the factors affecting agriculture. For the Flood Early Warning System, uMngeni-uThukela Water was contracted to develop the system as part of its mandate to provide a functional water resources management and decision support system (WRMDSS) to an area that includes the </w:t>
      </w:r>
      <w:r w:rsidR="004D792E">
        <w:rPr>
          <w:rFonts w:ascii="Arial" w:hAnsi="Arial" w:cs="Arial"/>
          <w:sz w:val="22"/>
          <w:szCs w:val="22"/>
        </w:rPr>
        <w:t>uMDM</w:t>
      </w:r>
      <w:r w:rsidRPr="003C60BD">
        <w:rPr>
          <w:rFonts w:ascii="Arial" w:hAnsi="Arial" w:cs="Arial"/>
          <w:sz w:val="22"/>
          <w:szCs w:val="22"/>
        </w:rPr>
        <w:t xml:space="preserve">. Flood vulnerability mapping was undertaken to identify flooding hotspots. These areas, in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and Richmond Local Municipality, were different from those identified in the original Funding Proposal, and the decision was made to re-focus the target areas for the Flood Early Warning System piloting. Hydraulic and hydrological models were </w:t>
      </w:r>
      <w:proofErr w:type="gramStart"/>
      <w:r w:rsidRPr="003C60BD">
        <w:rPr>
          <w:rFonts w:ascii="Arial" w:hAnsi="Arial" w:cs="Arial"/>
          <w:sz w:val="22"/>
          <w:szCs w:val="22"/>
        </w:rPr>
        <w:t>setup, and</w:t>
      </w:r>
      <w:proofErr w:type="gramEnd"/>
      <w:r w:rsidRPr="003C60BD">
        <w:rPr>
          <w:rFonts w:ascii="Arial" w:hAnsi="Arial" w:cs="Arial"/>
          <w:sz w:val="22"/>
          <w:szCs w:val="22"/>
        </w:rPr>
        <w:t xml:space="preserve"> were complemented by real-time water level sensors installed at strategic locations. The system developed included the setting of flood thresholds, which, when forecasted to be exceeded, trigger warnings that are disseminated to the Municipality and other end users via an online dashboard. The information can then be disseminated to end-users via protocols established through the project. </w:t>
      </w:r>
    </w:p>
    <w:p w14:paraId="69BB898F" w14:textId="77777777" w:rsidR="000167BE" w:rsidRPr="003C60BD" w:rsidRDefault="000167BE" w:rsidP="000167BE">
      <w:pPr>
        <w:spacing w:line="276" w:lineRule="auto"/>
        <w:jc w:val="both"/>
        <w:rPr>
          <w:rFonts w:ascii="Arial" w:hAnsi="Arial" w:cs="Arial"/>
          <w:sz w:val="22"/>
          <w:szCs w:val="22"/>
        </w:rPr>
      </w:pPr>
    </w:p>
    <w:p w14:paraId="5A991E05"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For the Fire Early Warning System, the Richmond Fire Protection Association was contracted to establish a system to allow early detection of wildfires and to allow dissemination of information to support suppression activities. Before the project, the rural target areas were not included in the area covered by a network of fire detection cameras. Through a partnership </w:t>
      </w:r>
      <w:proofErr w:type="gramStart"/>
      <w:r w:rsidRPr="003C60BD">
        <w:rPr>
          <w:rFonts w:ascii="Arial" w:hAnsi="Arial" w:cs="Arial"/>
          <w:sz w:val="22"/>
          <w:szCs w:val="22"/>
        </w:rPr>
        <w:t>entered into</w:t>
      </w:r>
      <w:proofErr w:type="gramEnd"/>
      <w:r w:rsidRPr="003C60BD">
        <w:rPr>
          <w:rFonts w:ascii="Arial" w:hAnsi="Arial" w:cs="Arial"/>
          <w:sz w:val="22"/>
          <w:szCs w:val="22"/>
        </w:rPr>
        <w:t xml:space="preserve"> between the Municipality and the Richmond Fire Protection Association, two additional fire detection cameras were installed overlooking the Nhlazuka and Swayimane project target areas. The cameras can detect smoke from fires, and a command centre then issues information regarding the fire to District and Local Fire Services and directly to communities through protocols established through the project. This early detection and warning service was complemented by the development of a Fire Management Plan for the Nhlazuka area, as well as the training and equipping of community members to be first responders and </w:t>
      </w:r>
      <w:proofErr w:type="gramStart"/>
      <w:r w:rsidRPr="003C60BD">
        <w:rPr>
          <w:rFonts w:ascii="Arial" w:hAnsi="Arial" w:cs="Arial"/>
          <w:sz w:val="22"/>
          <w:szCs w:val="22"/>
        </w:rPr>
        <w:t>take action</w:t>
      </w:r>
      <w:proofErr w:type="gramEnd"/>
      <w:r w:rsidRPr="003C60BD">
        <w:rPr>
          <w:rFonts w:ascii="Arial" w:hAnsi="Arial" w:cs="Arial"/>
          <w:sz w:val="22"/>
          <w:szCs w:val="22"/>
        </w:rPr>
        <w:t xml:space="preserve"> according to the procedures outlined in the plan.</w:t>
      </w:r>
    </w:p>
    <w:p w14:paraId="3F21954F" w14:textId="77777777" w:rsidR="000167BE" w:rsidRPr="003C60BD" w:rsidRDefault="000167BE" w:rsidP="000167BE">
      <w:pPr>
        <w:spacing w:line="276" w:lineRule="auto"/>
        <w:jc w:val="both"/>
        <w:rPr>
          <w:rFonts w:ascii="Arial" w:hAnsi="Arial" w:cs="Arial"/>
          <w:sz w:val="22"/>
          <w:szCs w:val="22"/>
        </w:rPr>
      </w:pPr>
    </w:p>
    <w:p w14:paraId="0669DC55" w14:textId="6D021055"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For the Agrometeorology Early Warning System, </w:t>
      </w:r>
      <w:r w:rsidR="004D792E">
        <w:rPr>
          <w:rFonts w:ascii="Arial" w:hAnsi="Arial" w:cs="Arial"/>
          <w:sz w:val="22"/>
          <w:szCs w:val="22"/>
        </w:rPr>
        <w:t>UKZN</w:t>
      </w:r>
      <w:r w:rsidRPr="003C60BD">
        <w:rPr>
          <w:rFonts w:ascii="Arial" w:hAnsi="Arial" w:cs="Arial"/>
          <w:sz w:val="22"/>
          <w:szCs w:val="22"/>
        </w:rPr>
        <w:t xml:space="preserve"> led the development of systems to provide information on a range of factors affecting agriculture and human health, to disseminate that information directly to small-scale farmers, and to aid the interpretation of this information through strengthened extension support. This included deep engagement with local small-scale farmers, and the system represents an excellent example of integrating best-practice science with </w:t>
      </w:r>
      <w:r w:rsidRPr="003C60BD">
        <w:rPr>
          <w:rFonts w:ascii="Arial" w:hAnsi="Arial" w:cs="Arial"/>
          <w:sz w:val="22"/>
          <w:szCs w:val="22"/>
        </w:rPr>
        <w:lastRenderedPageBreak/>
        <w:t xml:space="preserve">local and indigenous knowledge to increase community resilience. An Automatic Weather Station was installed at a local High School to provide real-time information to complement the climate forecasts used to generate the warning information. The location of the station and an agriculture demonstration plot at the High School was strategic, in that it allowed engagement with youths, which was a focus of the project. Long-term, seasonal and short-term forecasts are tailored to the target area (Swayimane), and this information is disseminated to a user group of small-scale farmers via Short Message Service (SMS), in the local language. Extension Officers, employed at </w:t>
      </w:r>
      <w:r w:rsidR="004D792E">
        <w:rPr>
          <w:rFonts w:ascii="Arial" w:hAnsi="Arial" w:cs="Arial"/>
          <w:sz w:val="22"/>
          <w:szCs w:val="22"/>
        </w:rPr>
        <w:t>UKZN</w:t>
      </w:r>
      <w:r w:rsidRPr="003C60BD">
        <w:rPr>
          <w:rFonts w:ascii="Arial" w:hAnsi="Arial" w:cs="Arial"/>
          <w:sz w:val="22"/>
          <w:szCs w:val="22"/>
        </w:rPr>
        <w:t xml:space="preserve"> through the project, then support farmers in interpreting the information to inform better decision-making.</w:t>
      </w:r>
    </w:p>
    <w:p w14:paraId="26365A2F" w14:textId="77777777" w:rsidR="000167BE" w:rsidRPr="003C60BD" w:rsidRDefault="000167BE" w:rsidP="000167BE">
      <w:pPr>
        <w:spacing w:line="276" w:lineRule="auto"/>
        <w:jc w:val="both"/>
        <w:rPr>
          <w:rFonts w:ascii="Arial" w:hAnsi="Arial" w:cs="Arial"/>
          <w:sz w:val="22"/>
          <w:szCs w:val="22"/>
        </w:rPr>
      </w:pPr>
    </w:p>
    <w:p w14:paraId="0E2E847C"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In addition to the planned Early Warning Systems noted above, a lightning detection system was installed on the roof of the Swayimane High School. The school is located on a high ridge at risk from lightning strikes. The hi-tech system detects a build-up of electrical activity in the atmosphere within a 32 km radius of the sensor. When it passes a dangerous threshold, a siren gives an audible warning, and a beacon light gives a visual warning. Communities have been capacitated on how to interpret the warnings, and on how to respond. A prototype of a Rangeland Early Warning System was also developed through the project and piloted in the project target areas to indicate the state of rangelands to support decision-making on, inter alia, grazing management plans.   </w:t>
      </w:r>
    </w:p>
    <w:p w14:paraId="299D407F" w14:textId="77777777" w:rsidR="000167BE" w:rsidRPr="003C60BD" w:rsidRDefault="000167BE" w:rsidP="000167BE">
      <w:pPr>
        <w:spacing w:line="276" w:lineRule="auto"/>
        <w:jc w:val="both"/>
        <w:rPr>
          <w:rFonts w:ascii="Arial" w:hAnsi="Arial" w:cs="Arial"/>
          <w:sz w:val="22"/>
          <w:szCs w:val="22"/>
        </w:rPr>
      </w:pPr>
    </w:p>
    <w:p w14:paraId="10C00B80" w14:textId="0889E71B"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In Year 8 of project implementation, the operationalisation of the Flood Early Warning System was realised. This, together with the continued functioning of the Fire and Agrometeorological Early Warning Systems, meant that the </w:t>
      </w:r>
      <w:r w:rsidR="00C63A3A">
        <w:rPr>
          <w:rFonts w:ascii="Arial" w:hAnsi="Arial" w:cs="Arial"/>
          <w:sz w:val="22"/>
          <w:szCs w:val="22"/>
        </w:rPr>
        <w:t>URP</w:t>
      </w:r>
      <w:r w:rsidRPr="003C60BD">
        <w:rPr>
          <w:rFonts w:ascii="Arial" w:hAnsi="Arial" w:cs="Arial"/>
          <w:sz w:val="22"/>
          <w:szCs w:val="22"/>
        </w:rPr>
        <w:t xml:space="preserve"> achieved its target of delivering three warning systems for integration into the overall disaster management planning by the Municipality. The systems will assist with effectively building adaptive capacity </w:t>
      </w:r>
      <w:proofErr w:type="gramStart"/>
      <w:r w:rsidRPr="003C60BD">
        <w:rPr>
          <w:rFonts w:ascii="Arial" w:hAnsi="Arial" w:cs="Arial"/>
          <w:sz w:val="22"/>
          <w:szCs w:val="22"/>
        </w:rPr>
        <w:t>through:</w:t>
      </w:r>
      <w:proofErr w:type="gramEnd"/>
      <w:r w:rsidRPr="003C60BD">
        <w:rPr>
          <w:rFonts w:ascii="Arial" w:hAnsi="Arial" w:cs="Arial"/>
          <w:sz w:val="22"/>
          <w:szCs w:val="22"/>
        </w:rPr>
        <w:t xml:space="preserve"> </w:t>
      </w:r>
      <w:proofErr w:type="spellStart"/>
      <w:r w:rsidRPr="003C60BD">
        <w:rPr>
          <w:rFonts w:ascii="Arial" w:hAnsi="Arial" w:cs="Arial"/>
          <w:sz w:val="22"/>
          <w:szCs w:val="22"/>
        </w:rPr>
        <w:t>i</w:t>
      </w:r>
      <w:proofErr w:type="spellEnd"/>
      <w:r w:rsidRPr="003C60BD">
        <w:rPr>
          <w:rFonts w:ascii="Arial" w:hAnsi="Arial" w:cs="Arial"/>
          <w:sz w:val="22"/>
          <w:szCs w:val="22"/>
        </w:rPr>
        <w:t xml:space="preserve">) providing information on which areas should be evacuated, for example, before a flood event occurs; ii) providing individuals, industries, and commercial enterprises with information which will enable them to respond to potential disasters before they occur; and iii) enabling temporary protection measures to be put in place, where necessary. </w:t>
      </w:r>
    </w:p>
    <w:p w14:paraId="3285EC4B" w14:textId="77777777" w:rsidR="000167BE" w:rsidRPr="003C60BD" w:rsidRDefault="000167BE" w:rsidP="000167BE">
      <w:pPr>
        <w:spacing w:line="276" w:lineRule="auto"/>
        <w:jc w:val="both"/>
        <w:rPr>
          <w:rFonts w:ascii="Arial" w:hAnsi="Arial" w:cs="Arial"/>
          <w:sz w:val="22"/>
          <w:szCs w:val="22"/>
        </w:rPr>
      </w:pPr>
    </w:p>
    <w:p w14:paraId="56C6B4F6"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number of people benefitting from these systems is 102,855 (52% of whom are women). This overall number far exceeds the target of 25,640 (52% women) people with reduced risk of climate-driven hazards. The number of people is calculated based on the target areas covered by the Early Warning Systems, using the latest available census data. A more objective assessment would have been required to conduct surveys among these groups to determine the number of people who are more resilient due to the project’s interventions. However, without a quantitative survey, a theoretical method can be applied and is deemed acceptable.</w:t>
      </w:r>
    </w:p>
    <w:p w14:paraId="201938A8" w14:textId="77777777" w:rsidR="000167BE" w:rsidRPr="003C60BD" w:rsidRDefault="000167BE" w:rsidP="000167BE">
      <w:pPr>
        <w:spacing w:line="276" w:lineRule="auto"/>
        <w:jc w:val="both"/>
        <w:rPr>
          <w:rFonts w:ascii="Arial" w:hAnsi="Arial" w:cs="Arial"/>
          <w:sz w:val="22"/>
          <w:szCs w:val="22"/>
        </w:rPr>
      </w:pPr>
    </w:p>
    <w:p w14:paraId="029F3F1B"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With the operationalisation of the Flood Early Warning System, </w:t>
      </w:r>
      <w:proofErr w:type="gramStart"/>
      <w:r w:rsidRPr="003C60BD">
        <w:rPr>
          <w:rFonts w:ascii="Arial" w:hAnsi="Arial" w:cs="Arial"/>
          <w:sz w:val="22"/>
          <w:szCs w:val="22"/>
        </w:rPr>
        <w:t>a number of</w:t>
      </w:r>
      <w:proofErr w:type="gramEnd"/>
      <w:r w:rsidRPr="003C60BD">
        <w:rPr>
          <w:rFonts w:ascii="Arial" w:hAnsi="Arial" w:cs="Arial"/>
          <w:sz w:val="22"/>
          <w:szCs w:val="22"/>
        </w:rPr>
        <w:t xml:space="preserve"> other project targets were also met or exceeded, e.g. the number of ward-based disaster management systems piloted in project target areas, and the number of community members benefitting from these systems. The targets related to fire warnings and agrometeorological benefits were realised earlier in the project’s implementation. Providing early warning information through systems and protocols </w:t>
      </w:r>
      <w:r w:rsidRPr="003C60BD">
        <w:rPr>
          <w:rFonts w:ascii="Arial" w:hAnsi="Arial" w:cs="Arial"/>
          <w:sz w:val="22"/>
          <w:szCs w:val="22"/>
        </w:rPr>
        <w:lastRenderedPageBreak/>
        <w:t xml:space="preserve">established through the project is expected to safeguard lives and </w:t>
      </w:r>
      <w:proofErr w:type="gramStart"/>
      <w:r w:rsidRPr="003C60BD">
        <w:rPr>
          <w:rFonts w:ascii="Arial" w:hAnsi="Arial" w:cs="Arial"/>
          <w:sz w:val="22"/>
          <w:szCs w:val="22"/>
        </w:rPr>
        <w:t>livelihoods, and</w:t>
      </w:r>
      <w:proofErr w:type="gramEnd"/>
      <w:r w:rsidRPr="003C60BD">
        <w:rPr>
          <w:rFonts w:ascii="Arial" w:hAnsi="Arial" w:cs="Arial"/>
          <w:sz w:val="22"/>
          <w:szCs w:val="22"/>
        </w:rPr>
        <w:t xml:space="preserve"> contribute to increased resilience against the impacts of climate change in the project target areas.  </w:t>
      </w:r>
    </w:p>
    <w:p w14:paraId="32449985" w14:textId="77777777" w:rsidR="000167BE" w:rsidRPr="003C60BD" w:rsidRDefault="000167BE" w:rsidP="000167BE">
      <w:pPr>
        <w:spacing w:line="276" w:lineRule="auto"/>
        <w:jc w:val="both"/>
        <w:rPr>
          <w:rFonts w:ascii="Arial" w:hAnsi="Arial" w:cs="Arial"/>
          <w:b/>
          <w:sz w:val="22"/>
          <w:szCs w:val="22"/>
        </w:rPr>
      </w:pPr>
    </w:p>
    <w:p w14:paraId="0CC24B54" w14:textId="77777777" w:rsidR="000167BE" w:rsidRPr="003C60BD" w:rsidRDefault="000167BE" w:rsidP="000167BE">
      <w:pPr>
        <w:spacing w:line="276" w:lineRule="auto"/>
        <w:jc w:val="both"/>
        <w:rPr>
          <w:rFonts w:ascii="Arial" w:hAnsi="Arial" w:cs="Arial"/>
          <w:b/>
          <w:sz w:val="22"/>
          <w:szCs w:val="22"/>
        </w:rPr>
      </w:pPr>
      <w:r w:rsidRPr="003C60BD">
        <w:rPr>
          <w:rFonts w:ascii="Arial" w:hAnsi="Arial" w:cs="Arial"/>
          <w:b/>
          <w:sz w:val="22"/>
          <w:szCs w:val="22"/>
        </w:rPr>
        <w:t xml:space="preserve">Component 2: </w:t>
      </w:r>
      <w:r w:rsidRPr="003C60BD">
        <w:rPr>
          <w:rFonts w:ascii="Arial" w:hAnsi="Arial" w:cs="Arial"/>
          <w:b/>
          <w:bCs/>
          <w:sz w:val="22"/>
          <w:szCs w:val="22"/>
        </w:rPr>
        <w:t xml:space="preserve">Climate-proof settlements </w:t>
      </w:r>
      <w:r w:rsidRPr="003C60BD">
        <w:rPr>
          <w:rFonts w:ascii="Arial" w:hAnsi="Arial" w:cs="Arial"/>
          <w:i/>
          <w:iCs/>
          <w:sz w:val="22"/>
          <w:szCs w:val="22"/>
        </w:rPr>
        <w:t>(A combination of ecological and engineering solutions reduces vulnerability of communities to existing and anticipated impacts of climate variability and change)</w:t>
      </w:r>
    </w:p>
    <w:p w14:paraId="14D08EFD" w14:textId="77777777" w:rsidR="000167BE" w:rsidRPr="003C60BD" w:rsidRDefault="000167BE" w:rsidP="000167BE">
      <w:pPr>
        <w:spacing w:line="276" w:lineRule="auto"/>
        <w:jc w:val="both"/>
        <w:rPr>
          <w:rFonts w:ascii="Arial" w:hAnsi="Arial" w:cs="Arial"/>
          <w:sz w:val="22"/>
          <w:szCs w:val="22"/>
        </w:rPr>
      </w:pPr>
    </w:p>
    <w:p w14:paraId="200A3F9A"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implementation of Component 2 was planned through a set of ecological and engineering solutions to help local communities reduce vulnerability to climate variability and change's existing and anticipated impacts. To support the strengthening of rural built infrastructure to withstand the impacts of climate change, the Built Environment Support Group, supported by additional local partners, undertook an extensive vulnerability of the Nhlazuka project target area. The processes were highly inclusive and participatory, and 300 rural households were identified to be strengthened, 10 km of stormwater drains were identified for construction, and five pedestrian bridges were identified to be constructed or strengthened at strategic locations where community members cross rivers at risk of flash flooding. For the households to be strengthened, a Resilience Design Task Team comprised of engineers and community engagement specialists was established. A range of designs were co-developed that would result in resilient houses, which were also cost-effective and replicable. Construction and engineering firms were then contracted to draw up detailed plans and undertake the construction activities. The activities under this component were plagued with delays, including procurement delays. Once the construction was underway, mid-way through Year 8, the contractors and teams undertaking the construction work encountered challenges related to local business </w:t>
      </w:r>
      <w:proofErr w:type="gramStart"/>
      <w:r w:rsidRPr="003C60BD">
        <w:rPr>
          <w:rFonts w:ascii="Arial" w:hAnsi="Arial" w:cs="Arial"/>
          <w:sz w:val="22"/>
          <w:szCs w:val="22"/>
        </w:rPr>
        <w:t>forums, and</w:t>
      </w:r>
      <w:proofErr w:type="gramEnd"/>
      <w:r w:rsidRPr="003C60BD">
        <w:rPr>
          <w:rFonts w:ascii="Arial" w:hAnsi="Arial" w:cs="Arial"/>
          <w:sz w:val="22"/>
          <w:szCs w:val="22"/>
        </w:rPr>
        <w:t xml:space="preserve"> were forced to stop working. </w:t>
      </w:r>
      <w:bookmarkStart w:id="2" w:name="_Hlk176170697"/>
    </w:p>
    <w:p w14:paraId="4436B98E" w14:textId="77777777" w:rsidR="000167BE" w:rsidRPr="003C60BD" w:rsidRDefault="000167BE" w:rsidP="000167BE">
      <w:pPr>
        <w:spacing w:line="276" w:lineRule="auto"/>
        <w:jc w:val="both"/>
        <w:rPr>
          <w:rFonts w:ascii="Arial" w:hAnsi="Arial" w:cs="Arial"/>
          <w:sz w:val="22"/>
          <w:szCs w:val="22"/>
        </w:rPr>
      </w:pPr>
    </w:p>
    <w:p w14:paraId="027968C9"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contractors then requested to be released from their contracts. Plans were considered for community-based contractors to complete the work; however, it was concluded that there would be insufficient time to complete the work, given the complexity of contracting procedures. </w:t>
      </w:r>
      <w:bookmarkEnd w:id="2"/>
      <w:r w:rsidRPr="003C60BD">
        <w:rPr>
          <w:rFonts w:ascii="Arial" w:hAnsi="Arial" w:cs="Arial"/>
          <w:sz w:val="22"/>
          <w:szCs w:val="22"/>
        </w:rPr>
        <w:t xml:space="preserve">A reconciliation of completed works determined that 263 of the </w:t>
      </w:r>
      <w:proofErr w:type="gramStart"/>
      <w:r w:rsidRPr="003C60BD">
        <w:rPr>
          <w:rFonts w:ascii="Arial" w:hAnsi="Arial" w:cs="Arial"/>
          <w:sz w:val="22"/>
          <w:szCs w:val="22"/>
        </w:rPr>
        <w:t>target</w:t>
      </w:r>
      <w:proofErr w:type="gramEnd"/>
      <w:r w:rsidRPr="003C60BD">
        <w:rPr>
          <w:rFonts w:ascii="Arial" w:hAnsi="Arial" w:cs="Arial"/>
          <w:sz w:val="22"/>
          <w:szCs w:val="22"/>
        </w:rPr>
        <w:t xml:space="preserve"> of 300 houses had been strengthened, and 1.8km of the target of 10km stormwater drains had been built. The target of 5 pedestrian bridges was successfully achieved. </w:t>
      </w:r>
      <w:bookmarkStart w:id="3" w:name="_Hlk176170290"/>
    </w:p>
    <w:p w14:paraId="06B5A597" w14:textId="77777777" w:rsidR="000167BE" w:rsidRPr="003C60BD" w:rsidRDefault="000167BE" w:rsidP="000167BE">
      <w:pPr>
        <w:spacing w:line="276" w:lineRule="auto"/>
        <w:jc w:val="both"/>
        <w:rPr>
          <w:rFonts w:ascii="Arial" w:hAnsi="Arial" w:cs="Arial"/>
          <w:sz w:val="22"/>
          <w:szCs w:val="22"/>
        </w:rPr>
      </w:pPr>
    </w:p>
    <w:p w14:paraId="019E38AD"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However, the project sought other ways to support communities in the Nhlazuka area. After engagement with communities and local and traditional leadership, </w:t>
      </w:r>
      <w:bookmarkEnd w:id="3"/>
      <w:r w:rsidRPr="003C60BD">
        <w:rPr>
          <w:rFonts w:ascii="Arial" w:hAnsi="Arial" w:cs="Arial"/>
          <w:sz w:val="22"/>
          <w:szCs w:val="22"/>
        </w:rPr>
        <w:t xml:space="preserve">22 water tanks, each with a capacity of 5000 litres, were installed in the 11 villages of Nhlazuka. The installation of these tanks, which are capable of being filled by the Municipal water delivery vehicles, is anticipated to alleviate the challenges currently encountered by the community, which necessitates walking considerable distances to fetch water from rivers and streams that dry more frequently than in previous years. The locations of the tanks were strategically selected in collaboration with the local and traditional </w:t>
      </w:r>
      <w:proofErr w:type="gramStart"/>
      <w:r w:rsidRPr="003C60BD">
        <w:rPr>
          <w:rFonts w:ascii="Arial" w:hAnsi="Arial" w:cs="Arial"/>
          <w:sz w:val="22"/>
          <w:szCs w:val="22"/>
        </w:rPr>
        <w:t>leadership, and</w:t>
      </w:r>
      <w:proofErr w:type="gramEnd"/>
      <w:r w:rsidRPr="003C60BD">
        <w:rPr>
          <w:rFonts w:ascii="Arial" w:hAnsi="Arial" w:cs="Arial"/>
          <w:sz w:val="22"/>
          <w:szCs w:val="22"/>
        </w:rPr>
        <w:t xml:space="preserve"> can serve 6-8 households per tank. A hand-over ceremony was held with the local community, to celebrate the installation of the tanks.</w:t>
      </w:r>
    </w:p>
    <w:p w14:paraId="2DF0EC67" w14:textId="77777777" w:rsidR="000167BE" w:rsidRPr="003C60BD" w:rsidRDefault="000167BE" w:rsidP="000167BE">
      <w:pPr>
        <w:spacing w:line="276" w:lineRule="auto"/>
        <w:jc w:val="both"/>
        <w:rPr>
          <w:rFonts w:ascii="Arial" w:hAnsi="Arial" w:cs="Arial"/>
          <w:sz w:val="22"/>
          <w:szCs w:val="22"/>
        </w:rPr>
      </w:pPr>
    </w:p>
    <w:p w14:paraId="0EA9F268"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For the Ecological Infrastructure activities at the Vulindlela site, the </w:t>
      </w:r>
      <w:proofErr w:type="spellStart"/>
      <w:r w:rsidRPr="003C60BD">
        <w:rPr>
          <w:rFonts w:ascii="Arial" w:hAnsi="Arial" w:cs="Arial"/>
          <w:sz w:val="22"/>
          <w:szCs w:val="22"/>
        </w:rPr>
        <w:t>Duzi</w:t>
      </w:r>
      <w:proofErr w:type="spellEnd"/>
      <w:r w:rsidRPr="003C60BD">
        <w:rPr>
          <w:rFonts w:ascii="Arial" w:hAnsi="Arial" w:cs="Arial"/>
          <w:sz w:val="22"/>
          <w:szCs w:val="22"/>
        </w:rPr>
        <w:t xml:space="preserve">-uMngeni Conservation Trust was contracted to lead the restoration of grasslands and degraded wetlands. An Environmental Assessment was undertaken, as prescribed by national legislation, and </w:t>
      </w:r>
      <w:r w:rsidRPr="003C60BD">
        <w:rPr>
          <w:rFonts w:ascii="Arial" w:hAnsi="Arial" w:cs="Arial"/>
          <w:sz w:val="22"/>
          <w:szCs w:val="22"/>
        </w:rPr>
        <w:lastRenderedPageBreak/>
        <w:t>authorization was given to undertake the restoration work. Grasslands were restored through several “soft” interventions, including installing soil blankets and the fencing of springs. This was complemented by “hard” interventions, such as installing several concrete weirs to prevent erosion of wetlands and riparian channels. This provided a good example of how green-grey interventions can complement each other to build resilience, particularly in riparian channels. A rangeland management plan was developed to support the restoration of grasslands.</w:t>
      </w:r>
    </w:p>
    <w:p w14:paraId="28C546B4" w14:textId="77777777" w:rsidR="000167BE" w:rsidRPr="003C60BD" w:rsidRDefault="000167BE" w:rsidP="000167BE">
      <w:pPr>
        <w:spacing w:line="276" w:lineRule="auto"/>
        <w:jc w:val="both"/>
        <w:rPr>
          <w:rFonts w:ascii="Arial" w:hAnsi="Arial" w:cs="Arial"/>
          <w:sz w:val="22"/>
          <w:szCs w:val="22"/>
        </w:rPr>
      </w:pPr>
    </w:p>
    <w:p w14:paraId="33362B17"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Furthermore, the rangeland was fenced, a livestock crossing was built, and a borehole was refurbished – these initiatives were not planned and requested by local livestock farmers. In support of this work, Alien Invasive Plants were removed from the Vulindlela site and the Nhlazuka project target area. The targets for grasslands restored and alien vegetation removed were exceeded, while the target for the length of wetland restored was partially achieved, due to budget limitations. The Ecological Infrastructure work focused on capacity development within the local community. Awareness programmes were run parallel to all activities, and community members were hired as Eco-Champs to support the capacity-building interventions.</w:t>
      </w:r>
    </w:p>
    <w:p w14:paraId="401FDC52" w14:textId="77777777" w:rsidR="000167BE" w:rsidRPr="003C60BD" w:rsidRDefault="000167BE" w:rsidP="000167BE">
      <w:pPr>
        <w:spacing w:line="276" w:lineRule="auto"/>
        <w:jc w:val="both"/>
        <w:rPr>
          <w:rFonts w:ascii="Arial" w:hAnsi="Arial" w:cs="Arial"/>
          <w:sz w:val="22"/>
          <w:szCs w:val="22"/>
        </w:rPr>
      </w:pPr>
    </w:p>
    <w:p w14:paraId="21541882"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Mid-way through the project, an Adaptation Toolkit for Rural Planning was developed, which outlines factors to consider by local and traditional decision-makers when making decisions, by adaptation practitioners in implementing responses, and by local communities in safeguarding livelihoods. This was an exciting and innovative product of the project, which will assist both planning officials and rural communities in mainstream adaptation to the planning process and adapt to the impacts of climate change at the community level. A series of training events was held with various stakeholders to build capacity for using the Toolkit.</w:t>
      </w:r>
    </w:p>
    <w:p w14:paraId="323D05CC" w14:textId="77777777" w:rsidR="000167BE" w:rsidRPr="003C60BD" w:rsidRDefault="000167BE" w:rsidP="000167BE">
      <w:pPr>
        <w:spacing w:line="276" w:lineRule="auto"/>
        <w:jc w:val="both"/>
        <w:rPr>
          <w:rFonts w:ascii="Arial" w:hAnsi="Arial" w:cs="Arial"/>
          <w:sz w:val="22"/>
          <w:szCs w:val="22"/>
        </w:rPr>
      </w:pPr>
    </w:p>
    <w:p w14:paraId="6A144364"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A policy brief on Climate Sensitive Spatial Planning and Land Use Management was finalized in Year 9, based on lessons learned through the project. The policy brief contains relevant recommendations for including adaptation principles </w:t>
      </w:r>
      <w:proofErr w:type="gramStart"/>
      <w:r w:rsidRPr="003C60BD">
        <w:rPr>
          <w:rFonts w:ascii="Arial" w:hAnsi="Arial" w:cs="Arial"/>
          <w:sz w:val="22"/>
          <w:szCs w:val="22"/>
        </w:rPr>
        <w:t>into:</w:t>
      </w:r>
      <w:proofErr w:type="gramEnd"/>
      <w:r w:rsidRPr="003C60BD">
        <w:rPr>
          <w:rFonts w:ascii="Arial" w:hAnsi="Arial" w:cs="Arial"/>
          <w:sz w:val="22"/>
          <w:szCs w:val="22"/>
        </w:rPr>
        <w:t xml:space="preserve"> </w:t>
      </w:r>
      <w:proofErr w:type="spellStart"/>
      <w:r w:rsidRPr="003C60BD">
        <w:rPr>
          <w:rFonts w:ascii="Arial" w:hAnsi="Arial" w:cs="Arial"/>
          <w:sz w:val="22"/>
          <w:szCs w:val="22"/>
        </w:rPr>
        <w:t>i</w:t>
      </w:r>
      <w:proofErr w:type="spellEnd"/>
      <w:r w:rsidRPr="003C60BD">
        <w:rPr>
          <w:rFonts w:ascii="Arial" w:hAnsi="Arial" w:cs="Arial"/>
          <w:sz w:val="22"/>
          <w:szCs w:val="22"/>
        </w:rPr>
        <w:t xml:space="preserve">) rural settlement planning processes/the Spatial Planning and Land Use Management Act (SPLUMA); and ii) peri-urban and urban settlement design and upgrade processes/SPLUMA. However, the policy brief lacks recommendations for: iii) South Africa’s Extended Public Works Programme. Engagements with a range of stakeholders have highlighted the opportunity for the policy brief to be further developed – this is beyond the scope of the project, and what has been developed will provide a platform for further engagement.  </w:t>
      </w:r>
    </w:p>
    <w:p w14:paraId="266A3CD4" w14:textId="77777777" w:rsidR="000167BE" w:rsidRPr="003C60BD" w:rsidRDefault="000167BE" w:rsidP="000167BE">
      <w:pPr>
        <w:spacing w:line="276" w:lineRule="auto"/>
        <w:jc w:val="both"/>
        <w:rPr>
          <w:rFonts w:ascii="Arial" w:hAnsi="Arial" w:cs="Arial"/>
          <w:sz w:val="22"/>
          <w:szCs w:val="22"/>
        </w:rPr>
      </w:pPr>
    </w:p>
    <w:p w14:paraId="54AC6143" w14:textId="77777777" w:rsidR="000167BE" w:rsidRPr="003C60BD" w:rsidRDefault="000167BE" w:rsidP="000167BE">
      <w:pPr>
        <w:spacing w:line="276" w:lineRule="auto"/>
        <w:jc w:val="both"/>
        <w:rPr>
          <w:rFonts w:ascii="Arial" w:hAnsi="Arial" w:cs="Arial"/>
          <w:i/>
          <w:iCs/>
          <w:sz w:val="22"/>
          <w:szCs w:val="22"/>
        </w:rPr>
      </w:pPr>
      <w:r w:rsidRPr="003C60BD">
        <w:rPr>
          <w:rFonts w:ascii="Arial" w:hAnsi="Arial" w:cs="Arial"/>
          <w:b/>
          <w:sz w:val="22"/>
          <w:szCs w:val="22"/>
        </w:rPr>
        <w:t xml:space="preserve">Component 3: </w:t>
      </w:r>
      <w:r w:rsidRPr="003C60BD">
        <w:rPr>
          <w:rFonts w:ascii="Arial" w:hAnsi="Arial" w:cs="Arial"/>
          <w:b/>
          <w:bCs/>
          <w:sz w:val="22"/>
          <w:szCs w:val="22"/>
        </w:rPr>
        <w:t xml:space="preserve">Climate-resilient agriculture </w:t>
      </w:r>
      <w:r w:rsidRPr="003C60BD">
        <w:rPr>
          <w:rFonts w:ascii="Arial" w:hAnsi="Arial" w:cs="Arial"/>
          <w:i/>
          <w:iCs/>
          <w:sz w:val="22"/>
          <w:szCs w:val="22"/>
        </w:rPr>
        <w:t>(Small-scale farmers have improved resilience and reduced vulnerability to existing and anticipated impacts of climate variability and change)</w:t>
      </w:r>
    </w:p>
    <w:p w14:paraId="741C35C8" w14:textId="77777777" w:rsidR="000167BE" w:rsidRPr="003C60BD" w:rsidRDefault="000167BE" w:rsidP="000167BE">
      <w:pPr>
        <w:spacing w:line="276" w:lineRule="auto"/>
        <w:jc w:val="both"/>
        <w:rPr>
          <w:rFonts w:ascii="Arial" w:hAnsi="Arial" w:cs="Arial"/>
          <w:i/>
          <w:iCs/>
          <w:sz w:val="22"/>
          <w:szCs w:val="22"/>
        </w:rPr>
      </w:pPr>
    </w:p>
    <w:p w14:paraId="79482FD1" w14:textId="5056A24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Component 3 set out to expand on the work already being undertaken in the Swayimane project target area by </w:t>
      </w:r>
      <w:r w:rsidR="004D792E">
        <w:rPr>
          <w:rFonts w:ascii="Arial" w:hAnsi="Arial" w:cs="Arial"/>
          <w:sz w:val="22"/>
          <w:szCs w:val="22"/>
        </w:rPr>
        <w:t>UKZN</w:t>
      </w:r>
      <w:r w:rsidRPr="003C60BD">
        <w:rPr>
          <w:rFonts w:ascii="Arial" w:hAnsi="Arial" w:cs="Arial"/>
          <w:sz w:val="22"/>
          <w:szCs w:val="22"/>
        </w:rPr>
        <w:t xml:space="preserve"> to benefit additional farmers and expand the work programme to the Vulindlela project target area. Whilst small-scale farmers were initially supported to set up gardens and grow climate-resilient crops, local circumstances meant that the additional (to Swayimane) focus area shifted to focus more intensively on the Nhlazuka target area. </w:t>
      </w:r>
    </w:p>
    <w:p w14:paraId="615F4FFF" w14:textId="77777777" w:rsidR="000167BE" w:rsidRPr="003C60BD" w:rsidRDefault="000167BE" w:rsidP="000167BE">
      <w:pPr>
        <w:spacing w:line="276" w:lineRule="auto"/>
        <w:jc w:val="both"/>
        <w:rPr>
          <w:rFonts w:ascii="Arial" w:hAnsi="Arial" w:cs="Arial"/>
          <w:sz w:val="22"/>
          <w:szCs w:val="22"/>
        </w:rPr>
      </w:pPr>
    </w:p>
    <w:p w14:paraId="208CD935"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lastRenderedPageBreak/>
        <w:t>Across these target areas, over 950 small-scale farmers (77% of whom are women) were supported to grow a variety of climate-resilient (i.e. tolerant to either heat stress or waterlogging, or both) crops using climate-resilient techniques, such as using tunnels and solar-powered drip-irrigation. The focus was on growing climate-resilient crops and those that are nutritious and in demand at markets. Production was realised all year round through the techniques introduced and strengthened through indigenous techniques and the planting calendars generated through the projects. Individual farmers were encouraged to form primary cooperatives and subsequently into secondary cooperatives, which facilitated establishing formal links to the market, including with local supermarkets. Ten such cooperatives, including youth cooperatives, were established through the project across the Swayimane and Nhlazuka target areas. A packhouse and composting station was constructed and equipped through the project in the Swayimane area, which will further enhance the sustainability of the activities and boost the income-generation potential of local small-scale farmers and cooperatives.</w:t>
      </w:r>
      <w:r w:rsidRPr="003C60BD">
        <w:rPr>
          <w:rFonts w:ascii="Arial" w:hAnsi="Arial" w:cs="Arial"/>
          <w:color w:val="0070C0"/>
          <w:sz w:val="22"/>
          <w:szCs w:val="22"/>
        </w:rPr>
        <w:t xml:space="preserve"> </w:t>
      </w:r>
      <w:r w:rsidRPr="003C60BD">
        <w:rPr>
          <w:rFonts w:ascii="Arial" w:hAnsi="Arial" w:cs="Arial"/>
          <w:sz w:val="22"/>
          <w:szCs w:val="22"/>
        </w:rPr>
        <w:t xml:space="preserve"> </w:t>
      </w:r>
    </w:p>
    <w:p w14:paraId="56758B7D" w14:textId="77777777" w:rsidR="000167BE" w:rsidRPr="003C60BD" w:rsidRDefault="000167BE" w:rsidP="000167BE">
      <w:pPr>
        <w:spacing w:line="276" w:lineRule="auto"/>
        <w:jc w:val="both"/>
        <w:rPr>
          <w:rFonts w:ascii="Arial" w:hAnsi="Arial" w:cs="Arial"/>
          <w:sz w:val="22"/>
          <w:szCs w:val="22"/>
        </w:rPr>
      </w:pPr>
    </w:p>
    <w:p w14:paraId="76750DF4" w14:textId="5664EFD4"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success of the interventions was built on intensive and sustained farmer engagement by </w:t>
      </w:r>
      <w:r w:rsidR="004D792E">
        <w:rPr>
          <w:rFonts w:ascii="Arial" w:hAnsi="Arial" w:cs="Arial"/>
          <w:sz w:val="22"/>
          <w:szCs w:val="22"/>
        </w:rPr>
        <w:t>UKZN</w:t>
      </w:r>
      <w:r w:rsidRPr="003C60BD">
        <w:rPr>
          <w:rFonts w:ascii="Arial" w:hAnsi="Arial" w:cs="Arial"/>
          <w:sz w:val="22"/>
          <w:szCs w:val="22"/>
        </w:rPr>
        <w:t xml:space="preserve">, in both a bottom-up (learning from farmers about indigenous techniques and crops) and top-down (introducing alternative techniques and crops based on best practice science) manner. This engagement resulted in a level of trust that facilitated the uptake and sustainability of project interventions. Regular training events based on farmers' needs were held, and farmer exchanges and field days were held to allow for peer-to-peer learning. Whilst COVID-19 prevented the direct engagement of farmers for a period, the project found innovative ways to continue to provide support, including through the distribution of advice and pamphlets on a range of topics through the SMS channels established through Component 1 of the project.  </w:t>
      </w:r>
    </w:p>
    <w:p w14:paraId="03A537CA" w14:textId="77777777" w:rsidR="000167BE" w:rsidRPr="003C60BD" w:rsidRDefault="000167BE" w:rsidP="000167BE">
      <w:pPr>
        <w:spacing w:line="276" w:lineRule="auto"/>
        <w:jc w:val="both"/>
        <w:rPr>
          <w:rFonts w:ascii="Arial" w:hAnsi="Arial" w:cs="Arial"/>
          <w:sz w:val="22"/>
          <w:szCs w:val="22"/>
        </w:rPr>
      </w:pPr>
    </w:p>
    <w:p w14:paraId="7459F475" w14:textId="456FA5E2"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project employed and trained two Extension Officers based at </w:t>
      </w:r>
      <w:r w:rsidR="004D792E">
        <w:rPr>
          <w:rFonts w:ascii="Arial" w:hAnsi="Arial" w:cs="Arial"/>
          <w:sz w:val="22"/>
          <w:szCs w:val="22"/>
        </w:rPr>
        <w:t>UKZN</w:t>
      </w:r>
      <w:r w:rsidRPr="003C60BD">
        <w:rPr>
          <w:rFonts w:ascii="Arial" w:hAnsi="Arial" w:cs="Arial"/>
          <w:sz w:val="22"/>
          <w:szCs w:val="22"/>
        </w:rPr>
        <w:t xml:space="preserve"> to lead the engagement with farmers. To mainstream the successes to other parts of the </w:t>
      </w:r>
      <w:proofErr w:type="gramStart"/>
      <w:r w:rsidRPr="003C60BD">
        <w:rPr>
          <w:rFonts w:ascii="Arial" w:hAnsi="Arial" w:cs="Arial"/>
          <w:sz w:val="22"/>
          <w:szCs w:val="22"/>
        </w:rPr>
        <w:t>District</w:t>
      </w:r>
      <w:proofErr w:type="gramEnd"/>
      <w:r w:rsidRPr="003C60BD">
        <w:rPr>
          <w:rFonts w:ascii="Arial" w:hAnsi="Arial" w:cs="Arial"/>
          <w:sz w:val="22"/>
          <w:szCs w:val="22"/>
        </w:rPr>
        <w:t xml:space="preserve">, manuals were developed and training was provided to the Extension Officers employed through the KwaZulu-Natal Department of Agriculture and Rural Development, which facilitated building resilience in farming communities outside of those targeted through the project.  </w:t>
      </w:r>
    </w:p>
    <w:p w14:paraId="3A040F8F" w14:textId="77777777" w:rsidR="000167BE" w:rsidRPr="003C60BD" w:rsidRDefault="000167BE" w:rsidP="000167BE">
      <w:pPr>
        <w:spacing w:line="276" w:lineRule="auto"/>
        <w:jc w:val="both"/>
        <w:rPr>
          <w:rFonts w:ascii="Arial" w:hAnsi="Arial" w:cs="Arial"/>
          <w:sz w:val="22"/>
          <w:szCs w:val="22"/>
        </w:rPr>
      </w:pPr>
    </w:p>
    <w:p w14:paraId="48D5BFE2"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Whilst </w:t>
      </w:r>
      <w:proofErr w:type="gramStart"/>
      <w:r w:rsidRPr="003C60BD">
        <w:rPr>
          <w:rFonts w:ascii="Arial" w:hAnsi="Arial" w:cs="Arial"/>
          <w:sz w:val="22"/>
          <w:szCs w:val="22"/>
        </w:rPr>
        <w:t>the majority of</w:t>
      </w:r>
      <w:proofErr w:type="gramEnd"/>
      <w:r w:rsidRPr="003C60BD">
        <w:rPr>
          <w:rFonts w:ascii="Arial" w:hAnsi="Arial" w:cs="Arial"/>
          <w:sz w:val="22"/>
          <w:szCs w:val="22"/>
        </w:rPr>
        <w:t xml:space="preserve"> project targets for Component 3 were met or exceeded, the target related to the area under improved agricultural techniques was only partially achieved. The target was set in discussion with the traditional leader when the project was designed. Early in the project, the traditional leader passed away and was replaced. Whilst the new leader fully supported the project and plans, the focus shifted to sustainable intensification instead of extensification (i.e., expanding land area), which has trade-offs with land use change.</w:t>
      </w:r>
    </w:p>
    <w:p w14:paraId="4B2F2043" w14:textId="77777777" w:rsidR="000167BE" w:rsidRPr="003C60BD" w:rsidRDefault="000167BE" w:rsidP="000167BE">
      <w:pPr>
        <w:spacing w:line="276" w:lineRule="auto"/>
        <w:jc w:val="both"/>
        <w:rPr>
          <w:rFonts w:ascii="Arial" w:hAnsi="Arial" w:cs="Arial"/>
          <w:sz w:val="22"/>
          <w:szCs w:val="22"/>
        </w:rPr>
      </w:pPr>
    </w:p>
    <w:p w14:paraId="69F5780A" w14:textId="036BE8E4"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success of the Component 3 activities has resulted in the Climate-Resilient Agriculture aspects of the </w:t>
      </w:r>
      <w:r w:rsidR="00C63A3A">
        <w:rPr>
          <w:rFonts w:ascii="Arial" w:hAnsi="Arial" w:cs="Arial"/>
          <w:sz w:val="22"/>
          <w:szCs w:val="22"/>
        </w:rPr>
        <w:t>URP</w:t>
      </w:r>
      <w:r w:rsidRPr="003C60BD">
        <w:rPr>
          <w:rFonts w:ascii="Arial" w:hAnsi="Arial" w:cs="Arial"/>
          <w:sz w:val="22"/>
          <w:szCs w:val="22"/>
        </w:rPr>
        <w:t xml:space="preserve"> (including the Multi-Hazard Early Warning System noted in Component 1) being upscaled into a USD25 million Green Climate Fund project proposal titled “</w:t>
      </w:r>
      <w:r w:rsidRPr="003C60BD">
        <w:rPr>
          <w:rFonts w:ascii="Arial" w:hAnsi="Arial" w:cs="Arial"/>
          <w:i/>
          <w:iCs/>
          <w:sz w:val="22"/>
          <w:szCs w:val="22"/>
        </w:rPr>
        <w:t>Ecosystem-based Approaches for transforming smallholder farming systems that are vulnerable to the impacts of climate change in South Africa (EbA-Farm)”</w:t>
      </w:r>
      <w:r w:rsidRPr="003C60BD">
        <w:rPr>
          <w:rFonts w:ascii="Arial" w:hAnsi="Arial" w:cs="Arial"/>
          <w:sz w:val="22"/>
          <w:szCs w:val="22"/>
        </w:rPr>
        <w:t xml:space="preserve"> that is currently under development, with plans to expand the benefits to new areas in KwaZulu-Natal, as well as to three additional provinces.   </w:t>
      </w:r>
    </w:p>
    <w:p w14:paraId="090AFF56" w14:textId="77777777" w:rsidR="000167BE" w:rsidRPr="003C60BD" w:rsidRDefault="000167BE" w:rsidP="000167BE">
      <w:pPr>
        <w:spacing w:line="276" w:lineRule="auto"/>
        <w:jc w:val="both"/>
        <w:rPr>
          <w:rFonts w:ascii="Arial" w:hAnsi="Arial" w:cs="Arial"/>
          <w:b/>
          <w:bCs/>
          <w:sz w:val="22"/>
          <w:szCs w:val="22"/>
        </w:rPr>
      </w:pPr>
    </w:p>
    <w:p w14:paraId="05F248B5" w14:textId="77777777" w:rsidR="000167BE" w:rsidRPr="003C60BD" w:rsidRDefault="000167BE" w:rsidP="000167BE">
      <w:pPr>
        <w:spacing w:line="276" w:lineRule="auto"/>
        <w:jc w:val="both"/>
        <w:rPr>
          <w:rFonts w:ascii="Arial" w:hAnsi="Arial" w:cs="Arial"/>
          <w:i/>
          <w:iCs/>
          <w:sz w:val="22"/>
          <w:szCs w:val="22"/>
        </w:rPr>
      </w:pPr>
      <w:r w:rsidRPr="003C60BD">
        <w:rPr>
          <w:rFonts w:ascii="Arial" w:hAnsi="Arial" w:cs="Arial"/>
          <w:b/>
          <w:bCs/>
          <w:sz w:val="22"/>
          <w:szCs w:val="22"/>
        </w:rPr>
        <w:t xml:space="preserve">Component 4: Capacity building and learning </w:t>
      </w:r>
      <w:r w:rsidRPr="003C60BD">
        <w:rPr>
          <w:rFonts w:ascii="Arial" w:hAnsi="Arial" w:cs="Arial"/>
          <w:i/>
          <w:iCs/>
          <w:sz w:val="22"/>
          <w:szCs w:val="22"/>
        </w:rPr>
        <w:t>(Capacity building and sharing of lessons and policy recommendations facilitates scaling up and replication)</w:t>
      </w:r>
    </w:p>
    <w:p w14:paraId="3ADBFFA7" w14:textId="77777777" w:rsidR="000167BE" w:rsidRPr="003C60BD" w:rsidRDefault="000167BE" w:rsidP="000167BE">
      <w:pPr>
        <w:spacing w:line="276" w:lineRule="auto"/>
        <w:jc w:val="both"/>
        <w:rPr>
          <w:rFonts w:ascii="Arial" w:hAnsi="Arial" w:cs="Arial"/>
          <w:sz w:val="22"/>
          <w:szCs w:val="22"/>
        </w:rPr>
      </w:pPr>
    </w:p>
    <w:p w14:paraId="24EB707A" w14:textId="12B37A8E"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A hallmark of the </w:t>
      </w:r>
      <w:r w:rsidR="00C63A3A">
        <w:rPr>
          <w:rFonts w:ascii="Arial" w:hAnsi="Arial" w:cs="Arial"/>
          <w:sz w:val="22"/>
          <w:szCs w:val="22"/>
        </w:rPr>
        <w:t>URP</w:t>
      </w:r>
      <w:r w:rsidRPr="003C60BD">
        <w:rPr>
          <w:rFonts w:ascii="Arial" w:hAnsi="Arial" w:cs="Arial"/>
          <w:sz w:val="22"/>
          <w:szCs w:val="22"/>
        </w:rPr>
        <w:t xml:space="preserve"> was to continuously engage stakeholders in innovative, participatory and inclusive ways to raise awareness about climate variability and change challenges, as well as the responses to build adaptive capacity. This engagement included awareness events, poster production in the local language, online media campaigns, competitions related to climate change, the distribution of material (e.g. school stationery branded with climate change messages), market days and community exchanges. A highly successful programme of the project was the School’s Climate Change Awareness and Extreme Weather Campaign, implemented in partnership with the Provincial Department of Education. This aligned with the project’s focus on targeting youth, raising awareness and providing practical examples to youths on how to adapt to climate change. Through this and the other engagement programmes mentioned, the project surpassed its awareness-raising targets and benefited 91% of community members in the target areas (against a target of 80%). This achievement reflects the project's effectiveness in raising awareness and educating community members, with a focus on youths, on essential climate-related topics.  </w:t>
      </w:r>
    </w:p>
    <w:p w14:paraId="7746C4BE" w14:textId="77777777" w:rsidR="000167BE" w:rsidRPr="003C60BD" w:rsidRDefault="000167BE" w:rsidP="000167BE">
      <w:pPr>
        <w:spacing w:line="276" w:lineRule="auto"/>
        <w:jc w:val="both"/>
        <w:rPr>
          <w:rFonts w:ascii="Arial" w:hAnsi="Arial" w:cs="Arial"/>
          <w:sz w:val="22"/>
          <w:szCs w:val="22"/>
        </w:rPr>
      </w:pPr>
    </w:p>
    <w:p w14:paraId="70F6B7B7"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project successfully exceeded its target of training beneficiaries on climate change adaptation and options to enhance climate resilience. A total of 60 community champions, consisting of 37 women and 23 men, were trained, along with 5 councillors (2 women and 3 men) and 22 officials (14 women and 8 men). These training outcomes demonstrated the project's commitment to building knowledge and capacity among a diverse group of beneficiaries. Aligned with this training, the project successfully surpassed its target through 67 people obtaining official (i.e. National Qualifications Framework) certificates. This outcome reflects the project's dedication to enhancing the capacity and expertise of beneficiaries in climate-related matters. Furthermore, the project conducted numerous reflection workshops and learning exchanges, and lessons from the project were presented at numerous conferences. These platforms played a crucial role in sharing project outputs and experiences with relevant stakeholders and fostering learning and collaboration.</w:t>
      </w:r>
    </w:p>
    <w:p w14:paraId="43F2C9B6" w14:textId="77777777" w:rsidR="000167BE" w:rsidRPr="003C60BD" w:rsidRDefault="000167BE" w:rsidP="000167BE">
      <w:pPr>
        <w:pStyle w:val="Default"/>
        <w:spacing w:line="276" w:lineRule="auto"/>
        <w:jc w:val="both"/>
        <w:rPr>
          <w:rFonts w:eastAsiaTheme="minorEastAsia"/>
          <w:color w:val="auto"/>
          <w:sz w:val="22"/>
          <w:szCs w:val="22"/>
          <w:lang w:val="en-US" w:eastAsia="ja-JP"/>
        </w:rPr>
      </w:pPr>
    </w:p>
    <w:p w14:paraId="54312A0D" w14:textId="77777777" w:rsidR="000167BE" w:rsidRPr="003C60BD" w:rsidRDefault="000167BE" w:rsidP="000167BE">
      <w:pPr>
        <w:pStyle w:val="Default"/>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The target of 3 policy briefs was exceeded through the finalization of 7 policy briefs in Year 9 of the project on the following topics:</w:t>
      </w:r>
    </w:p>
    <w:p w14:paraId="7D2713E1"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Strengthening climate change adaptation and building resilience in South Africa: a Policy Brief </w:t>
      </w:r>
    </w:p>
    <w:p w14:paraId="5F3292CD"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Exploring South African Smallholder Farmer’s Adaption to Climate Variability and Change</w:t>
      </w:r>
    </w:p>
    <w:p w14:paraId="3236AA40"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Diversifying The Agrifood System In South Africa: Mainstreaming neglected and </w:t>
      </w:r>
      <w:proofErr w:type="spellStart"/>
      <w:r w:rsidRPr="003C60BD">
        <w:rPr>
          <w:rFonts w:eastAsiaTheme="minorEastAsia"/>
          <w:color w:val="auto"/>
          <w:sz w:val="22"/>
          <w:szCs w:val="22"/>
          <w:lang w:val="en-US" w:eastAsia="ja-JP"/>
        </w:rPr>
        <w:t>underutilised</w:t>
      </w:r>
      <w:proofErr w:type="spellEnd"/>
      <w:r w:rsidRPr="003C60BD">
        <w:rPr>
          <w:rFonts w:eastAsiaTheme="minorEastAsia"/>
          <w:color w:val="auto"/>
          <w:sz w:val="22"/>
          <w:szCs w:val="22"/>
          <w:lang w:val="en-US" w:eastAsia="ja-JP"/>
        </w:rPr>
        <w:t xml:space="preserve"> crop species (NUS)</w:t>
      </w:r>
    </w:p>
    <w:p w14:paraId="762E22AD"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Mainstreaming of Neglected and </w:t>
      </w:r>
      <w:proofErr w:type="spellStart"/>
      <w:r w:rsidRPr="003C60BD">
        <w:rPr>
          <w:rFonts w:eastAsiaTheme="minorEastAsia"/>
          <w:color w:val="auto"/>
          <w:sz w:val="22"/>
          <w:szCs w:val="22"/>
          <w:lang w:val="en-US" w:eastAsia="ja-JP"/>
        </w:rPr>
        <w:t>Underutilised</w:t>
      </w:r>
      <w:proofErr w:type="spellEnd"/>
      <w:r w:rsidRPr="003C60BD">
        <w:rPr>
          <w:rFonts w:eastAsiaTheme="minorEastAsia"/>
          <w:color w:val="auto"/>
          <w:sz w:val="22"/>
          <w:szCs w:val="22"/>
          <w:lang w:val="en-US" w:eastAsia="ja-JP"/>
        </w:rPr>
        <w:t xml:space="preserve"> Crop Species in South Africa</w:t>
      </w:r>
    </w:p>
    <w:p w14:paraId="62F54759"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Combatting the El Nino phenomenon in smallholder farmers in Southern Africa</w:t>
      </w:r>
    </w:p>
    <w:p w14:paraId="76BF0EF3"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Optimizing Decision-Making in the Agricultural Sector using Satellite Technology in South Africa</w:t>
      </w:r>
    </w:p>
    <w:p w14:paraId="1AAD7684" w14:textId="77777777" w:rsidR="000167BE" w:rsidRPr="003C60BD" w:rsidRDefault="000167BE" w:rsidP="000167BE">
      <w:pPr>
        <w:pStyle w:val="Default"/>
        <w:numPr>
          <w:ilvl w:val="1"/>
          <w:numId w:val="8"/>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Co-Management of Communal Rangelands In South Africa</w:t>
      </w:r>
    </w:p>
    <w:p w14:paraId="0BA871B6" w14:textId="77777777" w:rsidR="000167BE" w:rsidRPr="003C60BD" w:rsidRDefault="000167BE" w:rsidP="000167BE">
      <w:pPr>
        <w:spacing w:line="276" w:lineRule="auto"/>
        <w:rPr>
          <w:rFonts w:ascii="Arial" w:hAnsi="Arial" w:cs="Arial"/>
          <w:sz w:val="22"/>
          <w:szCs w:val="22"/>
        </w:rPr>
      </w:pPr>
    </w:p>
    <w:p w14:paraId="581EF8BB" w14:textId="77777777" w:rsidR="000167BE" w:rsidRPr="003C60BD" w:rsidRDefault="000167BE" w:rsidP="002E704B">
      <w:pPr>
        <w:pStyle w:val="Default"/>
        <w:keepNext/>
        <w:spacing w:line="276" w:lineRule="auto"/>
        <w:rPr>
          <w:rFonts w:eastAsiaTheme="minorEastAsia"/>
          <w:color w:val="auto"/>
          <w:sz w:val="22"/>
          <w:szCs w:val="22"/>
          <w:lang w:val="en-US" w:eastAsia="ja-JP"/>
        </w:rPr>
      </w:pPr>
      <w:r w:rsidRPr="003C60BD">
        <w:rPr>
          <w:rFonts w:eastAsiaTheme="minorEastAsia"/>
          <w:color w:val="auto"/>
          <w:sz w:val="22"/>
          <w:szCs w:val="22"/>
          <w:lang w:val="en-US" w:eastAsia="ja-JP"/>
        </w:rPr>
        <w:lastRenderedPageBreak/>
        <w:t>Furthermore, over the course of the project:</w:t>
      </w:r>
    </w:p>
    <w:p w14:paraId="3738FED1" w14:textId="77777777" w:rsidR="000167BE" w:rsidRPr="003C60BD" w:rsidRDefault="000167BE" w:rsidP="002E704B">
      <w:pPr>
        <w:pStyle w:val="Default"/>
        <w:keepNex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62 articles were written about the project, for sharing via print media or </w:t>
      </w:r>
      <w:proofErr w:type="gramStart"/>
      <w:r w:rsidRPr="003C60BD">
        <w:rPr>
          <w:rFonts w:eastAsiaTheme="minorEastAsia"/>
          <w:color w:val="auto"/>
          <w:sz w:val="22"/>
          <w:szCs w:val="22"/>
          <w:lang w:val="en-US" w:eastAsia="ja-JP"/>
        </w:rPr>
        <w:t>online;</w:t>
      </w:r>
      <w:proofErr w:type="gramEnd"/>
    </w:p>
    <w:p w14:paraId="20946C72" w14:textId="7D7D16E2" w:rsidR="000167BE" w:rsidRPr="003C60BD" w:rsidRDefault="000167BE" w:rsidP="002E704B">
      <w:pPr>
        <w:pStyle w:val="Default"/>
        <w:keepNex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7 issues of the </w:t>
      </w:r>
      <w:r w:rsidR="00C63A3A">
        <w:rPr>
          <w:rFonts w:eastAsiaTheme="minorEastAsia"/>
          <w:color w:val="auto"/>
          <w:sz w:val="22"/>
          <w:szCs w:val="22"/>
          <w:lang w:val="en-US" w:eastAsia="ja-JP"/>
        </w:rPr>
        <w:t>URP</w:t>
      </w:r>
      <w:r w:rsidRPr="003C60BD">
        <w:rPr>
          <w:rFonts w:eastAsiaTheme="minorEastAsia"/>
          <w:color w:val="auto"/>
          <w:sz w:val="22"/>
          <w:szCs w:val="22"/>
          <w:lang w:val="en-US" w:eastAsia="ja-JP"/>
        </w:rPr>
        <w:t xml:space="preserve"> newsletter were developed and widely circulated, in hard and soft </w:t>
      </w:r>
      <w:proofErr w:type="gramStart"/>
      <w:r w:rsidRPr="003C60BD">
        <w:rPr>
          <w:rFonts w:eastAsiaTheme="minorEastAsia"/>
          <w:color w:val="auto"/>
          <w:sz w:val="22"/>
          <w:szCs w:val="22"/>
          <w:lang w:val="en-US" w:eastAsia="ja-JP"/>
        </w:rPr>
        <w:t>copy;</w:t>
      </w:r>
      <w:proofErr w:type="gramEnd"/>
    </w:p>
    <w:p w14:paraId="7911270E" w14:textId="77777777" w:rsidR="000167BE" w:rsidRPr="003C60BD" w:rsidRDefault="000167BE" w:rsidP="002E704B">
      <w:pPr>
        <w:pStyle w:val="Default"/>
        <w:keepNex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60 papers were published in scientific journals on matters informed by the learnings from the </w:t>
      </w:r>
      <w:proofErr w:type="gramStart"/>
      <w:r w:rsidRPr="003C60BD">
        <w:rPr>
          <w:rFonts w:eastAsiaTheme="minorEastAsia"/>
          <w:color w:val="auto"/>
          <w:sz w:val="22"/>
          <w:szCs w:val="22"/>
          <w:lang w:val="en-US" w:eastAsia="ja-JP"/>
        </w:rPr>
        <w:t>project;</w:t>
      </w:r>
      <w:proofErr w:type="gramEnd"/>
    </w:p>
    <w:p w14:paraId="22143588" w14:textId="77777777" w:rsidR="000167BE" w:rsidRPr="003C60BD" w:rsidRDefault="000167BE" w:rsidP="002E704B">
      <w:pPr>
        <w:pStyle w:val="Default"/>
        <w:keepNex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23 presentations were given at conferences on the </w:t>
      </w:r>
      <w:proofErr w:type="gramStart"/>
      <w:r w:rsidRPr="003C60BD">
        <w:rPr>
          <w:rFonts w:eastAsiaTheme="minorEastAsia"/>
          <w:color w:val="auto"/>
          <w:sz w:val="22"/>
          <w:szCs w:val="22"/>
          <w:lang w:val="en-US" w:eastAsia="ja-JP"/>
        </w:rPr>
        <w:t>project;</w:t>
      </w:r>
      <w:proofErr w:type="gramEnd"/>
    </w:p>
    <w:p w14:paraId="7C56562E" w14:textId="77777777" w:rsidR="000167BE" w:rsidRPr="003C60BD" w:rsidRDefault="000167BE" w:rsidP="002E704B">
      <w:pPr>
        <w:pStyle w:val="Default"/>
        <w:keepNex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72 interviews were conducted, matters informed by the learnings from the project (17 of these occurred between the project closure and the development of this Project Completion Summary</w:t>
      </w:r>
      <w:proofErr w:type="gramStart"/>
      <w:r w:rsidRPr="003C60BD">
        <w:rPr>
          <w:rFonts w:eastAsiaTheme="minorEastAsia"/>
          <w:color w:val="auto"/>
          <w:sz w:val="22"/>
          <w:szCs w:val="22"/>
          <w:lang w:val="en-US" w:eastAsia="ja-JP"/>
        </w:rPr>
        <w:t>);</w:t>
      </w:r>
      <w:proofErr w:type="gramEnd"/>
    </w:p>
    <w:p w14:paraId="17351042" w14:textId="77777777" w:rsidR="000167BE" w:rsidRPr="003C60BD" w:rsidRDefault="000167BE" w:rsidP="000167BE">
      <w:pPr>
        <w:pStyle w:val="Defaul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36 leaflets, factsheets and/or guidance documents were developed to share knowledge generated through the </w:t>
      </w:r>
      <w:proofErr w:type="gramStart"/>
      <w:r w:rsidRPr="003C60BD">
        <w:rPr>
          <w:rFonts w:eastAsiaTheme="minorEastAsia"/>
          <w:color w:val="auto"/>
          <w:sz w:val="22"/>
          <w:szCs w:val="22"/>
          <w:lang w:val="en-US" w:eastAsia="ja-JP"/>
        </w:rPr>
        <w:t>project;</w:t>
      </w:r>
      <w:proofErr w:type="gramEnd"/>
    </w:p>
    <w:p w14:paraId="69BD7D08" w14:textId="77777777" w:rsidR="000167BE" w:rsidRPr="003C60BD" w:rsidRDefault="000167BE" w:rsidP="000167BE">
      <w:pPr>
        <w:pStyle w:val="Defaul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2 toolkits were developed; and</w:t>
      </w:r>
    </w:p>
    <w:p w14:paraId="25727992" w14:textId="77777777" w:rsidR="000167BE" w:rsidRPr="003C60BD" w:rsidRDefault="000167BE" w:rsidP="000167BE">
      <w:pPr>
        <w:pStyle w:val="Default"/>
        <w:numPr>
          <w:ilvl w:val="0"/>
          <w:numId w:val="7"/>
        </w:numPr>
        <w:spacing w:line="276" w:lineRule="auto"/>
        <w:jc w:val="both"/>
        <w:rPr>
          <w:rFonts w:eastAsiaTheme="minorEastAsia"/>
          <w:color w:val="auto"/>
          <w:sz w:val="22"/>
          <w:szCs w:val="22"/>
          <w:lang w:val="en-US" w:eastAsia="ja-JP"/>
        </w:rPr>
      </w:pPr>
      <w:r w:rsidRPr="003C60BD">
        <w:rPr>
          <w:rFonts w:eastAsiaTheme="minorEastAsia"/>
          <w:color w:val="auto"/>
          <w:sz w:val="22"/>
          <w:szCs w:val="22"/>
          <w:lang w:val="en-US" w:eastAsia="ja-JP"/>
        </w:rPr>
        <w:t xml:space="preserve">5 videos were produced – one is an overview of the project (26 minutes), while the other 4 are outtakes </w:t>
      </w:r>
      <w:proofErr w:type="spellStart"/>
      <w:r w:rsidRPr="003C60BD">
        <w:rPr>
          <w:rFonts w:eastAsiaTheme="minorEastAsia"/>
          <w:color w:val="auto"/>
          <w:sz w:val="22"/>
          <w:szCs w:val="22"/>
          <w:lang w:val="en-US" w:eastAsia="ja-JP"/>
        </w:rPr>
        <w:t>summarising</w:t>
      </w:r>
      <w:proofErr w:type="spellEnd"/>
      <w:r w:rsidRPr="003C60BD">
        <w:rPr>
          <w:rFonts w:eastAsiaTheme="minorEastAsia"/>
          <w:color w:val="auto"/>
          <w:sz w:val="22"/>
          <w:szCs w:val="22"/>
          <w:lang w:val="en-US" w:eastAsia="ja-JP"/>
        </w:rPr>
        <w:t xml:space="preserve"> Component 1 – 4 (each approximately 4 minutes long).</w:t>
      </w:r>
    </w:p>
    <w:p w14:paraId="33AE8B77" w14:textId="77777777" w:rsidR="000167BE" w:rsidRPr="003C60BD" w:rsidRDefault="000167BE" w:rsidP="000167BE">
      <w:pPr>
        <w:spacing w:line="276" w:lineRule="auto"/>
        <w:jc w:val="both"/>
        <w:rPr>
          <w:rFonts w:ascii="Arial" w:hAnsi="Arial" w:cs="Arial"/>
          <w:b/>
          <w:sz w:val="22"/>
          <w:szCs w:val="22"/>
        </w:rPr>
      </w:pPr>
    </w:p>
    <w:p w14:paraId="4A291B43" w14:textId="79175CD6" w:rsidR="000167BE" w:rsidRPr="003C60BD" w:rsidRDefault="000167BE" w:rsidP="000167BE">
      <w:pPr>
        <w:pStyle w:val="Default"/>
        <w:spacing w:line="276" w:lineRule="auto"/>
        <w:jc w:val="both"/>
        <w:rPr>
          <w:rFonts w:eastAsiaTheme="minorEastAsia"/>
          <w:color w:val="auto"/>
          <w:sz w:val="22"/>
          <w:szCs w:val="22"/>
          <w:lang w:eastAsia="ja-JP"/>
        </w:rPr>
      </w:pPr>
      <w:r w:rsidRPr="003C60BD">
        <w:rPr>
          <w:rFonts w:eastAsiaTheme="minorEastAsia"/>
          <w:color w:val="auto"/>
          <w:sz w:val="22"/>
          <w:szCs w:val="22"/>
          <w:lang w:eastAsia="ja-JP"/>
        </w:rPr>
        <w:t xml:space="preserve">A highlight of Component 4 in Year 8 was the successful hosting of the </w:t>
      </w:r>
      <w:bookmarkStart w:id="4" w:name="_Hlk176170045"/>
      <w:r w:rsidR="00C63A3A">
        <w:rPr>
          <w:rFonts w:eastAsiaTheme="minorEastAsia"/>
          <w:color w:val="auto"/>
          <w:sz w:val="22"/>
          <w:szCs w:val="22"/>
          <w:lang w:eastAsia="ja-JP"/>
        </w:rPr>
        <w:t>URP</w:t>
      </w:r>
      <w:r w:rsidRPr="003C60BD">
        <w:rPr>
          <w:rFonts w:eastAsiaTheme="minorEastAsia"/>
          <w:color w:val="auto"/>
          <w:sz w:val="22"/>
          <w:szCs w:val="22"/>
          <w:lang w:eastAsia="ja-JP"/>
        </w:rPr>
        <w:t xml:space="preserve"> Climate Change Indaba</w:t>
      </w:r>
      <w:bookmarkEnd w:id="4"/>
      <w:r w:rsidRPr="003C60BD">
        <w:rPr>
          <w:rFonts w:eastAsiaTheme="minorEastAsia"/>
          <w:color w:val="auto"/>
          <w:sz w:val="22"/>
          <w:szCs w:val="22"/>
          <w:lang w:eastAsia="ja-JP"/>
        </w:rPr>
        <w:t xml:space="preserve">, held in the KwaZulu-Natal Midlands in June 2023. The Indaba was attended by over 100 in-person participants representing communities, civil society organisations, government officials and academics from various institutions across the country. Participants visited </w:t>
      </w:r>
      <w:proofErr w:type="gramStart"/>
      <w:r w:rsidRPr="003C60BD">
        <w:rPr>
          <w:rFonts w:eastAsiaTheme="minorEastAsia"/>
          <w:color w:val="auto"/>
          <w:sz w:val="22"/>
          <w:szCs w:val="22"/>
          <w:lang w:eastAsia="ja-JP"/>
        </w:rPr>
        <w:t>a number of</w:t>
      </w:r>
      <w:proofErr w:type="gramEnd"/>
      <w:r w:rsidRPr="003C60BD">
        <w:rPr>
          <w:rFonts w:eastAsiaTheme="minorEastAsia"/>
          <w:color w:val="auto"/>
          <w:sz w:val="22"/>
          <w:szCs w:val="22"/>
          <w:lang w:eastAsia="ja-JP"/>
        </w:rPr>
        <w:t xml:space="preserve"> the project implementation sites on the first day. They spent the next two days reflecting on the achievements of this national flagship adaptation project, sharing perspectives from the project and related initiatives, and discussing policy recommendations to facilitate scaling solutions. The second and third days of the Indaba were </w:t>
      </w:r>
      <w:proofErr w:type="gramStart"/>
      <w:r w:rsidRPr="003C60BD">
        <w:rPr>
          <w:rFonts w:eastAsiaTheme="minorEastAsia"/>
          <w:color w:val="auto"/>
          <w:sz w:val="22"/>
          <w:szCs w:val="22"/>
          <w:lang w:eastAsia="ja-JP"/>
        </w:rPr>
        <w:t>live-streamed</w:t>
      </w:r>
      <w:proofErr w:type="gramEnd"/>
      <w:r w:rsidRPr="003C60BD">
        <w:rPr>
          <w:rFonts w:eastAsiaTheme="minorEastAsia"/>
          <w:color w:val="auto"/>
          <w:sz w:val="22"/>
          <w:szCs w:val="22"/>
          <w:lang w:eastAsia="ja-JP"/>
        </w:rPr>
        <w:t xml:space="preserve"> to a virtual audience that sometimes exceeded 100 participants. A highlight of the Indaba was a Gala Dinner hosted by SANBI and the Department of Forestry, Fisheries and the Environment (DFFE, the Designated National Authority of the AF in South Africa). Several distinguished guests were in attendance, including DFFE’s Director General, a SANBI Board representative and SANBI’s Chief Executive Officer, the Mayor of the </w:t>
      </w:r>
      <w:r w:rsidR="004D792E">
        <w:rPr>
          <w:rFonts w:eastAsiaTheme="minorEastAsia"/>
          <w:color w:val="auto"/>
          <w:sz w:val="22"/>
          <w:szCs w:val="22"/>
          <w:lang w:eastAsia="ja-JP"/>
        </w:rPr>
        <w:t>uMDM</w:t>
      </w:r>
      <w:r w:rsidRPr="003C60BD">
        <w:rPr>
          <w:rFonts w:eastAsiaTheme="minorEastAsia"/>
          <w:color w:val="auto"/>
          <w:sz w:val="22"/>
          <w:szCs w:val="22"/>
          <w:lang w:eastAsia="ja-JP"/>
        </w:rPr>
        <w:t xml:space="preserve">, the Acting Municipal Manager of the Municipality, Mayors from several local municipalities from within the Municipality and Acting Deputy Vice Chancellor of </w:t>
      </w:r>
      <w:r w:rsidR="004D792E">
        <w:rPr>
          <w:rFonts w:eastAsiaTheme="minorEastAsia"/>
          <w:color w:val="auto"/>
          <w:sz w:val="22"/>
          <w:szCs w:val="22"/>
          <w:lang w:eastAsia="ja-JP"/>
        </w:rPr>
        <w:t>UKZN</w:t>
      </w:r>
      <w:r w:rsidRPr="003C60BD">
        <w:rPr>
          <w:rFonts w:eastAsiaTheme="minorEastAsia"/>
          <w:color w:val="auto"/>
          <w:sz w:val="22"/>
          <w:szCs w:val="22"/>
          <w:lang w:eastAsia="ja-JP"/>
        </w:rPr>
        <w:t xml:space="preserve">, to mention a few. The Manager of the AF (Mr Mikko Ollikainen) provided a pre-recoded opening address, which was appreciated by all in attendance. The Gala Dinner was an opportunity for high-level delegates to celebrate the achievements of the project, receive feedback from local beneficiaries on how the project has supported them to become more resilient to the impacts of climate change and recognise the range of project partners who worked tirelessly to ensure the project’s success. </w:t>
      </w:r>
    </w:p>
    <w:p w14:paraId="2607BAAC" w14:textId="77777777" w:rsidR="000167BE" w:rsidRPr="003C60BD" w:rsidRDefault="000167BE" w:rsidP="000167BE">
      <w:pPr>
        <w:pStyle w:val="ListParagraph"/>
        <w:spacing w:line="276" w:lineRule="auto"/>
        <w:ind w:left="0"/>
        <w:jc w:val="both"/>
        <w:rPr>
          <w:rFonts w:ascii="Arial" w:hAnsi="Arial" w:cs="Arial"/>
          <w:sz w:val="22"/>
          <w:szCs w:val="22"/>
        </w:rPr>
      </w:pPr>
    </w:p>
    <w:p w14:paraId="11913074" w14:textId="77777777" w:rsidR="000167BE" w:rsidRPr="003C60BD" w:rsidRDefault="000167BE" w:rsidP="000167BE">
      <w:pPr>
        <w:pStyle w:val="ListParagraph"/>
        <w:numPr>
          <w:ilvl w:val="0"/>
          <w:numId w:val="3"/>
        </w:numPr>
        <w:spacing w:line="276" w:lineRule="auto"/>
        <w:ind w:left="360"/>
        <w:jc w:val="both"/>
        <w:rPr>
          <w:rFonts w:ascii="Arial" w:hAnsi="Arial" w:cs="Arial"/>
          <w:b/>
          <w:sz w:val="22"/>
          <w:szCs w:val="22"/>
        </w:rPr>
      </w:pPr>
      <w:r w:rsidRPr="003C60BD">
        <w:rPr>
          <w:rFonts w:ascii="Arial" w:hAnsi="Arial" w:cs="Arial"/>
          <w:b/>
          <w:sz w:val="22"/>
          <w:szCs w:val="22"/>
        </w:rPr>
        <w:t xml:space="preserve">Issues, challenges and mitigation measures </w:t>
      </w:r>
      <w:r w:rsidRPr="003C60BD">
        <w:rPr>
          <w:rFonts w:ascii="Arial" w:hAnsi="Arial" w:cs="Arial"/>
          <w:bCs/>
          <w:sz w:val="22"/>
          <w:szCs w:val="22"/>
        </w:rPr>
        <w:t xml:space="preserve">(Environmental and social risks, gender considerations and other risks) – </w:t>
      </w:r>
      <w:r w:rsidRPr="003C60BD">
        <w:rPr>
          <w:rFonts w:ascii="Arial" w:hAnsi="Arial" w:cs="Arial"/>
          <w:bCs/>
          <w:i/>
          <w:sz w:val="22"/>
          <w:szCs w:val="22"/>
        </w:rPr>
        <w:t xml:space="preserve">Please refer to the lessons learned tab in the PPR, specifically the section on “Implementation and Adaptive Management”. </w:t>
      </w:r>
    </w:p>
    <w:p w14:paraId="09FC8F10" w14:textId="77777777" w:rsidR="000167BE" w:rsidRPr="003C60BD" w:rsidRDefault="000167BE" w:rsidP="000167BE">
      <w:pPr>
        <w:spacing w:line="276" w:lineRule="auto"/>
        <w:jc w:val="both"/>
        <w:rPr>
          <w:rFonts w:ascii="Arial" w:hAnsi="Arial" w:cs="Arial"/>
          <w:sz w:val="22"/>
          <w:szCs w:val="22"/>
        </w:rPr>
      </w:pPr>
    </w:p>
    <w:p w14:paraId="3908FFC7" w14:textId="2C797ECA" w:rsidR="000167BE" w:rsidRPr="003C60BD" w:rsidRDefault="000167BE" w:rsidP="000167BE">
      <w:pPr>
        <w:spacing w:line="276" w:lineRule="auto"/>
        <w:jc w:val="both"/>
        <w:rPr>
          <w:rFonts w:ascii="Arial" w:hAnsi="Arial" w:cs="Arial"/>
          <w:sz w:val="22"/>
          <w:szCs w:val="22"/>
          <w:lang w:val="en-US"/>
        </w:rPr>
      </w:pPr>
      <w:r w:rsidRPr="003C60BD">
        <w:rPr>
          <w:rFonts w:ascii="Arial" w:hAnsi="Arial" w:cs="Arial"/>
          <w:sz w:val="22"/>
          <w:szCs w:val="22"/>
          <w:lang w:val="en-US"/>
        </w:rPr>
        <w:t xml:space="preserve">Several challenges were encountered in implementing the </w:t>
      </w:r>
      <w:r w:rsidR="00C63A3A">
        <w:rPr>
          <w:rFonts w:ascii="Arial" w:hAnsi="Arial" w:cs="Arial"/>
          <w:sz w:val="22"/>
          <w:szCs w:val="22"/>
          <w:lang w:val="en-US"/>
        </w:rPr>
        <w:t>URP</w:t>
      </w:r>
      <w:r w:rsidRPr="003C60BD">
        <w:rPr>
          <w:rFonts w:ascii="Arial" w:hAnsi="Arial" w:cs="Arial"/>
          <w:sz w:val="22"/>
          <w:szCs w:val="22"/>
          <w:lang w:val="en-US"/>
        </w:rPr>
        <w:t xml:space="preserve">. Whilst these were mostly successfully mitigated, they did cause delays. This manifested in the project needing to request four no-cost extensions from the </w:t>
      </w:r>
      <w:r w:rsidR="004D792E">
        <w:rPr>
          <w:rFonts w:ascii="Arial" w:hAnsi="Arial" w:cs="Arial"/>
          <w:sz w:val="22"/>
          <w:szCs w:val="22"/>
          <w:lang w:val="en-US"/>
        </w:rPr>
        <w:t>AF</w:t>
      </w:r>
      <w:r w:rsidRPr="003C60BD">
        <w:rPr>
          <w:rFonts w:ascii="Arial" w:hAnsi="Arial" w:cs="Arial"/>
          <w:sz w:val="22"/>
          <w:szCs w:val="22"/>
          <w:lang w:val="en-US"/>
        </w:rPr>
        <w:t>.</w:t>
      </w:r>
    </w:p>
    <w:p w14:paraId="29493A27" w14:textId="77777777" w:rsidR="000167BE" w:rsidRPr="003C60BD" w:rsidRDefault="000167BE" w:rsidP="000167BE">
      <w:pPr>
        <w:spacing w:line="276" w:lineRule="auto"/>
        <w:jc w:val="both"/>
        <w:rPr>
          <w:rFonts w:ascii="Arial" w:hAnsi="Arial" w:cs="Arial"/>
          <w:sz w:val="22"/>
          <w:szCs w:val="22"/>
          <w:lang w:val="en-US"/>
        </w:rPr>
      </w:pPr>
    </w:p>
    <w:p w14:paraId="7948C13B" w14:textId="77777777" w:rsidR="000167BE" w:rsidRPr="003C60BD" w:rsidRDefault="000167BE" w:rsidP="002E704B">
      <w:pPr>
        <w:keepNext/>
        <w:spacing w:line="276" w:lineRule="auto"/>
        <w:jc w:val="both"/>
        <w:rPr>
          <w:rFonts w:ascii="Arial" w:hAnsi="Arial" w:cs="Arial"/>
          <w:sz w:val="22"/>
          <w:szCs w:val="22"/>
          <w:lang w:val="en-US"/>
        </w:rPr>
      </w:pPr>
      <w:r w:rsidRPr="003C60BD">
        <w:rPr>
          <w:rFonts w:ascii="Arial" w:hAnsi="Arial" w:cs="Arial"/>
          <w:sz w:val="22"/>
          <w:szCs w:val="22"/>
          <w:lang w:val="en-US"/>
        </w:rPr>
        <w:lastRenderedPageBreak/>
        <w:t>The main challenges were:</w:t>
      </w:r>
    </w:p>
    <w:p w14:paraId="1FFC9E91" w14:textId="21C6B9C0" w:rsidR="000167BE" w:rsidRPr="003C60BD" w:rsidRDefault="000167BE" w:rsidP="002E704B">
      <w:pPr>
        <w:pStyle w:val="Default"/>
        <w:keepNext/>
        <w:numPr>
          <w:ilvl w:val="0"/>
          <w:numId w:val="15"/>
        </w:numPr>
        <w:spacing w:line="276" w:lineRule="auto"/>
        <w:jc w:val="both"/>
        <w:rPr>
          <w:color w:val="auto"/>
          <w:sz w:val="22"/>
          <w:szCs w:val="22"/>
        </w:rPr>
      </w:pPr>
      <w:r w:rsidRPr="003C60BD">
        <w:rPr>
          <w:b/>
          <w:bCs/>
          <w:color w:val="auto"/>
          <w:sz w:val="22"/>
          <w:szCs w:val="22"/>
        </w:rPr>
        <w:t>Procurement</w:t>
      </w:r>
      <w:r w:rsidRPr="003C60BD">
        <w:rPr>
          <w:color w:val="auto"/>
          <w:sz w:val="22"/>
          <w:szCs w:val="22"/>
        </w:rPr>
        <w:t xml:space="preserve">: The primary reason for this slower-than-anticipated progress was related to protracted delays and challenges associated with the procurement of services through the Executing Entity, the </w:t>
      </w:r>
      <w:r w:rsidR="004D792E">
        <w:rPr>
          <w:color w:val="auto"/>
          <w:sz w:val="22"/>
          <w:szCs w:val="22"/>
        </w:rPr>
        <w:t>uMDM</w:t>
      </w:r>
      <w:r w:rsidRPr="003C60BD">
        <w:rPr>
          <w:color w:val="auto"/>
          <w:sz w:val="22"/>
          <w:szCs w:val="22"/>
        </w:rPr>
        <w:t xml:space="preserve">, and in the latter stages of the project through the sub-Executing Entity, </w:t>
      </w:r>
      <w:r w:rsidR="004D792E">
        <w:rPr>
          <w:color w:val="auto"/>
          <w:sz w:val="22"/>
          <w:szCs w:val="22"/>
        </w:rPr>
        <w:t>UKZN</w:t>
      </w:r>
      <w:r w:rsidRPr="003C60BD">
        <w:rPr>
          <w:color w:val="auto"/>
          <w:sz w:val="22"/>
          <w:szCs w:val="22"/>
        </w:rPr>
        <w:t xml:space="preserve">. The procurement delays have been partly due to challenges and changes within the Executing Entity’s and sub-Executing Entity’s internal systems, and partly due to high turnover in high-level staff and political leadership of the Executing Entity. In November 2021, SANBI applied the Direct Project Services methodology to procure services for the Executing Entity. While this procurement was successfully undertaken, it was also delayed. The procurement challenges were further exacerbated by National Treasury regulations, which put a moratorium on all Government-led procurement for a period during Year 7 of the project. This came at a critical time for the </w:t>
      </w:r>
      <w:proofErr w:type="gramStart"/>
      <w:r w:rsidRPr="003C60BD">
        <w:rPr>
          <w:color w:val="auto"/>
          <w:sz w:val="22"/>
          <w:szCs w:val="22"/>
        </w:rPr>
        <w:t>project, and</w:t>
      </w:r>
      <w:proofErr w:type="gramEnd"/>
      <w:r w:rsidRPr="003C60BD">
        <w:rPr>
          <w:color w:val="auto"/>
          <w:sz w:val="22"/>
          <w:szCs w:val="22"/>
        </w:rPr>
        <w:t xml:space="preserve"> resulted in the procurement of service providers for Component 2.1 (Built Environment) through the Executing Entity being stalled. That procurement was shifted to the sub-Executing Entity through a contract amendment. However, this procurement was also delayed for the reasons noted above.</w:t>
      </w:r>
    </w:p>
    <w:p w14:paraId="395BE815" w14:textId="77777777" w:rsidR="000167BE" w:rsidRPr="003C60BD" w:rsidRDefault="000167BE" w:rsidP="000167BE">
      <w:pPr>
        <w:pStyle w:val="Default"/>
        <w:numPr>
          <w:ilvl w:val="0"/>
          <w:numId w:val="15"/>
        </w:numPr>
        <w:spacing w:line="276" w:lineRule="auto"/>
        <w:jc w:val="both"/>
        <w:rPr>
          <w:sz w:val="22"/>
          <w:szCs w:val="22"/>
        </w:rPr>
      </w:pPr>
      <w:r w:rsidRPr="003C60BD">
        <w:rPr>
          <w:b/>
          <w:bCs/>
          <w:color w:val="auto"/>
          <w:sz w:val="22"/>
          <w:szCs w:val="22"/>
        </w:rPr>
        <w:t>COVID-19</w:t>
      </w:r>
      <w:r w:rsidRPr="003C60BD">
        <w:rPr>
          <w:color w:val="auto"/>
          <w:sz w:val="22"/>
          <w:szCs w:val="22"/>
        </w:rPr>
        <w:t>: The other major delay in the project was related to the COVID-19 pandemic, which prevented community engagement. This severely affected the progress of all aspects of the project. While innovative plans were implemented to maintain momentum and continue engaging communities, and an expedited implementation plan was developed for the post-COVID-19 period, the delays had severe knock-on effects on the project implementation.</w:t>
      </w:r>
    </w:p>
    <w:p w14:paraId="15E34B71" w14:textId="77777777" w:rsidR="000167BE" w:rsidRPr="003C60BD" w:rsidRDefault="000167BE" w:rsidP="000167BE">
      <w:pPr>
        <w:spacing w:line="276" w:lineRule="auto"/>
        <w:jc w:val="both"/>
        <w:rPr>
          <w:rFonts w:ascii="Arial" w:hAnsi="Arial" w:cs="Arial"/>
          <w:sz w:val="22"/>
          <w:szCs w:val="22"/>
          <w:lang w:val="en-US"/>
        </w:rPr>
      </w:pPr>
    </w:p>
    <w:p w14:paraId="4BD1F169" w14:textId="77777777" w:rsidR="000167BE" w:rsidRPr="003C60BD" w:rsidRDefault="000167BE" w:rsidP="000167BE">
      <w:pPr>
        <w:spacing w:line="276" w:lineRule="auto"/>
        <w:jc w:val="both"/>
        <w:rPr>
          <w:rFonts w:ascii="Arial" w:hAnsi="Arial" w:cs="Arial"/>
          <w:sz w:val="22"/>
          <w:szCs w:val="22"/>
          <w:lang w:val="en-US"/>
        </w:rPr>
      </w:pPr>
      <w:r w:rsidRPr="003C60BD">
        <w:rPr>
          <w:rFonts w:ascii="Arial" w:hAnsi="Arial" w:cs="Arial"/>
          <w:sz w:val="22"/>
          <w:szCs w:val="22"/>
          <w:lang w:val="en-US"/>
        </w:rPr>
        <w:t xml:space="preserve">Other challenges are noted below. Many of them and the associated mitigation measures are discussed in the Lessons Learned </w:t>
      </w:r>
      <w:r w:rsidRPr="003C60BD">
        <w:rPr>
          <w:rFonts w:ascii="Arial" w:hAnsi="Arial" w:cs="Arial"/>
          <w:sz w:val="22"/>
          <w:szCs w:val="22"/>
        </w:rPr>
        <w:t xml:space="preserve">section </w:t>
      </w:r>
      <w:r w:rsidRPr="003C60BD">
        <w:rPr>
          <w:rFonts w:ascii="Arial" w:hAnsi="Arial" w:cs="Arial"/>
          <w:sz w:val="22"/>
          <w:szCs w:val="22"/>
          <w:lang w:val="en-US"/>
        </w:rPr>
        <w:t>below, and cross-referenced here:</w:t>
      </w:r>
    </w:p>
    <w:p w14:paraId="0A27FBB2" w14:textId="77777777" w:rsidR="000167BE" w:rsidRPr="003C60BD" w:rsidRDefault="000167BE" w:rsidP="000167BE">
      <w:pPr>
        <w:pStyle w:val="ListParagraph"/>
        <w:numPr>
          <w:ilvl w:val="0"/>
          <w:numId w:val="16"/>
        </w:numPr>
        <w:spacing w:line="276" w:lineRule="auto"/>
        <w:jc w:val="both"/>
        <w:rPr>
          <w:rFonts w:ascii="Arial" w:hAnsi="Arial" w:cs="Arial"/>
          <w:sz w:val="22"/>
          <w:szCs w:val="22"/>
        </w:rPr>
      </w:pPr>
      <w:r w:rsidRPr="003C60BD">
        <w:rPr>
          <w:rFonts w:ascii="Arial" w:hAnsi="Arial" w:cs="Arial"/>
          <w:b/>
          <w:bCs/>
          <w:sz w:val="22"/>
          <w:szCs w:val="22"/>
          <w:lang w:val="en-US"/>
        </w:rPr>
        <w:t>Planned technical partners not being involved</w:t>
      </w:r>
      <w:r w:rsidRPr="003C60BD">
        <w:rPr>
          <w:rFonts w:ascii="Arial" w:hAnsi="Arial" w:cs="Arial"/>
          <w:sz w:val="22"/>
          <w:szCs w:val="22"/>
          <w:lang w:val="en-US"/>
        </w:rPr>
        <w:t xml:space="preserve">: Several technical partners contributed to the project's </w:t>
      </w:r>
      <w:proofErr w:type="gramStart"/>
      <w:r w:rsidRPr="003C60BD">
        <w:rPr>
          <w:rFonts w:ascii="Arial" w:hAnsi="Arial" w:cs="Arial"/>
          <w:sz w:val="22"/>
          <w:szCs w:val="22"/>
          <w:lang w:val="en-US"/>
        </w:rPr>
        <w:t>design, but</w:t>
      </w:r>
      <w:proofErr w:type="gramEnd"/>
      <w:r w:rsidRPr="003C60BD">
        <w:rPr>
          <w:rFonts w:ascii="Arial" w:hAnsi="Arial" w:cs="Arial"/>
          <w:sz w:val="22"/>
          <w:szCs w:val="22"/>
          <w:lang w:val="en-US"/>
        </w:rPr>
        <w:t xml:space="preserve"> were not involved in its implementation. This was for a variety of reasons, including loss of capacity. This resulted in a slight disconnect between the </w:t>
      </w:r>
      <w:proofErr w:type="spellStart"/>
      <w:r w:rsidRPr="003C60BD">
        <w:rPr>
          <w:rFonts w:ascii="Arial" w:hAnsi="Arial" w:cs="Arial"/>
          <w:sz w:val="22"/>
          <w:szCs w:val="22"/>
          <w:lang w:val="en-US"/>
        </w:rPr>
        <w:t>conceptualisation</w:t>
      </w:r>
      <w:proofErr w:type="spellEnd"/>
      <w:r w:rsidRPr="003C60BD">
        <w:rPr>
          <w:rFonts w:ascii="Arial" w:hAnsi="Arial" w:cs="Arial"/>
          <w:sz w:val="22"/>
          <w:szCs w:val="22"/>
          <w:lang w:val="en-US"/>
        </w:rPr>
        <w:t xml:space="preserve"> and implementation of the project, and some activities had to be re-designed </w:t>
      </w:r>
      <w:r w:rsidRPr="003C60BD">
        <w:rPr>
          <w:rFonts w:ascii="Arial" w:hAnsi="Arial" w:cs="Arial"/>
          <w:sz w:val="22"/>
          <w:szCs w:val="22"/>
        </w:rPr>
        <w:t>– see “</w:t>
      </w:r>
      <w:r w:rsidRPr="003C60BD">
        <w:rPr>
          <w:rFonts w:ascii="Arial" w:hAnsi="Arial" w:cs="Arial"/>
          <w:i/>
          <w:sz w:val="22"/>
          <w:szCs w:val="22"/>
        </w:rPr>
        <w:t>Aligning Project Implementation with Conceptualisation</w:t>
      </w:r>
      <w:r w:rsidRPr="003C60BD">
        <w:rPr>
          <w:rFonts w:ascii="Arial" w:hAnsi="Arial" w:cs="Arial"/>
          <w:iCs/>
          <w:sz w:val="22"/>
          <w:szCs w:val="22"/>
        </w:rPr>
        <w:t>” in the Lessons Learned section.</w:t>
      </w:r>
    </w:p>
    <w:p w14:paraId="3AEF8639" w14:textId="77777777" w:rsidR="000167BE" w:rsidRPr="003C60BD" w:rsidRDefault="000167BE" w:rsidP="000167BE">
      <w:pPr>
        <w:pStyle w:val="ListParagraph"/>
        <w:numPr>
          <w:ilvl w:val="0"/>
          <w:numId w:val="16"/>
        </w:numPr>
        <w:spacing w:line="276" w:lineRule="auto"/>
        <w:jc w:val="both"/>
        <w:rPr>
          <w:rFonts w:ascii="Arial" w:hAnsi="Arial" w:cs="Arial"/>
          <w:sz w:val="22"/>
          <w:szCs w:val="22"/>
        </w:rPr>
      </w:pPr>
      <w:r w:rsidRPr="003C60BD">
        <w:rPr>
          <w:rFonts w:ascii="Arial" w:hAnsi="Arial" w:cs="Arial"/>
          <w:b/>
          <w:bCs/>
          <w:sz w:val="22"/>
          <w:szCs w:val="22"/>
          <w:lang w:val="en-US"/>
        </w:rPr>
        <w:t>Lack of leadership</w:t>
      </w:r>
      <w:r w:rsidRPr="003C60BD">
        <w:rPr>
          <w:rFonts w:ascii="Arial" w:hAnsi="Arial" w:cs="Arial"/>
          <w:sz w:val="22"/>
          <w:szCs w:val="22"/>
          <w:lang w:val="en-US"/>
        </w:rPr>
        <w:t xml:space="preserve">: This was most evident in the Municipality because of the high turnover of senior Municipal officials and competing priorities, and in the Project Coordinating Committee, which played a diminishing role in the project over its duration </w:t>
      </w:r>
      <w:r w:rsidRPr="003C60BD">
        <w:rPr>
          <w:rFonts w:ascii="Arial" w:hAnsi="Arial" w:cs="Arial"/>
          <w:sz w:val="22"/>
          <w:szCs w:val="22"/>
        </w:rPr>
        <w:t>– see “</w:t>
      </w:r>
      <w:r w:rsidRPr="003C60BD">
        <w:rPr>
          <w:rFonts w:ascii="Arial" w:hAnsi="Arial" w:cs="Arial"/>
          <w:i/>
          <w:sz w:val="22"/>
          <w:szCs w:val="22"/>
        </w:rPr>
        <w:t>Strong Governance Processes</w:t>
      </w:r>
      <w:r w:rsidRPr="003C60BD">
        <w:rPr>
          <w:rFonts w:ascii="Arial" w:hAnsi="Arial" w:cs="Arial"/>
          <w:iCs/>
          <w:sz w:val="22"/>
          <w:szCs w:val="22"/>
        </w:rPr>
        <w:t>” in the Lessons Learned section.</w:t>
      </w:r>
    </w:p>
    <w:p w14:paraId="11FD1925" w14:textId="77777777" w:rsidR="000167BE" w:rsidRPr="003C60BD" w:rsidRDefault="000167BE" w:rsidP="000167BE">
      <w:pPr>
        <w:pStyle w:val="ListParagraph"/>
        <w:numPr>
          <w:ilvl w:val="0"/>
          <w:numId w:val="17"/>
        </w:numPr>
        <w:spacing w:line="276" w:lineRule="auto"/>
        <w:jc w:val="both"/>
        <w:rPr>
          <w:rFonts w:ascii="Arial" w:hAnsi="Arial" w:cs="Arial"/>
          <w:sz w:val="22"/>
          <w:szCs w:val="22"/>
          <w:lang w:val="en-US"/>
        </w:rPr>
      </w:pPr>
      <w:r w:rsidRPr="003C60BD">
        <w:rPr>
          <w:rFonts w:ascii="Arial" w:hAnsi="Arial" w:cs="Arial"/>
          <w:b/>
          <w:bCs/>
          <w:sz w:val="22"/>
          <w:szCs w:val="22"/>
          <w:lang w:val="en-US"/>
        </w:rPr>
        <w:t>Staff turnover</w:t>
      </w:r>
      <w:r w:rsidRPr="003C60BD">
        <w:rPr>
          <w:rFonts w:ascii="Arial" w:hAnsi="Arial" w:cs="Arial"/>
          <w:sz w:val="22"/>
          <w:szCs w:val="22"/>
          <w:lang w:val="en-US"/>
        </w:rPr>
        <w:t>: One of the main challenges to efficiently closing out the project was the loss of capacity within the project teams at the E</w:t>
      </w:r>
      <w:proofErr w:type="spellStart"/>
      <w:r w:rsidRPr="003C60BD">
        <w:rPr>
          <w:rFonts w:ascii="Arial" w:hAnsi="Arial" w:cs="Arial"/>
          <w:sz w:val="22"/>
          <w:szCs w:val="22"/>
        </w:rPr>
        <w:t>xecuting</w:t>
      </w:r>
      <w:proofErr w:type="spellEnd"/>
      <w:r w:rsidRPr="003C60BD">
        <w:rPr>
          <w:rFonts w:ascii="Arial" w:hAnsi="Arial" w:cs="Arial"/>
          <w:sz w:val="22"/>
          <w:szCs w:val="22"/>
        </w:rPr>
        <w:t xml:space="preserve"> </w:t>
      </w:r>
      <w:r w:rsidRPr="003C60BD">
        <w:rPr>
          <w:rFonts w:ascii="Arial" w:hAnsi="Arial" w:cs="Arial"/>
          <w:sz w:val="22"/>
          <w:szCs w:val="22"/>
          <w:lang w:val="en-US"/>
        </w:rPr>
        <w:t>E</w:t>
      </w:r>
      <w:proofErr w:type="spellStart"/>
      <w:r w:rsidRPr="003C60BD">
        <w:rPr>
          <w:rFonts w:ascii="Arial" w:hAnsi="Arial" w:cs="Arial"/>
          <w:sz w:val="22"/>
          <w:szCs w:val="22"/>
        </w:rPr>
        <w:t>ntity</w:t>
      </w:r>
      <w:proofErr w:type="spellEnd"/>
      <w:r w:rsidRPr="003C60BD">
        <w:rPr>
          <w:rFonts w:ascii="Arial" w:hAnsi="Arial" w:cs="Arial"/>
          <w:sz w:val="22"/>
          <w:szCs w:val="22"/>
          <w:lang w:val="en-US"/>
        </w:rPr>
        <w:t xml:space="preserve"> and sub-</w:t>
      </w:r>
      <w:r w:rsidRPr="003C60BD">
        <w:rPr>
          <w:rFonts w:ascii="Arial" w:hAnsi="Arial" w:cs="Arial"/>
          <w:sz w:val="22"/>
          <w:szCs w:val="22"/>
        </w:rPr>
        <w:t xml:space="preserve"> </w:t>
      </w:r>
      <w:r w:rsidRPr="003C60BD">
        <w:rPr>
          <w:rFonts w:ascii="Arial" w:hAnsi="Arial" w:cs="Arial"/>
          <w:sz w:val="22"/>
          <w:szCs w:val="22"/>
          <w:lang w:val="en-US"/>
        </w:rPr>
        <w:t>E</w:t>
      </w:r>
      <w:proofErr w:type="spellStart"/>
      <w:r w:rsidRPr="003C60BD">
        <w:rPr>
          <w:rFonts w:ascii="Arial" w:hAnsi="Arial" w:cs="Arial"/>
          <w:sz w:val="22"/>
          <w:szCs w:val="22"/>
        </w:rPr>
        <w:t>xecuting</w:t>
      </w:r>
      <w:proofErr w:type="spellEnd"/>
      <w:r w:rsidRPr="003C60BD">
        <w:rPr>
          <w:rFonts w:ascii="Arial" w:hAnsi="Arial" w:cs="Arial"/>
          <w:sz w:val="22"/>
          <w:szCs w:val="22"/>
        </w:rPr>
        <w:t xml:space="preserve"> </w:t>
      </w:r>
      <w:r w:rsidRPr="003C60BD">
        <w:rPr>
          <w:rFonts w:ascii="Arial" w:hAnsi="Arial" w:cs="Arial"/>
          <w:sz w:val="22"/>
          <w:szCs w:val="22"/>
          <w:lang w:val="en-US"/>
        </w:rPr>
        <w:t>E</w:t>
      </w:r>
      <w:proofErr w:type="spellStart"/>
      <w:r w:rsidRPr="003C60BD">
        <w:rPr>
          <w:rFonts w:ascii="Arial" w:hAnsi="Arial" w:cs="Arial"/>
          <w:sz w:val="22"/>
          <w:szCs w:val="22"/>
        </w:rPr>
        <w:t>ntity</w:t>
      </w:r>
      <w:proofErr w:type="spellEnd"/>
      <w:r w:rsidRPr="003C60BD">
        <w:rPr>
          <w:rFonts w:ascii="Arial" w:hAnsi="Arial" w:cs="Arial"/>
          <w:sz w:val="22"/>
          <w:szCs w:val="22"/>
          <w:lang w:val="en-US"/>
        </w:rPr>
        <w:t xml:space="preserve">. This loss of capacity is regularly seen in donor-funded projects, where staff are often contracted for a period corresponding to the project's duration. Contract staff's lack of job security past the project end date meant that resignations were anticipated as employees pursued new prospects. Project responsibilities were redistributed among </w:t>
      </w:r>
      <w:r w:rsidRPr="003C60BD">
        <w:rPr>
          <w:rFonts w:ascii="Arial" w:hAnsi="Arial" w:cs="Arial"/>
          <w:sz w:val="22"/>
          <w:szCs w:val="22"/>
        </w:rPr>
        <w:t>existing</w:t>
      </w:r>
      <w:r w:rsidRPr="003C60BD">
        <w:rPr>
          <w:rFonts w:ascii="Arial" w:hAnsi="Arial" w:cs="Arial"/>
          <w:sz w:val="22"/>
          <w:szCs w:val="22"/>
          <w:lang w:val="en-US"/>
        </w:rPr>
        <w:t xml:space="preserve"> staff to address this concern, albeit causing capacity limitations.</w:t>
      </w:r>
    </w:p>
    <w:p w14:paraId="35BA4B27" w14:textId="77777777" w:rsidR="000167BE" w:rsidRPr="003C60BD" w:rsidRDefault="000167BE" w:rsidP="000167BE">
      <w:pPr>
        <w:pStyle w:val="ListParagraph"/>
        <w:numPr>
          <w:ilvl w:val="0"/>
          <w:numId w:val="17"/>
        </w:numPr>
        <w:spacing w:line="276" w:lineRule="auto"/>
        <w:jc w:val="both"/>
        <w:rPr>
          <w:rFonts w:ascii="Arial" w:hAnsi="Arial" w:cs="Arial"/>
          <w:sz w:val="22"/>
          <w:szCs w:val="22"/>
          <w:lang w:val="en-US"/>
        </w:rPr>
      </w:pPr>
      <w:r w:rsidRPr="003C60BD">
        <w:rPr>
          <w:rFonts w:ascii="Arial" w:hAnsi="Arial" w:cs="Arial"/>
          <w:b/>
          <w:bCs/>
          <w:sz w:val="22"/>
          <w:szCs w:val="22"/>
          <w:lang w:val="en-US"/>
        </w:rPr>
        <w:t>Frustration at the community level</w:t>
      </w:r>
      <w:r w:rsidRPr="003C60BD">
        <w:rPr>
          <w:rFonts w:ascii="Arial" w:hAnsi="Arial" w:cs="Arial"/>
          <w:sz w:val="22"/>
          <w:szCs w:val="22"/>
          <w:lang w:val="en-US"/>
        </w:rPr>
        <w:t xml:space="preserve">: This was most evident in Vulindlela, where expectations of what the project would deliver were unrealistic, and in Nhlazuka, where sustained delays were encountered in initiating the work to strengthen the identified rural built environment – </w:t>
      </w:r>
      <w:r w:rsidRPr="003C60BD">
        <w:rPr>
          <w:rFonts w:ascii="Arial" w:hAnsi="Arial" w:cs="Arial"/>
          <w:sz w:val="22"/>
          <w:szCs w:val="22"/>
        </w:rPr>
        <w:t>see “</w:t>
      </w:r>
      <w:r w:rsidRPr="003C60BD">
        <w:rPr>
          <w:rFonts w:ascii="Arial" w:hAnsi="Arial" w:cs="Arial"/>
          <w:i/>
          <w:sz w:val="22"/>
          <w:szCs w:val="22"/>
          <w:lang w:val="en-GB"/>
        </w:rPr>
        <w:t>Importance of Community Relations</w:t>
      </w:r>
      <w:r w:rsidRPr="003C60BD">
        <w:rPr>
          <w:rFonts w:ascii="Arial" w:hAnsi="Arial" w:cs="Arial"/>
          <w:iCs/>
          <w:sz w:val="22"/>
          <w:szCs w:val="22"/>
        </w:rPr>
        <w:t>” in the Lessons Learned section</w:t>
      </w:r>
      <w:r w:rsidRPr="003C60BD">
        <w:rPr>
          <w:rFonts w:ascii="Arial" w:hAnsi="Arial" w:cs="Arial"/>
          <w:sz w:val="22"/>
          <w:szCs w:val="22"/>
          <w:lang w:val="en-US"/>
        </w:rPr>
        <w:t xml:space="preserve"> </w:t>
      </w:r>
    </w:p>
    <w:p w14:paraId="46E1DF2D" w14:textId="77777777" w:rsidR="000167BE" w:rsidRPr="003C60BD" w:rsidRDefault="000167BE" w:rsidP="000167BE">
      <w:pPr>
        <w:pStyle w:val="ListParagraph"/>
        <w:numPr>
          <w:ilvl w:val="0"/>
          <w:numId w:val="18"/>
        </w:numPr>
        <w:spacing w:line="276" w:lineRule="auto"/>
        <w:jc w:val="both"/>
        <w:rPr>
          <w:rFonts w:ascii="Arial" w:hAnsi="Arial" w:cs="Arial"/>
          <w:sz w:val="22"/>
          <w:szCs w:val="22"/>
        </w:rPr>
      </w:pPr>
      <w:r w:rsidRPr="003C60BD">
        <w:rPr>
          <w:rFonts w:ascii="Arial" w:hAnsi="Arial" w:cs="Arial"/>
          <w:b/>
          <w:bCs/>
          <w:sz w:val="22"/>
          <w:szCs w:val="22"/>
          <w:lang w:val="en-US"/>
        </w:rPr>
        <w:lastRenderedPageBreak/>
        <w:t>Long turnaround from idea to implementation</w:t>
      </w:r>
      <w:r w:rsidRPr="003C60BD">
        <w:rPr>
          <w:rFonts w:ascii="Arial" w:hAnsi="Arial" w:cs="Arial"/>
          <w:sz w:val="22"/>
          <w:szCs w:val="22"/>
          <w:lang w:val="en-US"/>
        </w:rPr>
        <w:t xml:space="preserve">: The extended period between engaging communities in the design phase and the start of implementation of the responses was a challenge. This was particularly the case where interventions were only initiated from Year 3 onwards. The delays and changing circumstances on the ground, both in how climate impacts affect communities and in the presence of champions who initially drove the ideas forward and garnered support from the community – </w:t>
      </w:r>
      <w:r w:rsidRPr="003C60BD">
        <w:rPr>
          <w:rFonts w:ascii="Arial" w:hAnsi="Arial" w:cs="Arial"/>
          <w:sz w:val="22"/>
          <w:szCs w:val="22"/>
        </w:rPr>
        <w:t>see “</w:t>
      </w:r>
      <w:r w:rsidRPr="003C60BD">
        <w:rPr>
          <w:rFonts w:ascii="Arial" w:hAnsi="Arial" w:cs="Arial"/>
          <w:i/>
          <w:sz w:val="22"/>
          <w:szCs w:val="22"/>
        </w:rPr>
        <w:t>Aligning Project Implementation with Conceptualisation</w:t>
      </w:r>
      <w:r w:rsidRPr="003C60BD">
        <w:rPr>
          <w:rFonts w:ascii="Arial" w:hAnsi="Arial" w:cs="Arial"/>
          <w:iCs/>
          <w:sz w:val="22"/>
          <w:szCs w:val="22"/>
        </w:rPr>
        <w:t>” in the Lessons Learned section.</w:t>
      </w:r>
    </w:p>
    <w:p w14:paraId="623B8A2D" w14:textId="77777777" w:rsidR="000167BE" w:rsidRPr="003C60BD" w:rsidRDefault="000167BE" w:rsidP="000167BE">
      <w:pPr>
        <w:spacing w:line="276" w:lineRule="auto"/>
        <w:jc w:val="both"/>
        <w:rPr>
          <w:rFonts w:ascii="Arial" w:hAnsi="Arial" w:cs="Arial"/>
          <w:sz w:val="22"/>
          <w:szCs w:val="22"/>
        </w:rPr>
      </w:pPr>
    </w:p>
    <w:p w14:paraId="2130CF78" w14:textId="77777777" w:rsidR="000167BE" w:rsidRPr="003C60BD" w:rsidRDefault="000167BE" w:rsidP="000167BE">
      <w:pPr>
        <w:pStyle w:val="ListParagraph"/>
        <w:numPr>
          <w:ilvl w:val="0"/>
          <w:numId w:val="3"/>
        </w:numPr>
        <w:spacing w:line="276" w:lineRule="auto"/>
        <w:ind w:left="360"/>
        <w:jc w:val="both"/>
        <w:rPr>
          <w:rFonts w:ascii="Arial" w:hAnsi="Arial" w:cs="Arial"/>
          <w:b/>
          <w:sz w:val="22"/>
          <w:szCs w:val="22"/>
        </w:rPr>
      </w:pPr>
      <w:r w:rsidRPr="003C60BD">
        <w:rPr>
          <w:rFonts w:ascii="Arial" w:hAnsi="Arial" w:cs="Arial"/>
          <w:b/>
          <w:sz w:val="22"/>
          <w:szCs w:val="22"/>
        </w:rPr>
        <w:t xml:space="preserve">Lessons learned </w:t>
      </w:r>
      <w:r w:rsidRPr="003C60BD">
        <w:rPr>
          <w:rFonts w:ascii="Arial" w:hAnsi="Arial" w:cs="Arial"/>
          <w:bCs/>
          <w:sz w:val="22"/>
          <w:szCs w:val="22"/>
        </w:rPr>
        <w:t xml:space="preserve">(Best practices, adaptive management, what worked during the implementation and what did not, what corrective actions were taken during implementation, what are the ways to improve the intervention) – </w:t>
      </w:r>
      <w:r w:rsidRPr="003C60BD">
        <w:rPr>
          <w:rFonts w:ascii="Arial" w:hAnsi="Arial" w:cs="Arial"/>
          <w:bCs/>
          <w:i/>
          <w:sz w:val="22"/>
          <w:szCs w:val="22"/>
        </w:rPr>
        <w:t xml:space="preserve">Please refer to the lessons learned tab in the PPR, specifically the section on “Implementation and Adaptive Management”. </w:t>
      </w:r>
      <w:bookmarkStart w:id="5" w:name="_Hlk9959092"/>
    </w:p>
    <w:p w14:paraId="6893F061" w14:textId="77777777" w:rsidR="000167BE" w:rsidRPr="003C60BD" w:rsidRDefault="000167BE" w:rsidP="000167BE">
      <w:pPr>
        <w:spacing w:line="276" w:lineRule="auto"/>
        <w:jc w:val="both"/>
        <w:rPr>
          <w:rFonts w:ascii="Arial" w:hAnsi="Arial" w:cs="Arial"/>
          <w:sz w:val="22"/>
          <w:szCs w:val="22"/>
        </w:rPr>
      </w:pPr>
    </w:p>
    <w:p w14:paraId="0E79A583" w14:textId="570CFDAC" w:rsidR="000167BE" w:rsidRPr="003C60BD" w:rsidRDefault="000167BE" w:rsidP="000167BE">
      <w:pPr>
        <w:tabs>
          <w:tab w:val="num" w:pos="720"/>
        </w:tabs>
        <w:spacing w:line="276" w:lineRule="auto"/>
        <w:jc w:val="both"/>
        <w:rPr>
          <w:rFonts w:ascii="Arial" w:hAnsi="Arial" w:cs="Arial"/>
          <w:iCs/>
          <w:sz w:val="22"/>
          <w:szCs w:val="22"/>
        </w:rPr>
      </w:pPr>
      <w:r w:rsidRPr="003C60BD">
        <w:rPr>
          <w:rFonts w:ascii="Arial" w:hAnsi="Arial" w:cs="Arial"/>
          <w:iCs/>
          <w:sz w:val="22"/>
          <w:szCs w:val="22"/>
          <w:lang w:val="en-US"/>
        </w:rPr>
        <w:t xml:space="preserve">The lessons below can be drawn from the </w:t>
      </w:r>
      <w:r w:rsidR="00C63A3A">
        <w:rPr>
          <w:rFonts w:ascii="Arial" w:hAnsi="Arial" w:cs="Arial"/>
          <w:iCs/>
          <w:sz w:val="22"/>
          <w:szCs w:val="22"/>
        </w:rPr>
        <w:t>URP</w:t>
      </w:r>
      <w:r w:rsidRPr="003C60BD">
        <w:rPr>
          <w:rFonts w:ascii="Arial" w:hAnsi="Arial" w:cs="Arial"/>
          <w:iCs/>
          <w:sz w:val="22"/>
          <w:szCs w:val="22"/>
          <w:lang w:val="en-US"/>
        </w:rPr>
        <w:t xml:space="preserve">. The lessons are derived from the Terminal Evaluation and augmented by the reflections of project stakeholders. </w:t>
      </w:r>
      <w:r w:rsidRPr="003C60BD">
        <w:rPr>
          <w:rFonts w:ascii="Arial" w:hAnsi="Arial" w:cs="Arial"/>
          <w:iCs/>
          <w:sz w:val="22"/>
          <w:szCs w:val="22"/>
        </w:rPr>
        <w:t>By incorporating these lessons into future project designs and implementation, similar initiatives can enhance their effectiveness, sustainability, and impact within their communities.</w:t>
      </w:r>
    </w:p>
    <w:p w14:paraId="6BCF581F" w14:textId="77777777" w:rsidR="000167BE" w:rsidRPr="003C60BD" w:rsidRDefault="000167BE" w:rsidP="000167BE">
      <w:pPr>
        <w:tabs>
          <w:tab w:val="num" w:pos="720"/>
        </w:tabs>
        <w:spacing w:line="276" w:lineRule="auto"/>
        <w:jc w:val="both"/>
        <w:rPr>
          <w:rFonts w:ascii="Arial" w:hAnsi="Arial" w:cs="Arial"/>
          <w:iCs/>
          <w:sz w:val="22"/>
          <w:szCs w:val="22"/>
          <w:lang w:val="en-US"/>
        </w:rPr>
      </w:pPr>
    </w:p>
    <w:p w14:paraId="0C748CAF" w14:textId="557C66F6" w:rsidR="000167BE" w:rsidRPr="003C60BD" w:rsidRDefault="000167BE" w:rsidP="000167BE">
      <w:pPr>
        <w:pStyle w:val="ListParagraph"/>
        <w:numPr>
          <w:ilvl w:val="0"/>
          <w:numId w:val="14"/>
        </w:numPr>
        <w:spacing w:line="276" w:lineRule="auto"/>
        <w:jc w:val="both"/>
        <w:rPr>
          <w:rFonts w:ascii="Arial" w:hAnsi="Arial" w:cs="Arial"/>
          <w:sz w:val="22"/>
          <w:szCs w:val="22"/>
        </w:rPr>
      </w:pPr>
      <w:r w:rsidRPr="003C60BD">
        <w:rPr>
          <w:rFonts w:ascii="Arial" w:eastAsiaTheme="majorEastAsia" w:hAnsi="Arial" w:cs="Arial"/>
          <w:b/>
          <w:bCs/>
          <w:sz w:val="22"/>
          <w:szCs w:val="22"/>
          <w:lang w:val="en-US"/>
        </w:rPr>
        <w:t xml:space="preserve">Direct Access </w:t>
      </w:r>
      <w:r w:rsidRPr="003C60BD">
        <w:rPr>
          <w:rFonts w:ascii="Arial" w:hAnsi="Arial" w:cs="Arial"/>
          <w:b/>
          <w:bCs/>
          <w:sz w:val="22"/>
          <w:szCs w:val="22"/>
          <w:lang w:val="en-US"/>
        </w:rPr>
        <w:t xml:space="preserve">delivers tangible benefits: </w:t>
      </w:r>
      <w:r w:rsidRPr="003C60BD">
        <w:rPr>
          <w:rFonts w:ascii="Arial" w:hAnsi="Arial" w:cs="Arial"/>
          <w:sz w:val="22"/>
          <w:szCs w:val="22"/>
          <w:lang w:val="en-US"/>
        </w:rPr>
        <w:t xml:space="preserve">The </w:t>
      </w:r>
      <w:r w:rsidR="00C63A3A">
        <w:rPr>
          <w:rFonts w:ascii="Arial" w:hAnsi="Arial" w:cs="Arial"/>
          <w:sz w:val="22"/>
          <w:szCs w:val="22"/>
          <w:lang w:val="en-US"/>
        </w:rPr>
        <w:t>URP</w:t>
      </w:r>
      <w:r w:rsidRPr="003C60BD">
        <w:rPr>
          <w:rFonts w:ascii="Arial" w:hAnsi="Arial" w:cs="Arial"/>
          <w:sz w:val="22"/>
          <w:szCs w:val="22"/>
          <w:lang w:val="en-US"/>
        </w:rPr>
        <w:t xml:space="preserve"> demonstrated that Direct Access is an effective modality for building the climate resilience of vulnerable communities and delivering</w:t>
      </w:r>
      <w:r w:rsidRPr="003C60BD">
        <w:rPr>
          <w:rFonts w:ascii="Arial" w:hAnsi="Arial" w:cs="Arial"/>
          <w:iCs/>
          <w:sz w:val="22"/>
          <w:szCs w:val="22"/>
        </w:rPr>
        <w:t xml:space="preserve"> tangible adaptation benefits. SANBI’s familiarity with the implementation landscape and policy environment, as well as its close working relationship with entities at the national and sub-national levels that played a role in the project, demonstrates the value of a national implementing entity overseeing projects of this nature. It should be noted, however, that even though SANBI, as well as many of the other implementation partners, particularly the sub-</w:t>
      </w:r>
      <w:r w:rsidR="002B2B31">
        <w:rPr>
          <w:rFonts w:ascii="Arial" w:hAnsi="Arial" w:cs="Arial"/>
          <w:sz w:val="22"/>
          <w:szCs w:val="22"/>
          <w:lang w:val="en-US"/>
        </w:rPr>
        <w:t>Executing</w:t>
      </w:r>
      <w:r w:rsidRPr="003C60BD">
        <w:rPr>
          <w:rFonts w:ascii="Arial" w:hAnsi="Arial" w:cs="Arial"/>
          <w:sz w:val="22"/>
          <w:szCs w:val="22"/>
        </w:rPr>
        <w:t xml:space="preserve"> </w:t>
      </w:r>
      <w:r w:rsidR="002B2B31">
        <w:rPr>
          <w:rFonts w:ascii="Arial" w:hAnsi="Arial" w:cs="Arial"/>
          <w:sz w:val="22"/>
          <w:szCs w:val="22"/>
        </w:rPr>
        <w:t>Entity</w:t>
      </w:r>
      <w:r w:rsidRPr="003C60BD">
        <w:rPr>
          <w:rFonts w:ascii="Arial" w:hAnsi="Arial" w:cs="Arial"/>
          <w:iCs/>
          <w:sz w:val="22"/>
          <w:szCs w:val="22"/>
        </w:rPr>
        <w:t>, have many years of experience in overseeing and implementing multi-</w:t>
      </w:r>
      <w:proofErr w:type="gramStart"/>
      <w:r w:rsidRPr="003C60BD">
        <w:rPr>
          <w:rFonts w:ascii="Arial" w:hAnsi="Arial" w:cs="Arial"/>
          <w:iCs/>
          <w:sz w:val="22"/>
          <w:szCs w:val="22"/>
        </w:rPr>
        <w:t>million dollar</w:t>
      </w:r>
      <w:proofErr w:type="gramEnd"/>
      <w:r w:rsidRPr="003C60BD">
        <w:rPr>
          <w:rFonts w:ascii="Arial" w:hAnsi="Arial" w:cs="Arial"/>
          <w:iCs/>
          <w:sz w:val="22"/>
          <w:szCs w:val="22"/>
        </w:rPr>
        <w:t xml:space="preserve"> donor-funded projects, the delivery of the </w:t>
      </w:r>
      <w:r w:rsidR="00C63A3A">
        <w:rPr>
          <w:rFonts w:ascii="Arial" w:hAnsi="Arial" w:cs="Arial"/>
          <w:iCs/>
          <w:sz w:val="22"/>
          <w:szCs w:val="22"/>
        </w:rPr>
        <w:t>URP</w:t>
      </w:r>
      <w:r w:rsidRPr="003C60BD">
        <w:rPr>
          <w:rFonts w:ascii="Arial" w:hAnsi="Arial" w:cs="Arial"/>
          <w:iCs/>
          <w:sz w:val="22"/>
          <w:szCs w:val="22"/>
        </w:rPr>
        <w:t xml:space="preserve"> still proved challenging at times. This highlights the need to build the capacity of fellow NIEs who </w:t>
      </w:r>
      <w:proofErr w:type="gramStart"/>
      <w:r w:rsidRPr="003C60BD">
        <w:rPr>
          <w:rFonts w:ascii="Arial" w:hAnsi="Arial" w:cs="Arial"/>
          <w:iCs/>
          <w:sz w:val="22"/>
          <w:szCs w:val="22"/>
        </w:rPr>
        <w:t>may have less experience</w:t>
      </w:r>
      <w:proofErr w:type="gramEnd"/>
      <w:r w:rsidRPr="003C60BD">
        <w:rPr>
          <w:rFonts w:ascii="Arial" w:hAnsi="Arial" w:cs="Arial"/>
          <w:iCs/>
          <w:sz w:val="22"/>
          <w:szCs w:val="22"/>
        </w:rPr>
        <w:t xml:space="preserve"> overseeing such projects. These NIEs should be supported to build dedicated, internal and sustained core capacity to perform the roles required by donors such as the </w:t>
      </w:r>
      <w:r w:rsidR="004D792E">
        <w:rPr>
          <w:rFonts w:ascii="Arial" w:hAnsi="Arial" w:cs="Arial"/>
          <w:iCs/>
          <w:sz w:val="22"/>
          <w:szCs w:val="22"/>
        </w:rPr>
        <w:t>AF</w:t>
      </w:r>
      <w:r w:rsidRPr="003C60BD">
        <w:rPr>
          <w:rFonts w:ascii="Arial" w:hAnsi="Arial" w:cs="Arial"/>
          <w:iCs/>
          <w:sz w:val="22"/>
          <w:szCs w:val="22"/>
        </w:rPr>
        <w:t xml:space="preserve">; this would </w:t>
      </w:r>
      <w:r w:rsidRPr="003C60BD">
        <w:rPr>
          <w:rFonts w:ascii="Arial" w:eastAsiaTheme="majorEastAsia" w:hAnsi="Arial" w:cs="Arial"/>
          <w:sz w:val="22"/>
          <w:szCs w:val="22"/>
          <w:lang w:val="en-US"/>
        </w:rPr>
        <w:t xml:space="preserve">work as a modality to strengthen climate resilience. </w:t>
      </w:r>
    </w:p>
    <w:p w14:paraId="6E45CCF2" w14:textId="345A2AD3"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rPr>
        <w:t>Realistic Timelines</w:t>
      </w:r>
      <w:r w:rsidRPr="003C60BD">
        <w:rPr>
          <w:rFonts w:ascii="Arial" w:hAnsi="Arial" w:cs="Arial"/>
          <w:iCs/>
          <w:sz w:val="22"/>
          <w:szCs w:val="22"/>
        </w:rPr>
        <w:t>:</w:t>
      </w:r>
      <w:r w:rsidRPr="003C60BD">
        <w:rPr>
          <w:rFonts w:ascii="Arial" w:hAnsi="Arial" w:cs="Arial"/>
          <w:b/>
          <w:bCs/>
          <w:iCs/>
          <w:color w:val="0070C0"/>
          <w:sz w:val="22"/>
          <w:szCs w:val="22"/>
        </w:rPr>
        <w:t xml:space="preserve"> </w:t>
      </w:r>
      <w:r w:rsidRPr="003C60BD">
        <w:rPr>
          <w:rFonts w:ascii="Arial" w:hAnsi="Arial" w:cs="Arial"/>
          <w:iCs/>
          <w:sz w:val="22"/>
          <w:szCs w:val="22"/>
        </w:rPr>
        <w:t xml:space="preserve">The project highlighted that project timelines should be realistic, with longer durations necessary for comprehensive implementation. Short project durations may not allow sufficient time for establishing necessary arrangements and achieving project objectives. Projects such as the </w:t>
      </w:r>
      <w:r w:rsidR="00C63A3A">
        <w:rPr>
          <w:rFonts w:ascii="Arial" w:hAnsi="Arial" w:cs="Arial"/>
          <w:iCs/>
          <w:sz w:val="22"/>
          <w:szCs w:val="22"/>
        </w:rPr>
        <w:t>URP</w:t>
      </w:r>
      <w:r w:rsidRPr="003C60BD">
        <w:rPr>
          <w:rFonts w:ascii="Arial" w:hAnsi="Arial" w:cs="Arial"/>
          <w:iCs/>
          <w:sz w:val="22"/>
          <w:szCs w:val="22"/>
        </w:rPr>
        <w:t xml:space="preserve"> require longer implementation periods, ideally 7 to 8 years, to allow sufficient time for all arrangements and activities. No-cost extensions, while allowing additional time to complete planned interventions, challenge budget availability, particularly for staff assigned to the project. While the project benefitted from four no-cost extensions, a longer initial project timeline would have been advantageous.</w:t>
      </w:r>
    </w:p>
    <w:p w14:paraId="06D442AC" w14:textId="77777777"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rPr>
        <w:t>Aligning Project Implementation with Conceptualisation</w:t>
      </w:r>
      <w:r w:rsidRPr="003C60BD">
        <w:rPr>
          <w:rFonts w:ascii="Arial" w:hAnsi="Arial" w:cs="Arial"/>
          <w:iCs/>
          <w:sz w:val="22"/>
          <w:szCs w:val="22"/>
        </w:rPr>
        <w:t xml:space="preserve">: The project demonstrated the critical importance of aligning project implementation and management with its conceptualisation. For various reasons, many entities identified as leading parts of the components at the proposal stage could not play this role. This caused delays, which meant plans had to be updated and resulted in some of the innovations in conceptualisation being </w:t>
      </w:r>
      <w:r w:rsidRPr="003C60BD">
        <w:rPr>
          <w:rFonts w:ascii="Arial" w:hAnsi="Arial" w:cs="Arial"/>
          <w:iCs/>
          <w:sz w:val="22"/>
          <w:szCs w:val="22"/>
        </w:rPr>
        <w:lastRenderedPageBreak/>
        <w:t>lost. The project also highlighted the urgency of minimising the time between assessment in the funding proposal stage and implementation. Prompt action is essential for addressing community needs effectively. Delays in implementation can render proposed solutions ineffective as circumstances change. Therefore, it's important to expedite the process from identifying solutions to their actual implementation to ensure timely and impactful responses to community needs.</w:t>
      </w:r>
    </w:p>
    <w:p w14:paraId="180E838C" w14:textId="185F34F7" w:rsidR="000167BE" w:rsidRPr="003C60BD" w:rsidRDefault="000167BE" w:rsidP="000167BE">
      <w:pPr>
        <w:numPr>
          <w:ilvl w:val="0"/>
          <w:numId w:val="14"/>
        </w:numPr>
        <w:tabs>
          <w:tab w:val="num" w:pos="720"/>
        </w:tabs>
        <w:spacing w:line="276" w:lineRule="auto"/>
        <w:ind w:left="357" w:hanging="357"/>
        <w:jc w:val="both"/>
        <w:rPr>
          <w:rFonts w:ascii="Arial" w:hAnsi="Arial" w:cs="Arial"/>
          <w:color w:val="70AD47" w:themeColor="accent6"/>
          <w:sz w:val="22"/>
          <w:szCs w:val="22"/>
        </w:rPr>
      </w:pPr>
      <w:r w:rsidRPr="003C60BD">
        <w:rPr>
          <w:rFonts w:ascii="Arial" w:hAnsi="Arial" w:cs="Arial"/>
          <w:b/>
          <w:bCs/>
          <w:iCs/>
          <w:sz w:val="22"/>
          <w:szCs w:val="22"/>
        </w:rPr>
        <w:t>Institutional capacity</w:t>
      </w:r>
      <w:r w:rsidRPr="003C60BD">
        <w:rPr>
          <w:rFonts w:ascii="Arial" w:hAnsi="Arial" w:cs="Arial"/>
          <w:iCs/>
          <w:sz w:val="22"/>
          <w:szCs w:val="22"/>
        </w:rPr>
        <w:t>: Leading on from the point above, addressing gaps in institutional capacity, both within Executing Entities and sub-Executing Entities, is paramount for future projects. Building and enhancing capabilities within these institutions is essential to implement project responsibilities effectively. The project further revealed the necessity of integrating evidence into decision-making processes at every project stage. The success of the sub-Executing Entity (</w:t>
      </w:r>
      <w:r w:rsidR="003C5AAB">
        <w:rPr>
          <w:rFonts w:ascii="Arial" w:hAnsi="Arial" w:cs="Arial"/>
          <w:iCs/>
          <w:sz w:val="22"/>
          <w:szCs w:val="22"/>
        </w:rPr>
        <w:t>UKZN</w:t>
      </w:r>
      <w:r w:rsidRPr="003C60BD">
        <w:rPr>
          <w:rFonts w:ascii="Arial" w:hAnsi="Arial" w:cs="Arial"/>
          <w:iCs/>
          <w:sz w:val="22"/>
          <w:szCs w:val="22"/>
        </w:rPr>
        <w:t xml:space="preserve">) in utilising evidence to inform practice highlights the value of access to high-quality science and information. This enabled adaptive management, facilitating timely updates and adaptations to project strategies. However, such capacity is often lacking in institutions not primarily focused on knowledge generation; hence, future projects should prioritise building institutional capacity for evidence-based decision-making and adaptive management, ensuring access to relevant information and translating it into actionable outcomes. </w:t>
      </w:r>
      <w:r w:rsidRPr="003C60BD">
        <w:rPr>
          <w:rFonts w:ascii="Arial" w:hAnsi="Arial" w:cs="Arial"/>
          <w:iCs/>
          <w:sz w:val="22"/>
          <w:szCs w:val="22"/>
          <w:lang w:val="en-GB"/>
        </w:rPr>
        <w:t>The project demonstrated the importance of assigning technical leads and project managers roles. Collaboration between these roles is vital, with technical expertise guiding project design and management skills ensuring successful implementation. Additionally, it's essential to consider the necessary capacities for project execution carefully. Specialised roles like monitoring and evaluation should be integrated into project designs to ensure robust project management and comprehensive oversight.</w:t>
      </w:r>
    </w:p>
    <w:p w14:paraId="7FD95B23" w14:textId="325084C8"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rPr>
        <w:t>Strong Governance Processes</w:t>
      </w:r>
      <w:r w:rsidRPr="003C60BD">
        <w:rPr>
          <w:rFonts w:ascii="Arial" w:hAnsi="Arial" w:cs="Arial"/>
          <w:iCs/>
          <w:sz w:val="22"/>
          <w:szCs w:val="22"/>
        </w:rPr>
        <w:t>:</w:t>
      </w:r>
      <w:r w:rsidRPr="003C60BD">
        <w:rPr>
          <w:rFonts w:ascii="Arial" w:hAnsi="Arial" w:cs="Arial"/>
          <w:b/>
          <w:bCs/>
          <w:iCs/>
          <w:color w:val="0070C0"/>
          <w:sz w:val="22"/>
          <w:szCs w:val="22"/>
        </w:rPr>
        <w:t xml:space="preserve"> </w:t>
      </w:r>
      <w:r w:rsidRPr="003C60BD">
        <w:rPr>
          <w:rFonts w:ascii="Arial" w:hAnsi="Arial" w:cs="Arial"/>
          <w:iCs/>
          <w:sz w:val="22"/>
          <w:szCs w:val="22"/>
        </w:rPr>
        <w:t xml:space="preserve">The project showcased the need for stronger governance processes at the project management level. While the Project Coordination Committee was initially well-defined, changes over time led to a loss of senior-level representation and a shift towards more informational updates rather than decision-making. Strengthening governance structures could enhance accountability and streamline decision-making processes, ultimately reducing delays and improving project efficiency. The project also demonstrated the need to continually engage senior leadership on the objectives, progress and value of externally funded projects like the </w:t>
      </w:r>
      <w:r w:rsidR="00C63A3A">
        <w:rPr>
          <w:rFonts w:ascii="Arial" w:hAnsi="Arial" w:cs="Arial"/>
          <w:iCs/>
          <w:sz w:val="22"/>
          <w:szCs w:val="22"/>
        </w:rPr>
        <w:t>URP</w:t>
      </w:r>
      <w:r w:rsidRPr="003C60BD">
        <w:rPr>
          <w:rFonts w:ascii="Arial" w:hAnsi="Arial" w:cs="Arial"/>
          <w:iCs/>
          <w:sz w:val="22"/>
          <w:szCs w:val="22"/>
        </w:rPr>
        <w:t xml:space="preserve">. This was particularly the case in the </w:t>
      </w:r>
      <w:r w:rsidR="004D792E">
        <w:rPr>
          <w:rFonts w:ascii="Arial" w:hAnsi="Arial" w:cs="Arial"/>
          <w:iCs/>
          <w:sz w:val="22"/>
          <w:szCs w:val="22"/>
        </w:rPr>
        <w:t>uMDM</w:t>
      </w:r>
      <w:r w:rsidRPr="003C60BD">
        <w:rPr>
          <w:rFonts w:ascii="Arial" w:hAnsi="Arial" w:cs="Arial"/>
          <w:iCs/>
          <w:sz w:val="22"/>
          <w:szCs w:val="22"/>
        </w:rPr>
        <w:t>, where leadership (e.g. the Municipal Manager and the relevant Head of Department) changed several times throughout the project.</w:t>
      </w:r>
    </w:p>
    <w:p w14:paraId="508A4048" w14:textId="77777777" w:rsidR="000167BE" w:rsidRPr="003C60BD" w:rsidRDefault="000167BE" w:rsidP="000167BE">
      <w:pPr>
        <w:pStyle w:val="ListParagraph"/>
        <w:numPr>
          <w:ilvl w:val="0"/>
          <w:numId w:val="14"/>
        </w:numPr>
        <w:spacing w:line="276" w:lineRule="auto"/>
        <w:ind w:left="357" w:hanging="357"/>
        <w:jc w:val="both"/>
        <w:rPr>
          <w:rFonts w:ascii="Arial" w:hAnsi="Arial" w:cs="Arial"/>
          <w:sz w:val="22"/>
          <w:szCs w:val="22"/>
        </w:rPr>
      </w:pPr>
      <w:r w:rsidRPr="003C60BD">
        <w:rPr>
          <w:rFonts w:ascii="Arial" w:hAnsi="Arial" w:cs="Arial"/>
          <w:b/>
          <w:bCs/>
          <w:iCs/>
          <w:sz w:val="22"/>
          <w:szCs w:val="22"/>
        </w:rPr>
        <w:t>Agility in Bureaucratic Processes</w:t>
      </w:r>
      <w:r w:rsidRPr="003C60BD">
        <w:rPr>
          <w:rFonts w:ascii="Arial" w:hAnsi="Arial" w:cs="Arial"/>
          <w:iCs/>
          <w:sz w:val="22"/>
          <w:szCs w:val="22"/>
        </w:rPr>
        <w:t>:</w:t>
      </w:r>
      <w:r w:rsidRPr="003C60BD">
        <w:rPr>
          <w:rFonts w:ascii="Arial" w:hAnsi="Arial" w:cs="Arial"/>
          <w:b/>
          <w:bCs/>
          <w:iCs/>
          <w:sz w:val="22"/>
          <w:szCs w:val="22"/>
        </w:rPr>
        <w:t xml:space="preserve"> </w:t>
      </w:r>
      <w:r w:rsidRPr="003C60BD">
        <w:rPr>
          <w:rFonts w:ascii="Arial" w:hAnsi="Arial" w:cs="Arial"/>
          <w:iCs/>
          <w:sz w:val="22"/>
          <w:szCs w:val="22"/>
        </w:rPr>
        <w:t>The project proved that working with entities with the agility to navigate bureaucratic processes efficiently is crucial. This ensures the timely execution of tasks, such as developing terms of reference, securing approvals, and recruiting personnel.</w:t>
      </w:r>
      <w:r w:rsidRPr="003C60BD">
        <w:rPr>
          <w:rFonts w:ascii="Arial" w:hAnsi="Arial" w:cs="Arial"/>
          <w:sz w:val="22"/>
          <w:szCs w:val="22"/>
          <w:lang w:val="en-US"/>
        </w:rPr>
        <w:t xml:space="preserve"> </w:t>
      </w:r>
    </w:p>
    <w:p w14:paraId="62D0D9A7" w14:textId="643A12EC" w:rsidR="000167BE" w:rsidRPr="003C60BD" w:rsidRDefault="000167BE" w:rsidP="000167BE">
      <w:pPr>
        <w:numPr>
          <w:ilvl w:val="0"/>
          <w:numId w:val="14"/>
        </w:numPr>
        <w:tabs>
          <w:tab w:val="num" w:pos="720"/>
        </w:tabs>
        <w:spacing w:line="276" w:lineRule="auto"/>
        <w:ind w:left="357" w:hanging="357"/>
        <w:jc w:val="both"/>
        <w:rPr>
          <w:rFonts w:ascii="Arial" w:hAnsi="Arial" w:cs="Arial"/>
          <w:color w:val="70AD47" w:themeColor="accent6"/>
          <w:sz w:val="22"/>
          <w:szCs w:val="22"/>
        </w:rPr>
      </w:pPr>
      <w:r w:rsidRPr="003C60BD">
        <w:rPr>
          <w:rFonts w:ascii="Arial" w:hAnsi="Arial" w:cs="Arial"/>
          <w:b/>
          <w:bCs/>
          <w:iCs/>
          <w:sz w:val="22"/>
          <w:szCs w:val="22"/>
        </w:rPr>
        <w:t>Working through Partnerships</w:t>
      </w:r>
      <w:r w:rsidRPr="003C60BD">
        <w:rPr>
          <w:rFonts w:ascii="Arial" w:hAnsi="Arial" w:cs="Arial"/>
          <w:iCs/>
          <w:sz w:val="22"/>
          <w:szCs w:val="22"/>
        </w:rPr>
        <w:t xml:space="preserve">: The </w:t>
      </w:r>
      <w:r w:rsidR="00C63A3A">
        <w:rPr>
          <w:rFonts w:ascii="Arial" w:hAnsi="Arial" w:cs="Arial"/>
          <w:iCs/>
          <w:sz w:val="22"/>
          <w:szCs w:val="22"/>
        </w:rPr>
        <w:t>URP</w:t>
      </w:r>
      <w:r w:rsidRPr="003C60BD">
        <w:rPr>
          <w:rFonts w:ascii="Arial" w:hAnsi="Arial" w:cs="Arial"/>
          <w:iCs/>
          <w:sz w:val="22"/>
          <w:szCs w:val="22"/>
        </w:rPr>
        <w:t xml:space="preserve"> was always envisioned to be implemented through a partnership between the NIE, the Executing Entity and the sub-Executing Entity. This approach extended to other implementation partners, such as uMngeni-uThukela Water and the Richmond Fire Protection Association, which meant that even when the project faced challenges and delays, progress was still made, which ultimately facilitated the results achieved, for example, in the Early Warning Systems established through the project. The favourable results stemming from </w:t>
      </w:r>
      <w:r w:rsidR="004D792E">
        <w:rPr>
          <w:rFonts w:ascii="Arial" w:hAnsi="Arial" w:cs="Arial"/>
          <w:iCs/>
          <w:sz w:val="22"/>
          <w:szCs w:val="22"/>
        </w:rPr>
        <w:t>UKZN</w:t>
      </w:r>
      <w:r w:rsidRPr="003C60BD">
        <w:rPr>
          <w:rFonts w:ascii="Arial" w:hAnsi="Arial" w:cs="Arial"/>
          <w:iCs/>
          <w:sz w:val="22"/>
          <w:szCs w:val="22"/>
        </w:rPr>
        <w:t xml:space="preserve">’s engagement in the project, facilitated by access to </w:t>
      </w:r>
      <w:r w:rsidRPr="003C60BD">
        <w:rPr>
          <w:rFonts w:ascii="Arial" w:hAnsi="Arial" w:cs="Arial"/>
          <w:iCs/>
          <w:sz w:val="22"/>
          <w:szCs w:val="22"/>
        </w:rPr>
        <w:lastRenderedPageBreak/>
        <w:t>student research and scientific publications, show how leveraging university partnerships can augment project outcomes and foster knowledge sharing and dissemination. This partnership</w:t>
      </w:r>
      <w:r w:rsidRPr="003C60BD">
        <w:rPr>
          <w:rFonts w:ascii="Arial" w:hAnsi="Arial" w:cs="Arial"/>
          <w:iCs/>
          <w:sz w:val="22"/>
          <w:szCs w:val="22"/>
          <w:lang w:val="en-GB"/>
        </w:rPr>
        <w:t xml:space="preserve"> demonstrated</w:t>
      </w:r>
      <w:r w:rsidRPr="003C60BD">
        <w:rPr>
          <w:rFonts w:ascii="Arial" w:hAnsi="Arial" w:cs="Arial"/>
          <w:sz w:val="22"/>
          <w:szCs w:val="22"/>
          <w:lang w:val="en-US"/>
        </w:rPr>
        <w:t xml:space="preserve"> that working across the </w:t>
      </w:r>
      <w:r w:rsidRPr="003C60BD">
        <w:rPr>
          <w:rFonts w:ascii="Arial" w:eastAsiaTheme="majorEastAsia" w:hAnsi="Arial" w:cs="Arial"/>
          <w:sz w:val="22"/>
          <w:szCs w:val="22"/>
          <w:lang w:val="en-US"/>
        </w:rPr>
        <w:t>science</w:t>
      </w:r>
      <w:r w:rsidRPr="003C60BD">
        <w:rPr>
          <w:rFonts w:ascii="Arial" w:hAnsi="Arial" w:cs="Arial"/>
          <w:sz w:val="22"/>
          <w:szCs w:val="22"/>
          <w:lang w:val="en-US"/>
        </w:rPr>
        <w:t>-</w:t>
      </w:r>
      <w:r w:rsidRPr="003C60BD">
        <w:rPr>
          <w:rFonts w:ascii="Arial" w:eastAsiaTheme="majorEastAsia" w:hAnsi="Arial" w:cs="Arial"/>
          <w:sz w:val="22"/>
          <w:szCs w:val="22"/>
          <w:lang w:val="en-US"/>
        </w:rPr>
        <w:t>policy</w:t>
      </w:r>
      <w:r w:rsidRPr="003C60BD">
        <w:rPr>
          <w:rFonts w:ascii="Arial" w:hAnsi="Arial" w:cs="Arial"/>
          <w:sz w:val="22"/>
          <w:szCs w:val="22"/>
          <w:lang w:val="en-US"/>
        </w:rPr>
        <w:t>-</w:t>
      </w:r>
      <w:r w:rsidRPr="003C60BD">
        <w:rPr>
          <w:rFonts w:ascii="Arial" w:eastAsiaTheme="majorEastAsia" w:hAnsi="Arial" w:cs="Arial"/>
          <w:sz w:val="22"/>
          <w:szCs w:val="22"/>
          <w:lang w:val="en-US"/>
        </w:rPr>
        <w:t xml:space="preserve">practice interface can </w:t>
      </w:r>
      <w:r w:rsidRPr="003C60BD">
        <w:rPr>
          <w:rFonts w:ascii="Arial" w:hAnsi="Arial" w:cs="Arial"/>
          <w:sz w:val="22"/>
          <w:szCs w:val="22"/>
          <w:lang w:val="en-US"/>
        </w:rPr>
        <w:t xml:space="preserve">yield successful and exciting results. In the case of the </w:t>
      </w:r>
      <w:r w:rsidR="00C63A3A">
        <w:rPr>
          <w:rFonts w:ascii="Arial" w:hAnsi="Arial" w:cs="Arial"/>
          <w:iCs/>
          <w:sz w:val="22"/>
          <w:szCs w:val="22"/>
        </w:rPr>
        <w:t>URP</w:t>
      </w:r>
      <w:r w:rsidRPr="003C60BD">
        <w:rPr>
          <w:rFonts w:ascii="Arial" w:hAnsi="Arial" w:cs="Arial"/>
          <w:iCs/>
          <w:sz w:val="22"/>
          <w:szCs w:val="22"/>
        </w:rPr>
        <w:t>, the University acted as the technical partner and the Municipality operated in the practitioner and local policy space. At the same time, SANBI held the overall role of guiding the project in alignment with national policies and plans. This relationship extended across many parts of the project and proved successful.</w:t>
      </w:r>
    </w:p>
    <w:p w14:paraId="013AD129" w14:textId="77777777"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lang w:val="en-GB"/>
        </w:rPr>
        <w:t>Importance of Community Relations</w:t>
      </w:r>
      <w:r w:rsidRPr="003C60BD">
        <w:rPr>
          <w:rFonts w:ascii="Arial" w:hAnsi="Arial" w:cs="Arial"/>
          <w:iCs/>
          <w:sz w:val="22"/>
          <w:szCs w:val="22"/>
          <w:lang w:val="en-GB"/>
        </w:rPr>
        <w:t xml:space="preserve">: The URP showed the value of strong community relationships before and throughout a project. This includes meaningfully interacting with community members, traditional leaders, and gatekeepers to ensure that all parties understand the initiative's </w:t>
      </w:r>
      <w:proofErr w:type="gramStart"/>
      <w:r w:rsidRPr="003C60BD">
        <w:rPr>
          <w:rFonts w:ascii="Arial" w:hAnsi="Arial" w:cs="Arial"/>
          <w:iCs/>
          <w:sz w:val="22"/>
          <w:szCs w:val="22"/>
          <w:lang w:val="en-GB"/>
        </w:rPr>
        <w:t>objective</w:t>
      </w:r>
      <w:proofErr w:type="gramEnd"/>
      <w:r w:rsidRPr="003C60BD">
        <w:rPr>
          <w:rFonts w:ascii="Arial" w:hAnsi="Arial" w:cs="Arial"/>
          <w:iCs/>
          <w:sz w:val="22"/>
          <w:szCs w:val="22"/>
          <w:lang w:val="en-GB"/>
        </w:rPr>
        <w:t xml:space="preserve"> and that the community buys into its participation. Any inconsistent nature of community interaction can lead to protracted project delays. This was evident in isolated cases in the project, including in Vulindlela, where a misunderstanding of the project plans meant that the built environment work planned to be implemented had to be shifted to Nhlazuka. The project highlighted the importance of managing expectations within communities. It is imperative </w:t>
      </w:r>
      <w:r w:rsidRPr="003C60BD">
        <w:rPr>
          <w:rFonts w:ascii="Arial" w:hAnsi="Arial" w:cs="Arial"/>
          <w:iCs/>
          <w:sz w:val="22"/>
          <w:szCs w:val="22"/>
        </w:rPr>
        <w:t xml:space="preserve">to manage expectations within communities, especially regarding ambitious project targets. Setting realistic goals and focusing on achievable outcomes can prevent disappointment and ensure communities benefit from tangible results. In response to some of the challenges noted Community Resilience Committees were established in the target areas of the Vulindlela and Nhlazuka projects. Community leaders headed these committees, which included project representation through Community Facilitation Officers, and supported expectation management.  </w:t>
      </w:r>
    </w:p>
    <w:p w14:paraId="4876BE2D" w14:textId="51324193"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rPr>
        <w:t>The transformative impact of capacity building at the local level</w:t>
      </w:r>
      <w:r w:rsidRPr="003C60BD">
        <w:rPr>
          <w:rFonts w:ascii="Arial" w:hAnsi="Arial" w:cs="Arial"/>
          <w:iCs/>
          <w:sz w:val="22"/>
          <w:szCs w:val="22"/>
        </w:rPr>
        <w:t xml:space="preserve">: The project highlighted the transformative impact of investing in local capacity-building initiatives. Building the skills, knowledge, and leadership capacity of local communities, government agencies, and civil society organisations is essential for achieving sustainable development outcomes. Projects can catalyse positive change beyond their duration by empowering local stakeholders to take ownership of project activities and decision-making processes. An example from the </w:t>
      </w:r>
      <w:r w:rsidR="00C63A3A">
        <w:rPr>
          <w:rFonts w:ascii="Arial" w:hAnsi="Arial" w:cs="Arial"/>
          <w:iCs/>
          <w:sz w:val="22"/>
          <w:szCs w:val="22"/>
        </w:rPr>
        <w:t>URP</w:t>
      </w:r>
      <w:r w:rsidRPr="003C60BD">
        <w:rPr>
          <w:rFonts w:ascii="Arial" w:hAnsi="Arial" w:cs="Arial"/>
          <w:iCs/>
          <w:sz w:val="22"/>
          <w:szCs w:val="22"/>
        </w:rPr>
        <w:t xml:space="preserve"> is the establishment of community-based Early Warning Systems and building capacity to receive, understand and act on the disseminated information. Moreover, investing in local capacity leads to economic empowerment, social cohesion, and environmental stewardship within communities, contributing to long-term resilience, self-reliance and sustainability. Recognising the value of local expertise and investing in capacity-building initiatives should be a cornerstone of future projects, enabling meaningful participation and empowerment at the grassroots level.</w:t>
      </w:r>
    </w:p>
    <w:p w14:paraId="0E6AAB9A" w14:textId="475849D1"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rPr>
        <w:t>Adaptive Project Management</w:t>
      </w:r>
      <w:r w:rsidRPr="003C60BD">
        <w:rPr>
          <w:rFonts w:ascii="Arial" w:hAnsi="Arial" w:cs="Arial"/>
          <w:iCs/>
          <w:sz w:val="22"/>
          <w:szCs w:val="22"/>
        </w:rPr>
        <w:t xml:space="preserve">: The </w:t>
      </w:r>
      <w:r w:rsidR="00C63A3A">
        <w:rPr>
          <w:rFonts w:ascii="Arial" w:hAnsi="Arial" w:cs="Arial"/>
          <w:iCs/>
          <w:sz w:val="22"/>
          <w:szCs w:val="22"/>
        </w:rPr>
        <w:t>URP</w:t>
      </w:r>
      <w:r w:rsidRPr="003C60BD">
        <w:rPr>
          <w:rFonts w:ascii="Arial" w:hAnsi="Arial" w:cs="Arial"/>
          <w:iCs/>
          <w:sz w:val="22"/>
          <w:szCs w:val="22"/>
        </w:rPr>
        <w:t xml:space="preserve"> demonstrated the importance of adopting an adaptive project management approach. Traditional project management methodologies often rely on rigid plans and timelines, which can be ill-suited for complex, community-driven initiatives. By embracing adaptive management principles, project teams can remain responsive to evolving challenges, opportunities, and stakeholder needs. This involves regularly monitoring project progress, soliciting stakeholder feedback, and making timely adjustments to strategies and activities. Examples of the project adopting such an approach include shifting execution responsibilities to the sub-Executing Entity, who themselves were enabling and adaptive in extending beyond their original mandate to support the delivery of </w:t>
      </w:r>
      <w:r w:rsidRPr="003C60BD">
        <w:rPr>
          <w:rFonts w:ascii="Arial" w:hAnsi="Arial" w:cs="Arial"/>
          <w:iCs/>
          <w:sz w:val="22"/>
          <w:szCs w:val="22"/>
        </w:rPr>
        <w:lastRenderedPageBreak/>
        <w:t>the entire project. Another example is the change in approach to the learning and knowledge management aspects of the project – the partners originally identified to lead this work were unable to do so, meaning that the Executing Entity had to form relations with new collaborators, leverage off ongoing work to amplify benefits and find creative ways to share knowledge, particularly during the COVID-19 enforced lockdown periods. Future projects should prioritise integrating adaptive management practices to enhance resilience and optimise outcomes in dynamic environments.</w:t>
      </w:r>
    </w:p>
    <w:p w14:paraId="2D45FD6D" w14:textId="77777777" w:rsidR="000167BE" w:rsidRPr="003C60BD" w:rsidRDefault="000167BE" w:rsidP="000167BE">
      <w:pPr>
        <w:numPr>
          <w:ilvl w:val="0"/>
          <w:numId w:val="14"/>
        </w:numPr>
        <w:tabs>
          <w:tab w:val="num" w:pos="720"/>
        </w:tabs>
        <w:spacing w:line="276" w:lineRule="auto"/>
        <w:ind w:left="357" w:hanging="357"/>
        <w:jc w:val="both"/>
        <w:rPr>
          <w:rFonts w:ascii="Arial" w:hAnsi="Arial" w:cs="Arial"/>
          <w:iCs/>
          <w:sz w:val="22"/>
          <w:szCs w:val="22"/>
        </w:rPr>
      </w:pPr>
      <w:r w:rsidRPr="003C60BD">
        <w:rPr>
          <w:rFonts w:ascii="Arial" w:hAnsi="Arial" w:cs="Arial"/>
          <w:b/>
          <w:bCs/>
          <w:iCs/>
          <w:sz w:val="22"/>
          <w:szCs w:val="22"/>
        </w:rPr>
        <w:t>Focused, integrated interventions</w:t>
      </w:r>
      <w:r w:rsidRPr="003C60BD">
        <w:rPr>
          <w:rFonts w:ascii="Arial" w:hAnsi="Arial" w:cs="Arial"/>
          <w:iCs/>
          <w:sz w:val="22"/>
          <w:szCs w:val="22"/>
        </w:rPr>
        <w:t>: The project’s findings emphasised the importance of shifting focus from entire wards to individual villages. Concentrating efforts on closely-knit villages rather than broader wards allows for more efficient resource management, reduces logistical challenges associated with site visits, and enables interventions to be more precisely tailored to specific community needs. Additionally, careful consideration of terrain and accessibility is crucial when planning projects in remote areas. Clustering integrated interventions based on geographical proximity and terrain characteristics can enhance efficiency and streamline logistics for contractors and project managers. In this regard, prioritising impact and sustainability over quantity can lead to greater effectiveness. By targeting a smaller number of households with more impactful interventions, projects can significantly improve quality of life while fostering longer-term resilience. The positive effects of uplifting relatively fewer households can reverberate throughout the community, contributing to lasting positive change.</w:t>
      </w:r>
    </w:p>
    <w:p w14:paraId="71180733" w14:textId="77777777" w:rsidR="000167BE" w:rsidRPr="003C60BD" w:rsidRDefault="000167BE" w:rsidP="000167BE">
      <w:pPr>
        <w:spacing w:line="276" w:lineRule="auto"/>
        <w:jc w:val="both"/>
        <w:rPr>
          <w:rFonts w:ascii="Arial" w:hAnsi="Arial" w:cs="Arial"/>
          <w:sz w:val="22"/>
          <w:szCs w:val="22"/>
        </w:rPr>
      </w:pPr>
    </w:p>
    <w:p w14:paraId="41D9301B" w14:textId="77777777" w:rsidR="000167BE" w:rsidRPr="003C60BD" w:rsidRDefault="000167BE" w:rsidP="000167BE">
      <w:pPr>
        <w:pStyle w:val="ListParagraph"/>
        <w:numPr>
          <w:ilvl w:val="0"/>
          <w:numId w:val="3"/>
        </w:numPr>
        <w:spacing w:line="276" w:lineRule="auto"/>
        <w:ind w:left="360"/>
        <w:jc w:val="both"/>
        <w:rPr>
          <w:rFonts w:ascii="Arial" w:hAnsi="Arial" w:cs="Arial"/>
          <w:b/>
          <w:sz w:val="22"/>
          <w:szCs w:val="22"/>
        </w:rPr>
      </w:pPr>
      <w:r w:rsidRPr="003C60BD">
        <w:rPr>
          <w:rFonts w:ascii="Arial" w:hAnsi="Arial" w:cs="Arial"/>
          <w:b/>
          <w:sz w:val="22"/>
          <w:szCs w:val="22"/>
        </w:rPr>
        <w:t xml:space="preserve">Innovation: description of any innovative practices or technologies that figured prominently in this project </w:t>
      </w:r>
      <w:r w:rsidRPr="003C60BD">
        <w:rPr>
          <w:rFonts w:ascii="Arial" w:hAnsi="Arial" w:cs="Arial"/>
          <w:bCs/>
          <w:sz w:val="22"/>
          <w:szCs w:val="22"/>
        </w:rPr>
        <w:t xml:space="preserve">– </w:t>
      </w:r>
      <w:r w:rsidRPr="003C60BD">
        <w:rPr>
          <w:rFonts w:ascii="Arial" w:hAnsi="Arial" w:cs="Arial"/>
          <w:bCs/>
          <w:i/>
          <w:sz w:val="22"/>
          <w:szCs w:val="22"/>
        </w:rPr>
        <w:t xml:space="preserve">Please refer to the lessons learned tab in the PPR, specifically the section on “innovation”. </w:t>
      </w:r>
      <w:bookmarkEnd w:id="5"/>
    </w:p>
    <w:p w14:paraId="441749F5" w14:textId="77777777" w:rsidR="000167BE" w:rsidRPr="003C60BD" w:rsidRDefault="000167BE" w:rsidP="000167BE">
      <w:pPr>
        <w:spacing w:line="276" w:lineRule="auto"/>
        <w:jc w:val="both"/>
        <w:rPr>
          <w:rFonts w:ascii="Arial" w:hAnsi="Arial" w:cs="Arial"/>
          <w:b/>
          <w:sz w:val="22"/>
          <w:szCs w:val="22"/>
        </w:rPr>
      </w:pPr>
    </w:p>
    <w:p w14:paraId="4C7D2727" w14:textId="47243319"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w:t>
      </w:r>
      <w:r w:rsidR="00C63A3A">
        <w:rPr>
          <w:rFonts w:ascii="Arial" w:hAnsi="Arial" w:cs="Arial"/>
          <w:sz w:val="22"/>
          <w:szCs w:val="22"/>
        </w:rPr>
        <w:t>URP</w:t>
      </w:r>
      <w:r w:rsidRPr="003C60BD">
        <w:rPr>
          <w:rFonts w:ascii="Arial" w:hAnsi="Arial" w:cs="Arial"/>
          <w:sz w:val="22"/>
          <w:szCs w:val="22"/>
        </w:rPr>
        <w:t xml:space="preserve"> introduced a range of innovative practices and solutions to facilitate the results achieved and build community resilience. These included the established partnerships and the implementation arrangements that were amended throughout the project. The COVID-19 pandemic necessitated innovative ways of reaching communities, such as SMS messages and pamphlets dropped in rural areas. This extended to creative ways of raising awareness through cartoons, online media campaigns in local languages, and school engagement programmes. Another innovation was the integration of Indigenous Knowledge into the </w:t>
      </w:r>
      <w:r w:rsidRPr="003C60BD">
        <w:rPr>
          <w:rFonts w:ascii="Arial" w:hAnsi="Arial" w:cs="Arial"/>
          <w:sz w:val="22"/>
          <w:szCs w:val="22"/>
          <w:lang w:val="en-US"/>
        </w:rPr>
        <w:t xml:space="preserve">planning and implementation of responses. An example was the agrometeorological information sent to farmers – before </w:t>
      </w:r>
      <w:proofErr w:type="spellStart"/>
      <w:r w:rsidRPr="003C60BD">
        <w:rPr>
          <w:rFonts w:ascii="Arial" w:hAnsi="Arial" w:cs="Arial"/>
          <w:sz w:val="22"/>
          <w:szCs w:val="22"/>
          <w:lang w:val="en-US"/>
        </w:rPr>
        <w:t>contextualising</w:t>
      </w:r>
      <w:proofErr w:type="spellEnd"/>
      <w:r w:rsidRPr="003C60BD">
        <w:rPr>
          <w:rFonts w:ascii="Arial" w:hAnsi="Arial" w:cs="Arial"/>
          <w:sz w:val="22"/>
          <w:szCs w:val="22"/>
          <w:lang w:val="en-US"/>
        </w:rPr>
        <w:t xml:space="preserve"> the information, the project took time to understand farmers' needs and the local techniques for forecasting weather changes. This was then integrated into the messages disseminated in the local language. </w:t>
      </w:r>
    </w:p>
    <w:p w14:paraId="7853D343" w14:textId="77777777" w:rsidR="000167BE" w:rsidRPr="003C60BD" w:rsidRDefault="000167BE" w:rsidP="000167BE">
      <w:pPr>
        <w:spacing w:line="276" w:lineRule="auto"/>
        <w:jc w:val="both"/>
        <w:rPr>
          <w:rFonts w:ascii="Arial" w:hAnsi="Arial" w:cs="Arial"/>
          <w:sz w:val="22"/>
          <w:szCs w:val="22"/>
        </w:rPr>
      </w:pPr>
    </w:p>
    <w:p w14:paraId="42DCB836"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From a technical response perspective, the main three areas of innovation introduced by the project are noted below. </w:t>
      </w:r>
    </w:p>
    <w:p w14:paraId="2893C7A9" w14:textId="77777777" w:rsidR="000167BE" w:rsidRPr="003C60BD" w:rsidRDefault="000167BE" w:rsidP="000167BE">
      <w:pPr>
        <w:spacing w:line="276" w:lineRule="auto"/>
        <w:jc w:val="both"/>
        <w:rPr>
          <w:rFonts w:ascii="Arial" w:hAnsi="Arial" w:cs="Arial"/>
          <w:sz w:val="22"/>
          <w:szCs w:val="22"/>
        </w:rPr>
      </w:pPr>
    </w:p>
    <w:p w14:paraId="485F6248" w14:textId="77777777" w:rsidR="000167BE" w:rsidRPr="003C60BD" w:rsidRDefault="000167BE" w:rsidP="000167BE">
      <w:pPr>
        <w:spacing w:line="276" w:lineRule="auto"/>
        <w:jc w:val="both"/>
        <w:rPr>
          <w:rFonts w:ascii="Arial" w:hAnsi="Arial" w:cs="Arial"/>
          <w:b/>
          <w:sz w:val="22"/>
          <w:szCs w:val="22"/>
        </w:rPr>
      </w:pPr>
      <w:r w:rsidRPr="003C60BD">
        <w:rPr>
          <w:rFonts w:ascii="Arial" w:hAnsi="Arial" w:cs="Arial"/>
          <w:b/>
          <w:sz w:val="22"/>
          <w:szCs w:val="22"/>
        </w:rPr>
        <w:t>Climate-Smart Agricultural Techniques</w:t>
      </w:r>
    </w:p>
    <w:p w14:paraId="0E4A2D5D"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project embraced a range of climate-smart agricultural practices to ensure sustainability and resilience in the face of changing climate conditions. These techniques, including intercropping, crop rotation, and the innovative solar-powered irrigation system, improved soil health, optimised </w:t>
      </w:r>
      <w:r w:rsidRPr="003C60BD">
        <w:rPr>
          <w:rFonts w:ascii="Arial" w:hAnsi="Arial" w:cs="Arial"/>
          <w:sz w:val="22"/>
          <w:szCs w:val="22"/>
        </w:rPr>
        <w:lastRenderedPageBreak/>
        <w:t>water use, and enhanced agricultural productivity. An outstanding innovation within the climate-smart agricultural practices was implementing solar-powered irrigation systems enhanced with micro-sprinklers. This advanced technology harnessed solar energy to pump and distribute water, while the micro sprinklers delivered water with precision directly to plant roots. This integrated system addressed water scarcity and maximised water efficiency by minimising runoff and evaporation. Incorporating micro sprinklers further enhanced the project's ability to optimise irrigation and adapt to varying crop water requirements.</w:t>
      </w:r>
    </w:p>
    <w:p w14:paraId="4EBB0E05" w14:textId="77777777" w:rsidR="000167BE" w:rsidRPr="003C60BD" w:rsidRDefault="000167BE" w:rsidP="000167BE">
      <w:pPr>
        <w:spacing w:line="276" w:lineRule="auto"/>
        <w:jc w:val="both"/>
        <w:rPr>
          <w:rFonts w:ascii="Arial" w:hAnsi="Arial" w:cs="Arial"/>
          <w:b/>
          <w:sz w:val="22"/>
          <w:szCs w:val="22"/>
        </w:rPr>
      </w:pPr>
    </w:p>
    <w:p w14:paraId="7915A95C" w14:textId="77777777" w:rsidR="000167BE" w:rsidRPr="003C60BD" w:rsidRDefault="000167BE" w:rsidP="000167BE">
      <w:pPr>
        <w:spacing w:line="276" w:lineRule="auto"/>
        <w:jc w:val="both"/>
        <w:rPr>
          <w:rFonts w:ascii="Arial" w:hAnsi="Arial" w:cs="Arial"/>
          <w:b/>
          <w:sz w:val="22"/>
          <w:szCs w:val="22"/>
        </w:rPr>
      </w:pPr>
      <w:r w:rsidRPr="003C60BD">
        <w:rPr>
          <w:rFonts w:ascii="Arial" w:hAnsi="Arial" w:cs="Arial"/>
          <w:b/>
          <w:sz w:val="22"/>
          <w:szCs w:val="22"/>
        </w:rPr>
        <w:t>Weather monitoring and Early Warning Systems</w:t>
      </w:r>
    </w:p>
    <w:p w14:paraId="4F0F1C91"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project installed innovative weather stations that continuously monitored local climate conditions to enhance climate adaptation. Real-time data collected from these stations empowered farmers with timely weather forecasts, enabling them to make informed decisions about planting, harvesting, and other agricultural activities.</w:t>
      </w:r>
    </w:p>
    <w:p w14:paraId="11C7C11E" w14:textId="77777777" w:rsidR="000167BE" w:rsidRPr="003C60BD" w:rsidRDefault="000167BE" w:rsidP="000167BE">
      <w:pPr>
        <w:spacing w:line="276" w:lineRule="auto"/>
        <w:jc w:val="both"/>
        <w:rPr>
          <w:rFonts w:ascii="Arial" w:hAnsi="Arial" w:cs="Arial"/>
          <w:sz w:val="22"/>
          <w:szCs w:val="22"/>
        </w:rPr>
      </w:pPr>
    </w:p>
    <w:p w14:paraId="37485897"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A pioneering addition to the project's technological solutions was installing a lightning Early Warning System in the form of robots. This cutting-edge system detects and analyses atmospheric conditions associated with lightning formation. By providing advance warning of lightning strikes, this innovative technology enhanced the safety of farmers and community members working outdoors, preventing accidents and potential damage.</w:t>
      </w:r>
    </w:p>
    <w:p w14:paraId="6D7B77A3" w14:textId="77777777" w:rsidR="000167BE" w:rsidRPr="003C60BD" w:rsidRDefault="000167BE" w:rsidP="000167BE">
      <w:pPr>
        <w:spacing w:line="276" w:lineRule="auto"/>
        <w:jc w:val="both"/>
        <w:rPr>
          <w:rFonts w:ascii="Arial" w:hAnsi="Arial" w:cs="Arial"/>
          <w:sz w:val="22"/>
          <w:szCs w:val="22"/>
        </w:rPr>
      </w:pPr>
    </w:p>
    <w:p w14:paraId="34A99FCD"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Flood Sensors for Early Detection: Another significant innovation was the installation of flood sensors strategically placed in vulnerable areas. These sensors constantly monitored water levels and rapidly transmitted data to alert systems. This timely flood detection allowed for swift response and evacuation measures, safeguarding lives and minimising property damage. The incorporation of flood sensors further solidifies the project's comprehensive approach to climate resilience, safety, and sustainable practices. This innovative solution strengthens the project's ability to mitigate the impact of floods and protect both lives and livelihoods, aligning with its overarching goals of community well-being. </w:t>
      </w:r>
    </w:p>
    <w:p w14:paraId="6A64516A" w14:textId="77777777" w:rsidR="000167BE" w:rsidRPr="003C60BD" w:rsidRDefault="000167BE" w:rsidP="000167BE">
      <w:pPr>
        <w:spacing w:line="276" w:lineRule="auto"/>
        <w:jc w:val="both"/>
        <w:rPr>
          <w:rFonts w:ascii="Arial" w:hAnsi="Arial" w:cs="Arial"/>
          <w:sz w:val="22"/>
          <w:szCs w:val="22"/>
        </w:rPr>
      </w:pPr>
    </w:p>
    <w:p w14:paraId="25943676" w14:textId="77777777" w:rsidR="000167BE" w:rsidRPr="003C60BD" w:rsidRDefault="000167BE" w:rsidP="000167BE">
      <w:pPr>
        <w:spacing w:line="276" w:lineRule="auto"/>
        <w:jc w:val="both"/>
        <w:rPr>
          <w:rFonts w:ascii="Arial" w:hAnsi="Arial" w:cs="Arial"/>
          <w:b/>
          <w:sz w:val="22"/>
          <w:szCs w:val="22"/>
        </w:rPr>
      </w:pPr>
      <w:r w:rsidRPr="003C60BD">
        <w:rPr>
          <w:rFonts w:ascii="Arial" w:hAnsi="Arial" w:cs="Arial"/>
          <w:b/>
          <w:sz w:val="22"/>
          <w:szCs w:val="22"/>
        </w:rPr>
        <w:t>Fire detection cameras</w:t>
      </w:r>
    </w:p>
    <w:p w14:paraId="41FA165F"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project installed fire detection cameras, which play a significant role in enhancing the project's capabilities. These cameras are strategically placed in key locations to detect and monitor fire outbreaks in real time. This technology not only improves the project's ability to detect fires promptly but also enables a swift response to mitigate the impact of wildfires on the environment and communities. Implementing fire detection cameras showcases the project's commitment to effectively leveraging innovative technologies to address environmental challenges.</w:t>
      </w:r>
    </w:p>
    <w:p w14:paraId="32391B9F" w14:textId="77777777" w:rsidR="000167BE" w:rsidRPr="003C60BD" w:rsidRDefault="000167BE" w:rsidP="000167BE">
      <w:pPr>
        <w:spacing w:line="276" w:lineRule="auto"/>
        <w:jc w:val="both"/>
        <w:rPr>
          <w:rFonts w:ascii="Arial" w:hAnsi="Arial" w:cs="Arial"/>
          <w:sz w:val="22"/>
          <w:szCs w:val="22"/>
        </w:rPr>
      </w:pPr>
    </w:p>
    <w:p w14:paraId="53E565D2" w14:textId="77777777" w:rsidR="000167BE" w:rsidRPr="003C60BD" w:rsidRDefault="000167BE" w:rsidP="000167BE">
      <w:pPr>
        <w:pStyle w:val="ListParagraph"/>
        <w:numPr>
          <w:ilvl w:val="0"/>
          <w:numId w:val="3"/>
        </w:numPr>
        <w:spacing w:line="276" w:lineRule="auto"/>
        <w:ind w:left="360"/>
        <w:jc w:val="both"/>
        <w:rPr>
          <w:rFonts w:ascii="Arial" w:hAnsi="Arial" w:cs="Arial"/>
          <w:bCs/>
          <w:sz w:val="22"/>
          <w:szCs w:val="22"/>
        </w:rPr>
      </w:pPr>
      <w:r w:rsidRPr="003C60BD">
        <w:rPr>
          <w:rFonts w:ascii="Arial" w:hAnsi="Arial" w:cs="Arial"/>
          <w:b/>
          <w:sz w:val="22"/>
          <w:szCs w:val="22"/>
        </w:rPr>
        <w:t xml:space="preserve">Description of the </w:t>
      </w:r>
      <w:bookmarkStart w:id="6" w:name="_Hlk177570801"/>
      <w:r w:rsidRPr="003C60BD">
        <w:rPr>
          <w:rFonts w:ascii="Arial" w:hAnsi="Arial" w:cs="Arial"/>
          <w:b/>
          <w:sz w:val="22"/>
          <w:szCs w:val="22"/>
        </w:rPr>
        <w:t xml:space="preserve">vulnerable communities and social groups affected by the project, and how they have been engaged and empowered </w:t>
      </w:r>
      <w:bookmarkEnd w:id="6"/>
      <w:r w:rsidRPr="003C60BD">
        <w:rPr>
          <w:rFonts w:ascii="Arial" w:hAnsi="Arial" w:cs="Arial"/>
          <w:bCs/>
          <w:sz w:val="22"/>
          <w:szCs w:val="22"/>
        </w:rPr>
        <w:t xml:space="preserve">– </w:t>
      </w:r>
      <w:r w:rsidRPr="003C60BD">
        <w:rPr>
          <w:rFonts w:ascii="Arial" w:hAnsi="Arial" w:cs="Arial"/>
          <w:bCs/>
          <w:i/>
          <w:sz w:val="22"/>
          <w:szCs w:val="22"/>
        </w:rPr>
        <w:t xml:space="preserve">You might want to refer as well to the section on “community/national impact” in the lessons learned tab of the PPR. </w:t>
      </w:r>
    </w:p>
    <w:p w14:paraId="228018EF" w14:textId="77777777" w:rsidR="000167BE" w:rsidRPr="003C60BD" w:rsidRDefault="000167BE" w:rsidP="000167BE">
      <w:pPr>
        <w:spacing w:line="276" w:lineRule="auto"/>
        <w:jc w:val="both"/>
        <w:rPr>
          <w:rFonts w:ascii="Arial" w:hAnsi="Arial" w:cs="Arial"/>
          <w:b/>
          <w:sz w:val="22"/>
          <w:szCs w:val="22"/>
        </w:rPr>
      </w:pPr>
    </w:p>
    <w:p w14:paraId="27495507" w14:textId="4229F775"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w:t>
      </w:r>
      <w:r w:rsidR="004D792E">
        <w:rPr>
          <w:rFonts w:ascii="Arial" w:hAnsi="Arial" w:cs="Arial"/>
          <w:sz w:val="22"/>
          <w:szCs w:val="22"/>
        </w:rPr>
        <w:t>uMDM</w:t>
      </w:r>
      <w:r w:rsidRPr="003C60BD">
        <w:rPr>
          <w:rFonts w:ascii="Arial" w:hAnsi="Arial" w:cs="Arial"/>
          <w:sz w:val="22"/>
          <w:szCs w:val="22"/>
        </w:rPr>
        <w:t xml:space="preserve"> has a population of approximately one million people, most of whom speak Zulu as their home language. With the highest prevalence of HIV/ AIDS in the country (42%) and a pattern of migratory work outside the </w:t>
      </w:r>
      <w:proofErr w:type="gramStart"/>
      <w:r w:rsidRPr="003C60BD">
        <w:rPr>
          <w:rFonts w:ascii="Arial" w:hAnsi="Arial" w:cs="Arial"/>
          <w:sz w:val="22"/>
          <w:szCs w:val="22"/>
        </w:rPr>
        <w:t>District</w:t>
      </w:r>
      <w:proofErr w:type="gramEnd"/>
      <w:r w:rsidRPr="003C60BD">
        <w:rPr>
          <w:rFonts w:ascii="Arial" w:hAnsi="Arial" w:cs="Arial"/>
          <w:sz w:val="22"/>
          <w:szCs w:val="22"/>
        </w:rPr>
        <w:t xml:space="preserve">, there is a very high proportion of female-headed </w:t>
      </w:r>
      <w:r w:rsidRPr="003C60BD">
        <w:rPr>
          <w:rFonts w:ascii="Arial" w:hAnsi="Arial" w:cs="Arial"/>
          <w:sz w:val="22"/>
          <w:szCs w:val="22"/>
        </w:rPr>
        <w:lastRenderedPageBreak/>
        <w:t xml:space="preserve">households: 46% (125,061) of households (both urban and rural) in the District are headed by women. The predicted increase in frequency and intensity of climate-driven events will significantly increase the vulnerability of affected communities within the </w:t>
      </w:r>
      <w:proofErr w:type="gramStart"/>
      <w:r w:rsidRPr="003C60BD">
        <w:rPr>
          <w:rFonts w:ascii="Arial" w:hAnsi="Arial" w:cs="Arial"/>
          <w:sz w:val="22"/>
          <w:szCs w:val="22"/>
        </w:rPr>
        <w:t>District</w:t>
      </w:r>
      <w:proofErr w:type="gramEnd"/>
      <w:r w:rsidRPr="003C60BD">
        <w:rPr>
          <w:rFonts w:ascii="Arial" w:hAnsi="Arial" w:cs="Arial"/>
          <w:sz w:val="22"/>
          <w:szCs w:val="22"/>
        </w:rPr>
        <w:t xml:space="preserve">, where adaptive capacity is low. This is </w:t>
      </w:r>
      <w:r w:rsidRPr="003C60BD">
        <w:rPr>
          <w:rFonts w:ascii="Arial" w:hAnsi="Arial" w:cs="Arial"/>
          <w:i/>
          <w:iCs/>
          <w:sz w:val="22"/>
          <w:szCs w:val="22"/>
        </w:rPr>
        <w:t xml:space="preserve">inter alia </w:t>
      </w:r>
      <w:r w:rsidRPr="003C60BD">
        <w:rPr>
          <w:rFonts w:ascii="Arial" w:hAnsi="Arial" w:cs="Arial"/>
          <w:sz w:val="22"/>
          <w:szCs w:val="22"/>
        </w:rPr>
        <w:t>related to low levels of income and education, a significant young (under 19) and old (over 70) population, and a general lack of awareness concerning the impacts of climate change.</w:t>
      </w:r>
    </w:p>
    <w:p w14:paraId="434FBCF8" w14:textId="77777777" w:rsidR="000167BE" w:rsidRPr="003C60BD" w:rsidRDefault="000167BE" w:rsidP="000167BE">
      <w:pPr>
        <w:spacing w:line="276" w:lineRule="auto"/>
        <w:jc w:val="both"/>
        <w:rPr>
          <w:rFonts w:ascii="Arial" w:hAnsi="Arial" w:cs="Arial"/>
          <w:sz w:val="22"/>
          <w:szCs w:val="22"/>
        </w:rPr>
      </w:pPr>
    </w:p>
    <w:p w14:paraId="65113E3F" w14:textId="78AF5CE5"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There are more than 21,500 informal dwellings and more than 58,000 traditional dwellings in the </w:t>
      </w:r>
      <w:r w:rsidR="004D792E">
        <w:rPr>
          <w:rFonts w:ascii="Arial" w:hAnsi="Arial" w:cs="Arial"/>
          <w:sz w:val="22"/>
          <w:szCs w:val="22"/>
        </w:rPr>
        <w:t>uMDM</w:t>
      </w:r>
      <w:r w:rsidRPr="003C60BD">
        <w:rPr>
          <w:rFonts w:ascii="Arial" w:hAnsi="Arial" w:cs="Arial"/>
          <w:sz w:val="22"/>
          <w:szCs w:val="22"/>
        </w:rPr>
        <w:t xml:space="preserve">. Residents have limited access to basic social, economic, and municipal services. For example, 16% of the population within the </w:t>
      </w:r>
      <w:proofErr w:type="gramStart"/>
      <w:r w:rsidRPr="003C60BD">
        <w:rPr>
          <w:rFonts w:ascii="Arial" w:hAnsi="Arial" w:cs="Arial"/>
          <w:sz w:val="22"/>
          <w:szCs w:val="22"/>
        </w:rPr>
        <w:t>District</w:t>
      </w:r>
      <w:proofErr w:type="gramEnd"/>
      <w:r w:rsidRPr="003C60BD">
        <w:rPr>
          <w:rFonts w:ascii="Arial" w:hAnsi="Arial" w:cs="Arial"/>
          <w:sz w:val="22"/>
          <w:szCs w:val="22"/>
        </w:rPr>
        <w:t xml:space="preserve"> has no access to municipal drinking water, and 19% rely on communal water pumps. Residents have limited access to employment and to land for farming. Census 2011 estimated that the </w:t>
      </w:r>
      <w:r w:rsidR="004D792E">
        <w:rPr>
          <w:rFonts w:ascii="Arial" w:hAnsi="Arial" w:cs="Arial"/>
          <w:sz w:val="22"/>
          <w:szCs w:val="22"/>
        </w:rPr>
        <w:t>uMDM</w:t>
      </w:r>
      <w:r w:rsidRPr="003C60BD">
        <w:rPr>
          <w:rFonts w:ascii="Arial" w:hAnsi="Arial" w:cs="Arial"/>
          <w:sz w:val="22"/>
          <w:szCs w:val="22"/>
        </w:rPr>
        <w:t xml:space="preserve"> had an average unemployment rate of 30%. Unemployment is highest in the more remote local municipalities. For instance, the very rural </w:t>
      </w:r>
      <w:proofErr w:type="spellStart"/>
      <w:r w:rsidRPr="003C60BD">
        <w:rPr>
          <w:rFonts w:ascii="Arial" w:hAnsi="Arial" w:cs="Arial"/>
          <w:sz w:val="22"/>
          <w:szCs w:val="22"/>
        </w:rPr>
        <w:t>Impendle</w:t>
      </w:r>
      <w:proofErr w:type="spellEnd"/>
      <w:r w:rsidRPr="003C60BD">
        <w:rPr>
          <w:rFonts w:ascii="Arial" w:hAnsi="Arial" w:cs="Arial"/>
          <w:sz w:val="22"/>
          <w:szCs w:val="22"/>
        </w:rPr>
        <w:t xml:space="preserve"> Municipality has an unemployment rate of 45%.</w:t>
      </w:r>
    </w:p>
    <w:p w14:paraId="618DF404" w14:textId="77777777" w:rsidR="000167BE" w:rsidRPr="003C60BD" w:rsidRDefault="000167BE" w:rsidP="000167BE">
      <w:pPr>
        <w:spacing w:line="276" w:lineRule="auto"/>
        <w:jc w:val="both"/>
        <w:rPr>
          <w:rFonts w:ascii="Arial" w:hAnsi="Arial" w:cs="Arial"/>
          <w:sz w:val="22"/>
          <w:szCs w:val="22"/>
        </w:rPr>
      </w:pPr>
    </w:p>
    <w:p w14:paraId="1DD72455" w14:textId="5F82EB20"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areas of the </w:t>
      </w:r>
      <w:r w:rsidR="004D792E">
        <w:rPr>
          <w:rFonts w:ascii="Arial" w:hAnsi="Arial" w:cs="Arial"/>
          <w:sz w:val="22"/>
          <w:szCs w:val="22"/>
        </w:rPr>
        <w:t>uMDM</w:t>
      </w:r>
      <w:r w:rsidRPr="003C60BD">
        <w:rPr>
          <w:rFonts w:ascii="Arial" w:hAnsi="Arial" w:cs="Arial"/>
          <w:sz w:val="22"/>
          <w:szCs w:val="22"/>
        </w:rPr>
        <w:t xml:space="preserve"> most vulnerable to climate variability and change are thus characterised by extremely high levels of unemployment and poverty, a significant proportion of female-headed households, large informal settlements prone to flooding, wildland fire and other climate-driven risks, degraded ecosystems, marginal small-scale subsistence farming and often inappropriate farming practices, and an overall lack of resources and capacity by vulnerable groups to undertake successful strategies to adapt to climate variability and change.</w:t>
      </w:r>
    </w:p>
    <w:p w14:paraId="6199936A" w14:textId="77777777" w:rsidR="000167BE" w:rsidRPr="003C60BD" w:rsidRDefault="000167BE" w:rsidP="000167BE">
      <w:pPr>
        <w:spacing w:line="276" w:lineRule="auto"/>
        <w:jc w:val="both"/>
        <w:rPr>
          <w:rFonts w:ascii="Arial" w:hAnsi="Arial" w:cs="Arial"/>
          <w:sz w:val="22"/>
          <w:szCs w:val="22"/>
        </w:rPr>
      </w:pPr>
    </w:p>
    <w:p w14:paraId="5BB92EBC" w14:textId="2A1FAF0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project focused on building the climate resilience of these vulnerable communities in informal/formal settlements and traditional houses, as well as on small-scale subsistence and emerging farmers. Vulnerable groups in these communities, including women, youth, the aged and the unemployed, received particular attention. Climate resilience was achieved through engagement and capacity development, raising awareness of climate change's impacts, and the range of responses demonstrated through the project. In addition to the capacity-building focus, the most successful parts of the </w:t>
      </w:r>
      <w:r w:rsidR="00C63A3A">
        <w:rPr>
          <w:rFonts w:ascii="Arial" w:hAnsi="Arial" w:cs="Arial"/>
          <w:sz w:val="22"/>
          <w:szCs w:val="22"/>
        </w:rPr>
        <w:t>URP</w:t>
      </w:r>
      <w:r w:rsidRPr="003C60BD">
        <w:rPr>
          <w:rFonts w:ascii="Arial" w:hAnsi="Arial" w:cs="Arial"/>
          <w:sz w:val="22"/>
          <w:szCs w:val="22"/>
        </w:rPr>
        <w:t xml:space="preserve"> for the target communities include various meaningful efforts. Using sophisticated agricultural technologies in Swayimane, such as the Agrometeorology system, lightning robots, and solar-powered irrigation, boosted agricultural productivity and resilience, resulting in higher yields and reduced exposure to weather-related hazards. Disaster preparedness initiatives, such as fire detection cameras, flood sensors, and rangeland fencing, are critical in increasing community resilience to natural disasters, leading to earlier detection of wildfires, quicker flood response, and better land management. Furthermore, infrastructure development, as shown in the construction of pedestrian bridges and house retrofitting, represents real improvements in community infrastructure, potentially improving accessibility, housing conditions, and safety for community members.</w:t>
      </w:r>
    </w:p>
    <w:p w14:paraId="6A42CB58" w14:textId="77777777" w:rsidR="000167BE" w:rsidRPr="003C60BD" w:rsidRDefault="000167BE" w:rsidP="000167BE">
      <w:pPr>
        <w:spacing w:line="276" w:lineRule="auto"/>
        <w:jc w:val="both"/>
        <w:rPr>
          <w:rFonts w:ascii="Arial" w:hAnsi="Arial" w:cs="Arial"/>
          <w:sz w:val="22"/>
          <w:szCs w:val="22"/>
        </w:rPr>
      </w:pPr>
    </w:p>
    <w:p w14:paraId="1F7FE223"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As noted in Section 3, the project included four main demonstration sites:</w:t>
      </w:r>
    </w:p>
    <w:p w14:paraId="0813132A"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sz w:val="22"/>
          <w:szCs w:val="22"/>
        </w:rPr>
        <w:t xml:space="preserve">Low-lying high-density settlements in the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and Richmond Local </w:t>
      </w:r>
      <w:proofErr w:type="gramStart"/>
      <w:r w:rsidRPr="003C60BD">
        <w:rPr>
          <w:rFonts w:ascii="Arial" w:hAnsi="Arial" w:cs="Arial"/>
          <w:sz w:val="22"/>
          <w:szCs w:val="22"/>
        </w:rPr>
        <w:t>Municipalities;</w:t>
      </w:r>
      <w:proofErr w:type="gramEnd"/>
    </w:p>
    <w:p w14:paraId="5ED2D972"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sz w:val="22"/>
          <w:szCs w:val="22"/>
        </w:rPr>
        <w:t xml:space="preserve">Ward 8 of Vulindlela in the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Local </w:t>
      </w:r>
      <w:proofErr w:type="gramStart"/>
      <w:r w:rsidRPr="003C60BD">
        <w:rPr>
          <w:rFonts w:ascii="Arial" w:hAnsi="Arial" w:cs="Arial"/>
          <w:sz w:val="22"/>
          <w:szCs w:val="22"/>
        </w:rPr>
        <w:t>Municipality;</w:t>
      </w:r>
      <w:proofErr w:type="gramEnd"/>
      <w:r w:rsidRPr="003C60BD">
        <w:rPr>
          <w:rFonts w:ascii="Arial" w:hAnsi="Arial" w:cs="Arial"/>
          <w:sz w:val="22"/>
          <w:szCs w:val="22"/>
        </w:rPr>
        <w:t xml:space="preserve"> </w:t>
      </w:r>
    </w:p>
    <w:p w14:paraId="59ECC42D"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sz w:val="22"/>
          <w:szCs w:val="22"/>
        </w:rPr>
        <w:t xml:space="preserve">Ward 8 of Swayimane in the </w:t>
      </w:r>
      <w:proofErr w:type="spellStart"/>
      <w:r w:rsidRPr="003C60BD">
        <w:rPr>
          <w:rFonts w:ascii="Arial" w:hAnsi="Arial" w:cs="Arial"/>
          <w:sz w:val="22"/>
          <w:szCs w:val="22"/>
        </w:rPr>
        <w:t>uMshwathi</w:t>
      </w:r>
      <w:proofErr w:type="spellEnd"/>
      <w:r w:rsidRPr="003C60BD">
        <w:rPr>
          <w:rFonts w:ascii="Arial" w:hAnsi="Arial" w:cs="Arial"/>
          <w:sz w:val="22"/>
          <w:szCs w:val="22"/>
        </w:rPr>
        <w:t xml:space="preserve"> Local Municipality; and</w:t>
      </w:r>
    </w:p>
    <w:p w14:paraId="6B2EE36A" w14:textId="77777777" w:rsidR="000167BE" w:rsidRPr="003C60BD" w:rsidRDefault="000167BE" w:rsidP="000167BE">
      <w:pPr>
        <w:pStyle w:val="ListParagraph"/>
        <w:numPr>
          <w:ilvl w:val="0"/>
          <w:numId w:val="6"/>
        </w:numPr>
        <w:spacing w:line="276" w:lineRule="auto"/>
        <w:jc w:val="both"/>
        <w:rPr>
          <w:rFonts w:ascii="Arial" w:hAnsi="Arial" w:cs="Arial"/>
          <w:sz w:val="22"/>
          <w:szCs w:val="22"/>
        </w:rPr>
      </w:pPr>
      <w:r w:rsidRPr="003C60BD">
        <w:rPr>
          <w:rFonts w:ascii="Arial" w:hAnsi="Arial" w:cs="Arial"/>
          <w:sz w:val="22"/>
          <w:szCs w:val="22"/>
        </w:rPr>
        <w:t>Ward 5 of Nhlazuka in Richmond Local Municipality.</w:t>
      </w:r>
    </w:p>
    <w:p w14:paraId="00D73706" w14:textId="77777777" w:rsidR="000167BE" w:rsidRPr="003C60BD" w:rsidRDefault="000167BE" w:rsidP="000167BE">
      <w:pPr>
        <w:spacing w:line="276" w:lineRule="auto"/>
        <w:jc w:val="both"/>
        <w:rPr>
          <w:rFonts w:ascii="Arial" w:hAnsi="Arial" w:cs="Arial"/>
          <w:sz w:val="22"/>
          <w:szCs w:val="22"/>
        </w:rPr>
      </w:pPr>
    </w:p>
    <w:p w14:paraId="5B6688AA"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Below is a brief description of the sites, vulnerable communities, and social groups affected by the project and how they have been engaged and empowered. </w:t>
      </w:r>
    </w:p>
    <w:p w14:paraId="0795D766" w14:textId="77777777" w:rsidR="000167BE" w:rsidRPr="003C60BD" w:rsidRDefault="000167BE" w:rsidP="000167BE">
      <w:pPr>
        <w:spacing w:line="276" w:lineRule="auto"/>
        <w:jc w:val="both"/>
        <w:rPr>
          <w:rFonts w:ascii="Arial" w:hAnsi="Arial" w:cs="Arial"/>
          <w:sz w:val="22"/>
          <w:szCs w:val="22"/>
        </w:rPr>
      </w:pPr>
    </w:p>
    <w:p w14:paraId="1A7529BE" w14:textId="0E28E309"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Many informal and formal settlements in the </w:t>
      </w:r>
      <w:r w:rsidR="004D792E">
        <w:rPr>
          <w:rFonts w:ascii="Arial" w:hAnsi="Arial" w:cs="Arial"/>
          <w:sz w:val="22"/>
          <w:szCs w:val="22"/>
        </w:rPr>
        <w:t>uMDM</w:t>
      </w:r>
      <w:r w:rsidRPr="003C60BD">
        <w:rPr>
          <w:rFonts w:ascii="Arial" w:hAnsi="Arial" w:cs="Arial"/>
          <w:sz w:val="22"/>
          <w:szCs w:val="22"/>
        </w:rPr>
        <w:t xml:space="preserve"> are in </w:t>
      </w:r>
      <w:r w:rsidRPr="003C60BD">
        <w:rPr>
          <w:rFonts w:ascii="Arial" w:hAnsi="Arial" w:cs="Arial"/>
          <w:b/>
          <w:bCs/>
          <w:sz w:val="22"/>
          <w:szCs w:val="22"/>
        </w:rPr>
        <w:t>low-lying areas with high population densities</w:t>
      </w:r>
      <w:r w:rsidRPr="003C60BD">
        <w:rPr>
          <w:rFonts w:ascii="Arial" w:hAnsi="Arial" w:cs="Arial"/>
          <w:sz w:val="22"/>
          <w:szCs w:val="22"/>
        </w:rPr>
        <w:t xml:space="preserve">. The majority are haphazard and unplanned, with no defined roads, established stands or building lines that govern where the household structures may be built. These settlements are mostly located on steep hills (approximately 30% of the UMDM area consists of topography with a gradient steeper than 1 metre in 3 metres, i.e. 1:3) or within low-lying floodplains. The most common building materials include brick, mud, wattle branches, corrugated iron and wooden pallets. These pallets are cheap and easily accessible to residents because they are used and often discarded by factories. Settlements, particularly informal settlements, in the </w:t>
      </w:r>
      <w:proofErr w:type="gramStart"/>
      <w:r w:rsidRPr="003C60BD">
        <w:rPr>
          <w:rFonts w:ascii="Arial" w:hAnsi="Arial" w:cs="Arial"/>
          <w:sz w:val="22"/>
          <w:szCs w:val="22"/>
        </w:rPr>
        <w:t>District</w:t>
      </w:r>
      <w:proofErr w:type="gramEnd"/>
      <w:r w:rsidRPr="003C60BD">
        <w:rPr>
          <w:rFonts w:ascii="Arial" w:hAnsi="Arial" w:cs="Arial"/>
          <w:sz w:val="22"/>
          <w:szCs w:val="22"/>
        </w:rPr>
        <w:t xml:space="preserve"> are typically densely populated, with up to 6 households on one stand and up to 10 people per household. This inhibits services and infrastructure from being provided in the settlements because accessibility to install services in the settlements is limited for municipal vehicles. Settlements are generally located in low-income areas, with limited access to jobs for inhabitants.</w:t>
      </w:r>
    </w:p>
    <w:p w14:paraId="1BCF0EA8" w14:textId="77777777" w:rsidR="000167BE" w:rsidRPr="003C60BD" w:rsidRDefault="000167BE" w:rsidP="000167BE">
      <w:pPr>
        <w:spacing w:line="276" w:lineRule="auto"/>
        <w:rPr>
          <w:rFonts w:ascii="Arial" w:hAnsi="Arial" w:cs="Arial"/>
          <w:sz w:val="22"/>
          <w:szCs w:val="22"/>
        </w:rPr>
      </w:pPr>
    </w:p>
    <w:p w14:paraId="7171F215" w14:textId="3315A185"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Principal climate change-related threats to low-lying, high-density settlements in the </w:t>
      </w:r>
      <w:r w:rsidR="004D792E">
        <w:rPr>
          <w:rFonts w:ascii="Arial" w:hAnsi="Arial" w:cs="Arial"/>
          <w:sz w:val="22"/>
          <w:szCs w:val="22"/>
        </w:rPr>
        <w:t>uMDM</w:t>
      </w:r>
      <w:r w:rsidRPr="003C60BD">
        <w:rPr>
          <w:rFonts w:ascii="Arial" w:hAnsi="Arial" w:cs="Arial"/>
          <w:sz w:val="22"/>
          <w:szCs w:val="22"/>
        </w:rPr>
        <w:t xml:space="preserve"> include increased frequency and intensity of rainfall events. Communities in low-lying settlements inappropriately located within river floodplains risk losing assets and lives due to climate change-driven flooding from rivers. In addition, the lack of formal drainage systems means there is an increased likelihood of localised flooding and erosion within the informal and formal settlements, as well as downslope flooding and damage to households. Associated with this erosion and flooding is damage to informal and formal infrastructure and degradation of natural environments, particularly water courses. In informal settlements, this is exacerbated by the lack of formal toilet facilities. Settlements across the District remain at risk due to climate variability and change impacts. </w:t>
      </w:r>
    </w:p>
    <w:p w14:paraId="3B611287" w14:textId="77777777" w:rsidR="000167BE" w:rsidRPr="003C60BD" w:rsidRDefault="000167BE" w:rsidP="000167BE">
      <w:pPr>
        <w:spacing w:line="276" w:lineRule="auto"/>
        <w:jc w:val="both"/>
        <w:rPr>
          <w:rFonts w:ascii="Arial" w:hAnsi="Arial" w:cs="Arial"/>
          <w:sz w:val="22"/>
          <w:szCs w:val="22"/>
        </w:rPr>
      </w:pPr>
    </w:p>
    <w:p w14:paraId="1610AB79"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Low-lying, high-density areas of </w:t>
      </w:r>
      <w:proofErr w:type="spellStart"/>
      <w:r w:rsidRPr="003C60BD">
        <w:rPr>
          <w:rFonts w:ascii="Arial" w:hAnsi="Arial" w:cs="Arial"/>
          <w:b/>
          <w:bCs/>
          <w:sz w:val="22"/>
          <w:szCs w:val="22"/>
        </w:rPr>
        <w:t>Msunduzi</w:t>
      </w:r>
      <w:proofErr w:type="spellEnd"/>
      <w:r w:rsidRPr="003C60BD">
        <w:rPr>
          <w:rFonts w:ascii="Arial" w:hAnsi="Arial" w:cs="Arial"/>
          <w:b/>
          <w:bCs/>
          <w:sz w:val="22"/>
          <w:szCs w:val="22"/>
        </w:rPr>
        <w:t xml:space="preserve"> Wards 12, 20, 32, 33 and 35 and Richmond Wards 1 and 2 </w:t>
      </w:r>
      <w:r w:rsidRPr="003C60BD">
        <w:rPr>
          <w:rFonts w:ascii="Arial" w:hAnsi="Arial" w:cs="Arial"/>
          <w:sz w:val="22"/>
          <w:szCs w:val="22"/>
        </w:rPr>
        <w:t>were selected as the target areas for the Flood Early Warning Systems piloting because of the characteristics and vulnerabilities noted above. Community members and local leadership were engaged in capacity-building efforts to raise awareness of the impacts of climate change and, what that means for people living in low-lying, high-density settlements and the benefits of receiving early warnings through the dissemination protocols established through the project.</w:t>
      </w:r>
    </w:p>
    <w:p w14:paraId="188F000D" w14:textId="77777777" w:rsidR="000167BE" w:rsidRPr="003C60BD" w:rsidRDefault="000167BE" w:rsidP="000167BE">
      <w:pPr>
        <w:spacing w:line="276" w:lineRule="auto"/>
        <w:jc w:val="both"/>
        <w:rPr>
          <w:rFonts w:ascii="Arial" w:hAnsi="Arial" w:cs="Arial"/>
          <w:sz w:val="22"/>
          <w:szCs w:val="22"/>
        </w:rPr>
      </w:pPr>
    </w:p>
    <w:p w14:paraId="4101A3F3"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b/>
          <w:bCs/>
          <w:sz w:val="22"/>
          <w:szCs w:val="22"/>
        </w:rPr>
        <w:t xml:space="preserve">Ward 8 of Vulindlela </w:t>
      </w:r>
      <w:r w:rsidRPr="003C60BD">
        <w:rPr>
          <w:rFonts w:ascii="Arial" w:hAnsi="Arial" w:cs="Arial"/>
          <w:sz w:val="22"/>
          <w:szCs w:val="22"/>
        </w:rPr>
        <w:t>covers an area of 23 km</w:t>
      </w:r>
      <w:r w:rsidRPr="003C60BD">
        <w:rPr>
          <w:rFonts w:ascii="Arial" w:hAnsi="Arial" w:cs="Arial"/>
          <w:sz w:val="22"/>
          <w:szCs w:val="22"/>
          <w:vertAlign w:val="superscript"/>
        </w:rPr>
        <w:t>2</w:t>
      </w:r>
      <w:r w:rsidRPr="003C60BD">
        <w:rPr>
          <w:rFonts w:ascii="Arial" w:hAnsi="Arial" w:cs="Arial"/>
          <w:sz w:val="22"/>
          <w:szCs w:val="22"/>
        </w:rPr>
        <w:t>. In 2011, the population was 15,290 (52% women), which equates to a density of 678 people/km</w:t>
      </w:r>
      <w:r w:rsidRPr="003C60BD">
        <w:rPr>
          <w:rFonts w:ascii="Arial" w:hAnsi="Arial" w:cs="Arial"/>
          <w:sz w:val="22"/>
          <w:szCs w:val="22"/>
          <w:vertAlign w:val="superscript"/>
        </w:rPr>
        <w:t>2</w:t>
      </w:r>
      <w:r w:rsidRPr="003C60BD">
        <w:rPr>
          <w:rFonts w:ascii="Arial" w:hAnsi="Arial" w:cs="Arial"/>
          <w:sz w:val="22"/>
          <w:szCs w:val="22"/>
        </w:rPr>
        <w:t xml:space="preserve">. In 2011, there were 2,802 households in the ward, with an average of 5.5 people/household. </w:t>
      </w:r>
      <w:proofErr w:type="gramStart"/>
      <w:r w:rsidRPr="003C60BD">
        <w:rPr>
          <w:rFonts w:ascii="Arial" w:hAnsi="Arial" w:cs="Arial"/>
          <w:sz w:val="22"/>
          <w:szCs w:val="22"/>
        </w:rPr>
        <w:t>All of</w:t>
      </w:r>
      <w:proofErr w:type="gramEnd"/>
      <w:r w:rsidRPr="003C60BD">
        <w:rPr>
          <w:rFonts w:ascii="Arial" w:hAnsi="Arial" w:cs="Arial"/>
          <w:sz w:val="22"/>
          <w:szCs w:val="22"/>
        </w:rPr>
        <w:t xml:space="preserve"> the land in Ward 8 of Vulindlela is under communal land ownership. The majority (63%) of dwellings are traditional houses, while 30% are brick-based. Most people (49%) are in the </w:t>
      </w:r>
      <w:proofErr w:type="gramStart"/>
      <w:r w:rsidRPr="003C60BD">
        <w:rPr>
          <w:rFonts w:ascii="Arial" w:hAnsi="Arial" w:cs="Arial"/>
          <w:sz w:val="22"/>
          <w:szCs w:val="22"/>
        </w:rPr>
        <w:t>20-59 year</w:t>
      </w:r>
      <w:proofErr w:type="gramEnd"/>
      <w:r w:rsidRPr="003C60BD">
        <w:rPr>
          <w:rFonts w:ascii="Arial" w:hAnsi="Arial" w:cs="Arial"/>
          <w:sz w:val="22"/>
          <w:szCs w:val="22"/>
        </w:rPr>
        <w:t xml:space="preserve"> age group, while 44% are under 19. The majority (70%) of people earn a “low” annual income, i.e. &lt; USD 3,638 per year.</w:t>
      </w:r>
    </w:p>
    <w:p w14:paraId="76FB8813" w14:textId="77777777" w:rsidR="000167BE" w:rsidRPr="003C60BD" w:rsidRDefault="000167BE" w:rsidP="000167BE">
      <w:pPr>
        <w:spacing w:line="276" w:lineRule="auto"/>
        <w:jc w:val="both"/>
        <w:rPr>
          <w:rFonts w:ascii="Arial" w:hAnsi="Arial" w:cs="Arial"/>
          <w:sz w:val="22"/>
          <w:szCs w:val="22"/>
        </w:rPr>
      </w:pPr>
    </w:p>
    <w:p w14:paraId="2AA04933"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landscape consists of gently to steeply sloping degraded grasslands draining into tributaries of </w:t>
      </w:r>
      <w:proofErr w:type="spellStart"/>
      <w:r w:rsidRPr="003C60BD">
        <w:rPr>
          <w:rFonts w:ascii="Arial" w:hAnsi="Arial" w:cs="Arial"/>
          <w:sz w:val="22"/>
          <w:szCs w:val="22"/>
        </w:rPr>
        <w:t>Msunduzi</w:t>
      </w:r>
      <w:proofErr w:type="spellEnd"/>
      <w:r w:rsidRPr="003C60BD">
        <w:rPr>
          <w:rFonts w:ascii="Arial" w:hAnsi="Arial" w:cs="Arial"/>
          <w:sz w:val="22"/>
          <w:szCs w:val="22"/>
        </w:rPr>
        <w:t xml:space="preserve"> River. The tributaries are incised and generally eroded. The grasslands are used for </w:t>
      </w:r>
      <w:r w:rsidRPr="003C60BD">
        <w:rPr>
          <w:rFonts w:ascii="Arial" w:hAnsi="Arial" w:cs="Arial"/>
          <w:sz w:val="22"/>
          <w:szCs w:val="22"/>
        </w:rPr>
        <w:lastRenderedPageBreak/>
        <w:t>cattle communal grazing. However, overgrazing and alien tree stands limit the region's carrying capacity. The predicted increase in frequency and intensity of rainfall events will likely result in flash floods, as decreased vegetative cover reduces infiltration into grasslands and encourages downslope runoff. Poor grassland management, including frequent burning to improve grazing for cattle, combined with the predicted higher temperatures and increased likelihood of lightning strikes, presents an increased risk of wildland fires and associated threats to assets and lives. Besides the reduction of grazing for cattle, the loss of vegetative cover in the grasslands and degradation of the riparian environment has resulted in many wetlands losing their functionality. Some of these wetlands provide clay to build informal and traditional houses in the region. As the wetlands become degraded, the consequent reduction in the quality of clay results in homes being more vulnerable to the impacts of climate change-driven extreme storms and associated high winds and rainfall. Whilst fruit orchard planting projects have been successfully implemented in the ward, there is a general lack of improved, climate-resilient crop varieties for farming practices. This presents a food security and nutritional sustenance risk to community members within the ward. Whilst some agricultural and other built environment initiatives have been successfully implemented, such as using tyres to stabilise embankments, institutional and community level capacity is generally low.</w:t>
      </w:r>
    </w:p>
    <w:p w14:paraId="6224EC96" w14:textId="77777777" w:rsidR="000167BE" w:rsidRPr="003C60BD" w:rsidRDefault="000167BE" w:rsidP="000167BE">
      <w:pPr>
        <w:spacing w:line="276" w:lineRule="auto"/>
        <w:jc w:val="both"/>
        <w:rPr>
          <w:rFonts w:ascii="Arial" w:hAnsi="Arial" w:cs="Arial"/>
          <w:sz w:val="22"/>
          <w:szCs w:val="22"/>
        </w:rPr>
      </w:pPr>
    </w:p>
    <w:p w14:paraId="3D952623"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Activities in Vulindlela focused on restoring the degraded Ecological Infrastructure (grasslands and wetlands), which improved the resilience of livestock farmers and those dependent on the catchment for water. The development of a grazing management plan and the fencing of the rangeland further supported communities. The area was also a focus for capacity building and awareness-raising activities. </w:t>
      </w:r>
    </w:p>
    <w:p w14:paraId="1DE4D8EB" w14:textId="77777777" w:rsidR="000167BE" w:rsidRPr="003C60BD" w:rsidRDefault="000167BE" w:rsidP="000167BE">
      <w:pPr>
        <w:spacing w:line="276" w:lineRule="auto"/>
        <w:jc w:val="both"/>
        <w:rPr>
          <w:rFonts w:ascii="Arial" w:hAnsi="Arial" w:cs="Arial"/>
          <w:sz w:val="22"/>
          <w:szCs w:val="22"/>
        </w:rPr>
      </w:pPr>
    </w:p>
    <w:p w14:paraId="6F627ECB"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b/>
          <w:bCs/>
          <w:sz w:val="22"/>
          <w:szCs w:val="22"/>
        </w:rPr>
        <w:t>Swayimane</w:t>
      </w:r>
      <w:r w:rsidRPr="003C60BD">
        <w:rPr>
          <w:rFonts w:ascii="Arial" w:hAnsi="Arial" w:cs="Arial"/>
          <w:sz w:val="22"/>
          <w:szCs w:val="22"/>
        </w:rPr>
        <w:t xml:space="preserve"> is located 40 km outside Pietermaritzburg under the </w:t>
      </w:r>
      <w:proofErr w:type="spellStart"/>
      <w:r w:rsidRPr="003C60BD">
        <w:rPr>
          <w:rFonts w:ascii="Arial" w:hAnsi="Arial" w:cs="Arial"/>
          <w:sz w:val="22"/>
          <w:szCs w:val="22"/>
        </w:rPr>
        <w:t>uMshwathi</w:t>
      </w:r>
      <w:proofErr w:type="spellEnd"/>
      <w:r w:rsidRPr="003C60BD">
        <w:rPr>
          <w:rFonts w:ascii="Arial" w:hAnsi="Arial" w:cs="Arial"/>
          <w:sz w:val="22"/>
          <w:szCs w:val="22"/>
        </w:rPr>
        <w:t xml:space="preserve"> Local Municipality and in Ward 8. Swayimane covers an area of 32km</w:t>
      </w:r>
      <w:r w:rsidRPr="003C60BD">
        <w:rPr>
          <w:rFonts w:ascii="Arial" w:hAnsi="Arial" w:cs="Arial"/>
          <w:sz w:val="22"/>
          <w:szCs w:val="22"/>
          <w:vertAlign w:val="superscript"/>
        </w:rPr>
        <w:t>2</w:t>
      </w:r>
      <w:r w:rsidRPr="003C60BD">
        <w:rPr>
          <w:rFonts w:ascii="Arial" w:hAnsi="Arial" w:cs="Arial"/>
          <w:sz w:val="22"/>
          <w:szCs w:val="22"/>
        </w:rPr>
        <w:t>, and in 2011, the population was 6,857 (53% women), which equates to a density of 213 people/km</w:t>
      </w:r>
      <w:r w:rsidRPr="003C60BD">
        <w:rPr>
          <w:rFonts w:ascii="Arial" w:hAnsi="Arial" w:cs="Arial"/>
          <w:sz w:val="22"/>
          <w:szCs w:val="22"/>
          <w:vertAlign w:val="superscript"/>
        </w:rPr>
        <w:t>2</w:t>
      </w:r>
      <w:r w:rsidRPr="003C60BD">
        <w:rPr>
          <w:rFonts w:ascii="Arial" w:hAnsi="Arial" w:cs="Arial"/>
          <w:sz w:val="22"/>
          <w:szCs w:val="22"/>
        </w:rPr>
        <w:t xml:space="preserve"> with an average of 5.1 people/household. </w:t>
      </w:r>
      <w:proofErr w:type="gramStart"/>
      <w:r w:rsidRPr="003C60BD">
        <w:rPr>
          <w:rFonts w:ascii="Arial" w:hAnsi="Arial" w:cs="Arial"/>
          <w:sz w:val="22"/>
          <w:szCs w:val="22"/>
        </w:rPr>
        <w:t>All of</w:t>
      </w:r>
      <w:proofErr w:type="gramEnd"/>
      <w:r w:rsidRPr="003C60BD">
        <w:rPr>
          <w:rFonts w:ascii="Arial" w:hAnsi="Arial" w:cs="Arial"/>
          <w:sz w:val="22"/>
          <w:szCs w:val="22"/>
        </w:rPr>
        <w:t xml:space="preserve"> the land in Ward 8 of Swayimane is under communal land ownership. Most (54%) of dwellings are traditional houses (round mud-based structures with thatched roofs), while 44% are brick-based. The majority (49%) of people are under 19, while 41 % are in the </w:t>
      </w:r>
      <w:proofErr w:type="gramStart"/>
      <w:r w:rsidRPr="003C60BD">
        <w:rPr>
          <w:rFonts w:ascii="Arial" w:hAnsi="Arial" w:cs="Arial"/>
          <w:sz w:val="22"/>
          <w:szCs w:val="22"/>
        </w:rPr>
        <w:t>20-59 year</w:t>
      </w:r>
      <w:proofErr w:type="gramEnd"/>
      <w:r w:rsidRPr="003C60BD">
        <w:rPr>
          <w:rFonts w:ascii="Arial" w:hAnsi="Arial" w:cs="Arial"/>
          <w:sz w:val="22"/>
          <w:szCs w:val="22"/>
        </w:rPr>
        <w:t xml:space="preserve"> age group. The observed age distributions show that Swayimane has a large youth population, which stresses the need for programs that focus on youth employment and capacity development. The majority (84%) of people earn a "low" annual income, i.e. &lt; USD 3,638 per year. Crop production dominates most farming systems, and small-scale farmers mainly grow maize, beans, </w:t>
      </w:r>
      <w:proofErr w:type="spellStart"/>
      <w:r w:rsidRPr="003C60BD">
        <w:rPr>
          <w:rFonts w:ascii="Arial" w:hAnsi="Arial" w:cs="Arial"/>
          <w:sz w:val="22"/>
          <w:szCs w:val="22"/>
        </w:rPr>
        <w:t>amadumbe</w:t>
      </w:r>
      <w:proofErr w:type="spellEnd"/>
      <w:r w:rsidRPr="003C60BD">
        <w:rPr>
          <w:rFonts w:ascii="Arial" w:hAnsi="Arial" w:cs="Arial"/>
          <w:sz w:val="22"/>
          <w:szCs w:val="22"/>
        </w:rPr>
        <w:t xml:space="preserve">, sweet potato and sugarcane. Animals are used for land preparation, meat and dairy, and during ceremonies. Maize is a staple food in Swayimane, and SC 701 is the most widely used variety. It is sold as green mealies to local traders. </w:t>
      </w:r>
    </w:p>
    <w:p w14:paraId="30A72044" w14:textId="77777777" w:rsidR="000167BE" w:rsidRPr="003C60BD" w:rsidRDefault="000167BE" w:rsidP="000167BE">
      <w:pPr>
        <w:spacing w:line="276" w:lineRule="auto"/>
        <w:jc w:val="both"/>
        <w:rPr>
          <w:rFonts w:ascii="Arial" w:hAnsi="Arial" w:cs="Arial"/>
          <w:sz w:val="22"/>
          <w:szCs w:val="22"/>
        </w:rPr>
      </w:pPr>
    </w:p>
    <w:p w14:paraId="168DA78C" w14:textId="23960BDC"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Swayimane was one of the principal focus areas of the </w:t>
      </w:r>
      <w:r w:rsidR="00C63A3A">
        <w:rPr>
          <w:rFonts w:ascii="Arial" w:hAnsi="Arial" w:cs="Arial"/>
          <w:sz w:val="22"/>
          <w:szCs w:val="22"/>
        </w:rPr>
        <w:t>URP</w:t>
      </w:r>
      <w:r w:rsidRPr="003C60BD">
        <w:rPr>
          <w:rFonts w:ascii="Arial" w:hAnsi="Arial" w:cs="Arial"/>
          <w:sz w:val="22"/>
          <w:szCs w:val="22"/>
        </w:rPr>
        <w:t xml:space="preserve">. Several activities were implemented throughout the project through </w:t>
      </w:r>
      <w:r w:rsidR="004D792E">
        <w:rPr>
          <w:rFonts w:ascii="Arial" w:hAnsi="Arial" w:cs="Arial"/>
          <w:sz w:val="22"/>
          <w:szCs w:val="22"/>
        </w:rPr>
        <w:t>UKZN</w:t>
      </w:r>
      <w:r w:rsidRPr="003C60BD">
        <w:rPr>
          <w:rFonts w:ascii="Arial" w:hAnsi="Arial" w:cs="Arial"/>
          <w:sz w:val="22"/>
          <w:szCs w:val="22"/>
        </w:rPr>
        <w:t xml:space="preserve"> and in partnership with various stakeholders, including capacity development, infrastructure development, participatory-type research and on-farm research. In most instances, the activities have worked in a participatory manner, effectively involving vulnerable groups including women, youth, and older people, in planning, implementation and learning from the process. </w:t>
      </w:r>
    </w:p>
    <w:p w14:paraId="53616D57" w14:textId="77777777" w:rsidR="000167BE" w:rsidRPr="003C60BD" w:rsidRDefault="000167BE" w:rsidP="000167BE">
      <w:pPr>
        <w:spacing w:line="276" w:lineRule="auto"/>
        <w:jc w:val="both"/>
        <w:rPr>
          <w:rFonts w:ascii="Arial" w:hAnsi="Arial" w:cs="Arial"/>
          <w:sz w:val="22"/>
          <w:szCs w:val="22"/>
        </w:rPr>
      </w:pPr>
    </w:p>
    <w:p w14:paraId="5BAC8762"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Farmers within Swayimane were trained on the following topics – forming cooperatives, conflict management, training for transformation, the asset-based community development approach, marketing, value-adding and financial and business management. In addition, farmers and youths have been trained on various climate-smart technologies such as seedling production, crop diversification, use of underutilised crop species, rainwater harvesting and integrated soil fertility management.</w:t>
      </w:r>
    </w:p>
    <w:p w14:paraId="04D2A035" w14:textId="77777777" w:rsidR="000167BE" w:rsidRPr="003C60BD" w:rsidRDefault="000167BE" w:rsidP="000167BE">
      <w:pPr>
        <w:spacing w:line="276" w:lineRule="auto"/>
        <w:jc w:val="both"/>
        <w:rPr>
          <w:rFonts w:ascii="Arial" w:hAnsi="Arial" w:cs="Arial"/>
          <w:sz w:val="22"/>
          <w:szCs w:val="22"/>
        </w:rPr>
      </w:pPr>
    </w:p>
    <w:p w14:paraId="1F58D06C"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A lightning warning system has been installed at Swayimane High School for infrastructure development. There is also an Agrometeorological Instrumentation Mast (AIM) at the High school. Micro irrigation systems have been installed in two community gardens, and water harvesting systems have been fitted at the high school to supply irrigation in tunnels. A total of 8 community members received tunnels where they produce vegetables and seedlings. The seedlings are sold within the community to improve access to healthy planting material. Community gardens have been fenced to improve security and prevent stray animals from damaging crops. Lastly, a packhouse has been constructed to support the sustainability of the project's interventions. </w:t>
      </w:r>
    </w:p>
    <w:p w14:paraId="2D40776F" w14:textId="77777777" w:rsidR="000167BE" w:rsidRPr="003C60BD" w:rsidRDefault="000167BE" w:rsidP="000167BE">
      <w:pPr>
        <w:spacing w:line="276" w:lineRule="auto"/>
        <w:jc w:val="both"/>
        <w:rPr>
          <w:rFonts w:ascii="Arial" w:hAnsi="Arial" w:cs="Arial"/>
          <w:sz w:val="22"/>
          <w:szCs w:val="22"/>
        </w:rPr>
      </w:pPr>
    </w:p>
    <w:p w14:paraId="1D3299A5"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b/>
          <w:bCs/>
          <w:sz w:val="22"/>
          <w:szCs w:val="22"/>
        </w:rPr>
        <w:t>Nhlazuka</w:t>
      </w:r>
      <w:r w:rsidRPr="003C60BD">
        <w:rPr>
          <w:rFonts w:ascii="Arial" w:hAnsi="Arial" w:cs="Arial"/>
          <w:sz w:val="22"/>
          <w:szCs w:val="22"/>
        </w:rPr>
        <w:t xml:space="preserve"> is in Ward 5 of Richmond Local Municipality. The nearest town to Nhlazuka is Richmond, situated 43.7 km away. The majority (52%) of people are under 19, while 39% are in the </w:t>
      </w:r>
      <w:proofErr w:type="gramStart"/>
      <w:r w:rsidRPr="003C60BD">
        <w:rPr>
          <w:rFonts w:ascii="Arial" w:hAnsi="Arial" w:cs="Arial"/>
          <w:sz w:val="22"/>
          <w:szCs w:val="22"/>
        </w:rPr>
        <w:t>20-59 year</w:t>
      </w:r>
      <w:proofErr w:type="gramEnd"/>
      <w:r w:rsidRPr="003C60BD">
        <w:rPr>
          <w:rFonts w:ascii="Arial" w:hAnsi="Arial" w:cs="Arial"/>
          <w:sz w:val="22"/>
          <w:szCs w:val="22"/>
        </w:rPr>
        <w:t xml:space="preserve"> age group. Earnings are low, with 86% of people considered as "low annual income” earners, i.e. &lt; USD 3,638 per year. The landscape consists of hilltops and </w:t>
      </w:r>
      <w:proofErr w:type="gramStart"/>
      <w:r w:rsidRPr="003C60BD">
        <w:rPr>
          <w:rFonts w:ascii="Arial" w:hAnsi="Arial" w:cs="Arial"/>
          <w:sz w:val="22"/>
          <w:szCs w:val="22"/>
        </w:rPr>
        <w:t>steeply-sided</w:t>
      </w:r>
      <w:proofErr w:type="gramEnd"/>
      <w:r w:rsidRPr="003C60BD">
        <w:rPr>
          <w:rFonts w:ascii="Arial" w:hAnsi="Arial" w:cs="Arial"/>
          <w:sz w:val="22"/>
          <w:szCs w:val="22"/>
        </w:rPr>
        <w:t xml:space="preserve"> valleys draining into the </w:t>
      </w:r>
      <w:proofErr w:type="spellStart"/>
      <w:r w:rsidRPr="003C60BD">
        <w:rPr>
          <w:rFonts w:ascii="Arial" w:hAnsi="Arial" w:cs="Arial"/>
          <w:sz w:val="22"/>
          <w:szCs w:val="22"/>
        </w:rPr>
        <w:t>Umkomazi</w:t>
      </w:r>
      <w:proofErr w:type="spellEnd"/>
      <w:r w:rsidRPr="003C60BD">
        <w:rPr>
          <w:rFonts w:ascii="Arial" w:hAnsi="Arial" w:cs="Arial"/>
          <w:sz w:val="22"/>
          <w:szCs w:val="22"/>
        </w:rPr>
        <w:t xml:space="preserve"> River and its tributaries. Drainage down steep slopes and valleys results in downstream erosion, while the generally un-terraced agricultural plots are at risk from loss of topsoil and associated negative impacts on production. Nhlazuka communities are highly reliant on ecosystem services. Communities use wetlands as water collection points, fishing grounds and clay collection points (for </w:t>
      </w:r>
      <w:proofErr w:type="gramStart"/>
      <w:r w:rsidRPr="003C60BD">
        <w:rPr>
          <w:rFonts w:ascii="Arial" w:hAnsi="Arial" w:cs="Arial"/>
          <w:sz w:val="22"/>
          <w:szCs w:val="22"/>
        </w:rPr>
        <w:t>brick-making</w:t>
      </w:r>
      <w:proofErr w:type="gramEnd"/>
      <w:r w:rsidRPr="003C60BD">
        <w:rPr>
          <w:rFonts w:ascii="Arial" w:hAnsi="Arial" w:cs="Arial"/>
          <w:sz w:val="22"/>
          <w:szCs w:val="22"/>
        </w:rPr>
        <w:t xml:space="preserve">). Nhlazuka, like many areas in the province, is experiencing a loss of natural habitat, which has profound ecological consequences for this species-rich area. Similarly, the loss of natural capital and environmental degradation have socio-economic consequences for the inhabitants reliant on natural resources for fuel, fibre, food and medicine. Subsistence farming is a more prevalent form of agriculture, with all households having a direct or indirect role. Timber and sugarcane are the dominant crops, with maize, sorghum, groundnut, taro and cabbage grown in home gardens. Maize is a primary staple food in the area, and when grown by the households, communities mainly consume it as green mealies. </w:t>
      </w:r>
    </w:p>
    <w:p w14:paraId="393D0AE3" w14:textId="77777777" w:rsidR="000167BE" w:rsidRPr="003C60BD" w:rsidRDefault="000167BE" w:rsidP="000167BE">
      <w:pPr>
        <w:spacing w:line="276" w:lineRule="auto"/>
        <w:jc w:val="both"/>
        <w:rPr>
          <w:rFonts w:ascii="Arial" w:hAnsi="Arial" w:cs="Arial"/>
          <w:sz w:val="22"/>
          <w:szCs w:val="22"/>
        </w:rPr>
      </w:pPr>
    </w:p>
    <w:p w14:paraId="75D765ED" w14:textId="066162C2"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Climate projections indicate that the </w:t>
      </w:r>
      <w:r w:rsidR="004D792E">
        <w:rPr>
          <w:rFonts w:ascii="Arial" w:hAnsi="Arial" w:cs="Arial"/>
          <w:sz w:val="22"/>
          <w:szCs w:val="22"/>
        </w:rPr>
        <w:t>uMDM</w:t>
      </w:r>
      <w:r w:rsidRPr="003C60BD">
        <w:rPr>
          <w:rFonts w:ascii="Arial" w:hAnsi="Arial" w:cs="Arial"/>
          <w:sz w:val="22"/>
          <w:szCs w:val="22"/>
        </w:rPr>
        <w:t xml:space="preserve">, particularly Nhlazuka, will experience a warmer future with uncertain changes in mean annual rainfall but with increased flash floods and storm events due to an increase in short-duration rainfall. Also, the high level of poverty and the associated vulnerability of the community to the predicted impacts of climate variability and change further threaten the potential of agriculture for food and nutrition security and poverty reduction. </w:t>
      </w:r>
    </w:p>
    <w:p w14:paraId="636E2F87" w14:textId="77777777" w:rsidR="000167BE" w:rsidRPr="003C60BD" w:rsidRDefault="000167BE" w:rsidP="000167BE">
      <w:pPr>
        <w:spacing w:line="276" w:lineRule="auto"/>
        <w:jc w:val="both"/>
        <w:rPr>
          <w:rFonts w:ascii="Arial" w:hAnsi="Arial" w:cs="Arial"/>
          <w:sz w:val="22"/>
          <w:szCs w:val="22"/>
        </w:rPr>
      </w:pPr>
    </w:p>
    <w:p w14:paraId="152246C1"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Nhlazuka was one of the project's focus areas. Efforts concentrated on building capacity to be resilient against the impacts of changing climate. The built environment aspects of the project were implemented in Nhlazuka, and community members were supported through climate-</w:t>
      </w:r>
      <w:r w:rsidRPr="003C60BD">
        <w:rPr>
          <w:rFonts w:ascii="Arial" w:hAnsi="Arial" w:cs="Arial"/>
          <w:sz w:val="22"/>
          <w:szCs w:val="22"/>
        </w:rPr>
        <w:lastRenderedPageBreak/>
        <w:t xml:space="preserve">resilient agriculture interventions. The Fire Early Warning System was centred in the area, and the Alien Invasive Plant clearing activities were partly implemented in this project target area. </w:t>
      </w:r>
    </w:p>
    <w:p w14:paraId="5F01257D" w14:textId="77777777" w:rsidR="000167BE" w:rsidRPr="003C60BD" w:rsidRDefault="000167BE" w:rsidP="000167BE">
      <w:pPr>
        <w:spacing w:line="276" w:lineRule="auto"/>
        <w:jc w:val="both"/>
        <w:rPr>
          <w:rFonts w:ascii="Arial" w:hAnsi="Arial" w:cs="Arial"/>
          <w:sz w:val="22"/>
          <w:szCs w:val="22"/>
        </w:rPr>
      </w:pPr>
    </w:p>
    <w:p w14:paraId="4A082246"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Overall, the project laid the groundwork for long-term impact and community resilience by providing empowerment, resources, and awareness across all the intervention areas. The project's people-centred approach recognized the strengths and potential of each group, fostering a more inclusive, empowered, and thriving community. The project's </w:t>
      </w:r>
      <w:proofErr w:type="gramStart"/>
      <w:r w:rsidRPr="003C60BD">
        <w:rPr>
          <w:rFonts w:ascii="Arial" w:hAnsi="Arial" w:cs="Arial"/>
          <w:sz w:val="22"/>
          <w:szCs w:val="22"/>
        </w:rPr>
        <w:t>ultimate aim</w:t>
      </w:r>
      <w:proofErr w:type="gramEnd"/>
      <w:r w:rsidRPr="003C60BD">
        <w:rPr>
          <w:rFonts w:ascii="Arial" w:hAnsi="Arial" w:cs="Arial"/>
          <w:sz w:val="22"/>
          <w:szCs w:val="22"/>
        </w:rPr>
        <w:t xml:space="preserve"> was to create climate change-resilient communities where vulnerable groups were better equipped to adapt and thrive in the face of environmental challenges.</w:t>
      </w:r>
    </w:p>
    <w:p w14:paraId="3517A68E" w14:textId="77777777" w:rsidR="000167BE" w:rsidRPr="003C60BD" w:rsidRDefault="000167BE" w:rsidP="000167BE">
      <w:pPr>
        <w:spacing w:line="276" w:lineRule="auto"/>
        <w:jc w:val="both"/>
        <w:rPr>
          <w:rFonts w:ascii="Arial" w:hAnsi="Arial" w:cs="Arial"/>
          <w:sz w:val="22"/>
          <w:szCs w:val="22"/>
        </w:rPr>
      </w:pPr>
    </w:p>
    <w:p w14:paraId="675D683B" w14:textId="77777777" w:rsidR="000167BE" w:rsidRPr="003C60BD" w:rsidRDefault="000167BE" w:rsidP="000167BE">
      <w:pPr>
        <w:pStyle w:val="ListParagraph"/>
        <w:numPr>
          <w:ilvl w:val="0"/>
          <w:numId w:val="3"/>
        </w:numPr>
        <w:spacing w:line="276" w:lineRule="auto"/>
        <w:ind w:left="360"/>
        <w:jc w:val="both"/>
        <w:rPr>
          <w:rFonts w:ascii="Arial" w:hAnsi="Arial" w:cs="Arial"/>
          <w:bCs/>
          <w:sz w:val="22"/>
          <w:szCs w:val="22"/>
        </w:rPr>
      </w:pPr>
      <w:r w:rsidRPr="003C60BD">
        <w:rPr>
          <w:rFonts w:ascii="Arial" w:hAnsi="Arial" w:cs="Arial"/>
          <w:b/>
          <w:sz w:val="22"/>
          <w:szCs w:val="22"/>
        </w:rPr>
        <w:t xml:space="preserve">Description of how long-term institutional and technical capacity for effective adaptation has been strengthened </w:t>
      </w:r>
      <w:r w:rsidRPr="003C60BD">
        <w:rPr>
          <w:rFonts w:ascii="Arial" w:hAnsi="Arial" w:cs="Arial"/>
          <w:bCs/>
          <w:sz w:val="22"/>
          <w:szCs w:val="22"/>
        </w:rPr>
        <w:t xml:space="preserve">– </w:t>
      </w:r>
      <w:r w:rsidRPr="003C60BD">
        <w:rPr>
          <w:rFonts w:ascii="Arial" w:hAnsi="Arial" w:cs="Arial"/>
          <w:bCs/>
          <w:i/>
          <w:sz w:val="22"/>
          <w:szCs w:val="22"/>
        </w:rPr>
        <w:t xml:space="preserve">Please refer to the lessons learned tab, section on “readiness interventions”. </w:t>
      </w:r>
    </w:p>
    <w:p w14:paraId="057486B0" w14:textId="77777777" w:rsidR="000167BE" w:rsidRPr="003C60BD" w:rsidRDefault="000167BE" w:rsidP="000167BE">
      <w:pPr>
        <w:spacing w:line="276" w:lineRule="auto"/>
        <w:jc w:val="both"/>
        <w:rPr>
          <w:rFonts w:ascii="Arial" w:hAnsi="Arial" w:cs="Arial"/>
          <w:b/>
          <w:i/>
          <w:sz w:val="22"/>
          <w:szCs w:val="22"/>
        </w:rPr>
      </w:pPr>
      <w:bookmarkStart w:id="7" w:name="_Hlk9959326"/>
    </w:p>
    <w:bookmarkEnd w:id="7"/>
    <w:p w14:paraId="625FCCF3" w14:textId="23029D91"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w:t>
      </w:r>
      <w:r w:rsidR="00C63A3A">
        <w:rPr>
          <w:rFonts w:ascii="Arial" w:hAnsi="Arial" w:cs="Arial"/>
          <w:sz w:val="22"/>
          <w:szCs w:val="22"/>
        </w:rPr>
        <w:t>URP</w:t>
      </w:r>
      <w:r w:rsidRPr="003C60BD">
        <w:rPr>
          <w:rFonts w:ascii="Arial" w:hAnsi="Arial" w:cs="Arial"/>
          <w:sz w:val="22"/>
          <w:szCs w:val="22"/>
        </w:rPr>
        <w:t xml:space="preserve"> focused on building and strengthening individual, community, and institutional capacity. At the time of project inception, climate change adaptation and mitigation had not become as topical as it has been over the last five years. As such, the URP was a pioneering project.</w:t>
      </w:r>
    </w:p>
    <w:p w14:paraId="10467D44" w14:textId="77777777" w:rsidR="000167BE" w:rsidRPr="003C60BD" w:rsidRDefault="000167BE" w:rsidP="000167BE">
      <w:pPr>
        <w:spacing w:line="276" w:lineRule="auto"/>
        <w:jc w:val="both"/>
        <w:rPr>
          <w:rFonts w:ascii="Arial" w:hAnsi="Arial" w:cs="Arial"/>
          <w:sz w:val="22"/>
          <w:szCs w:val="22"/>
        </w:rPr>
      </w:pPr>
    </w:p>
    <w:p w14:paraId="7B405E42"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At an institutional level, the URP established the Project Management Unit (PMU) at the uMDM. This PMU evolved to become the uMDM’s Climate Change Desk at the Municipality, which previously did not have capacity specific to climate change. The URP-PMU staff strengthened the Municipality’s technical capacities in climate change planning, environmental management, disaster risk management and community engagement. Developing Early Warning Systems and trainings provided to uMDM staff, including ward councillors, helped build long-term capacity. The development of protocols also helped build long-term capacity in the uMDM to effectively respond to floods and fires. The Early Warning Systems themselves strengthened the Municipality’s capacity to administer its disaster risk management mandate through access to timely warnings and knowledge of effective response capabilities. The integration of alien invasive plants clearing with the Extended Public Works Programme created capacity in integrated planning and leveraging existing to address climate risks.</w:t>
      </w:r>
    </w:p>
    <w:p w14:paraId="6F6D11E5" w14:textId="77777777" w:rsidR="000167BE" w:rsidRPr="003C60BD" w:rsidRDefault="000167BE" w:rsidP="000167BE">
      <w:pPr>
        <w:spacing w:line="276" w:lineRule="auto"/>
        <w:jc w:val="both"/>
        <w:rPr>
          <w:rFonts w:ascii="Arial" w:hAnsi="Arial" w:cs="Arial"/>
          <w:sz w:val="22"/>
          <w:szCs w:val="22"/>
        </w:rPr>
      </w:pPr>
    </w:p>
    <w:p w14:paraId="46546B36" w14:textId="7958DDCA" w:rsidR="000167BE" w:rsidRPr="003C60BD" w:rsidRDefault="004D792E" w:rsidP="000167BE">
      <w:pPr>
        <w:spacing w:line="276" w:lineRule="auto"/>
        <w:jc w:val="both"/>
        <w:rPr>
          <w:rFonts w:ascii="Arial" w:hAnsi="Arial" w:cs="Arial"/>
          <w:sz w:val="22"/>
          <w:szCs w:val="22"/>
        </w:rPr>
      </w:pPr>
      <w:r>
        <w:rPr>
          <w:rFonts w:ascii="Arial" w:hAnsi="Arial" w:cs="Arial"/>
          <w:sz w:val="22"/>
          <w:szCs w:val="22"/>
        </w:rPr>
        <w:t>UKZN</w:t>
      </w:r>
      <w:r w:rsidR="000167BE" w:rsidRPr="003C60BD">
        <w:rPr>
          <w:rFonts w:ascii="Arial" w:hAnsi="Arial" w:cs="Arial"/>
          <w:sz w:val="22"/>
          <w:szCs w:val="22"/>
        </w:rPr>
        <w:t xml:space="preserve">, the sub-Executing Entity, also benefitted from institutional capacity building. Traditionally, the University’s role is in knowledge generation and seldom the translation of science to inform practice. The URP provided an opportunity for UKZN scientists to translate their knowledge and inform practical interventions while also informing policy. For example, the design and deployment of the lightning and Agrometeorological Early Warning System, solar-based irrigation, climate-strengthening infrastructure, and sustainable packhouse solutions. This built an institutional capacity that has made the University a leader in climate change adaptation advisory, with its scientists now highly regarded globally. The University has now </w:t>
      </w:r>
      <w:proofErr w:type="gramStart"/>
      <w:r w:rsidR="000167BE" w:rsidRPr="003C60BD">
        <w:rPr>
          <w:rFonts w:ascii="Arial" w:hAnsi="Arial" w:cs="Arial"/>
          <w:sz w:val="22"/>
          <w:szCs w:val="22"/>
        </w:rPr>
        <w:t>entered into</w:t>
      </w:r>
      <w:proofErr w:type="gramEnd"/>
      <w:r w:rsidR="000167BE" w:rsidRPr="003C60BD">
        <w:rPr>
          <w:rFonts w:ascii="Arial" w:hAnsi="Arial" w:cs="Arial"/>
          <w:sz w:val="22"/>
          <w:szCs w:val="22"/>
        </w:rPr>
        <w:t xml:space="preserve"> long-term partnerships with various government departments to continue to link evidence to inform climate change adaptation.</w:t>
      </w:r>
    </w:p>
    <w:p w14:paraId="2FA1DB8C" w14:textId="77777777" w:rsidR="000167BE" w:rsidRPr="003C60BD" w:rsidRDefault="000167BE" w:rsidP="000167BE">
      <w:pPr>
        <w:spacing w:line="276" w:lineRule="auto"/>
        <w:jc w:val="both"/>
        <w:rPr>
          <w:rFonts w:ascii="Arial" w:hAnsi="Arial" w:cs="Arial"/>
          <w:sz w:val="22"/>
          <w:szCs w:val="22"/>
        </w:rPr>
      </w:pPr>
    </w:p>
    <w:p w14:paraId="6F705708" w14:textId="77777777" w:rsidR="000167BE" w:rsidRPr="003C60BD" w:rsidRDefault="000167BE" w:rsidP="000167BE">
      <w:pPr>
        <w:pStyle w:val="ListParagraph"/>
        <w:numPr>
          <w:ilvl w:val="0"/>
          <w:numId w:val="3"/>
        </w:numPr>
        <w:spacing w:line="276" w:lineRule="auto"/>
        <w:ind w:left="360"/>
        <w:jc w:val="both"/>
        <w:rPr>
          <w:rFonts w:ascii="Arial" w:hAnsi="Arial" w:cs="Arial"/>
          <w:bCs/>
          <w:sz w:val="22"/>
          <w:szCs w:val="22"/>
        </w:rPr>
      </w:pPr>
      <w:r w:rsidRPr="003C60BD">
        <w:rPr>
          <w:rFonts w:ascii="Arial" w:hAnsi="Arial" w:cs="Arial"/>
          <w:b/>
          <w:sz w:val="22"/>
          <w:szCs w:val="22"/>
        </w:rPr>
        <w:lastRenderedPageBreak/>
        <w:t xml:space="preserve">An overview of complementarity and/or coherence of with other climate finance sources in the context of this project </w:t>
      </w:r>
      <w:r w:rsidRPr="003C60BD">
        <w:rPr>
          <w:rFonts w:ascii="Arial" w:hAnsi="Arial" w:cs="Arial"/>
          <w:bCs/>
          <w:sz w:val="22"/>
          <w:szCs w:val="22"/>
        </w:rPr>
        <w:t xml:space="preserve">(synergies with other projects, national plans, etc.) – </w:t>
      </w:r>
      <w:r w:rsidRPr="003C60BD">
        <w:rPr>
          <w:rFonts w:ascii="Arial" w:hAnsi="Arial" w:cs="Arial"/>
          <w:bCs/>
          <w:i/>
          <w:sz w:val="22"/>
          <w:szCs w:val="22"/>
        </w:rPr>
        <w:t xml:space="preserve">Please refer to the lessons learned tab, section on “complementarity and coherence”. </w:t>
      </w:r>
    </w:p>
    <w:p w14:paraId="43C7D18E" w14:textId="77777777" w:rsidR="000167BE" w:rsidRPr="003C60BD" w:rsidRDefault="000167BE" w:rsidP="000167BE">
      <w:pPr>
        <w:spacing w:line="276" w:lineRule="auto"/>
        <w:jc w:val="both"/>
        <w:rPr>
          <w:rFonts w:ascii="Arial" w:hAnsi="Arial" w:cs="Arial"/>
          <w:b/>
          <w:i/>
          <w:sz w:val="22"/>
          <w:szCs w:val="22"/>
        </w:rPr>
      </w:pPr>
    </w:p>
    <w:p w14:paraId="63BF13F8" w14:textId="2AF2A7C5"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w:t>
      </w:r>
      <w:r w:rsidR="00C63A3A">
        <w:rPr>
          <w:rFonts w:ascii="Arial" w:hAnsi="Arial" w:cs="Arial"/>
          <w:sz w:val="22"/>
          <w:szCs w:val="22"/>
        </w:rPr>
        <w:t>URP</w:t>
      </w:r>
      <w:r w:rsidRPr="003C60BD">
        <w:rPr>
          <w:rFonts w:ascii="Arial" w:hAnsi="Arial" w:cs="Arial"/>
          <w:sz w:val="22"/>
          <w:szCs w:val="22"/>
        </w:rPr>
        <w:t xml:space="preserve"> was catalytic in that lessons learned through piloting the range of resilience-building interventions were used to leverage numerous grants and resulted in widespread scaling of activities.</w:t>
      </w:r>
    </w:p>
    <w:p w14:paraId="346DF3B3" w14:textId="77777777" w:rsidR="000167BE" w:rsidRPr="003C60BD" w:rsidRDefault="000167BE" w:rsidP="000167BE">
      <w:pPr>
        <w:spacing w:line="276" w:lineRule="auto"/>
        <w:jc w:val="both"/>
        <w:rPr>
          <w:rFonts w:ascii="Arial" w:hAnsi="Arial" w:cs="Arial"/>
          <w:sz w:val="22"/>
          <w:szCs w:val="22"/>
        </w:rPr>
      </w:pPr>
    </w:p>
    <w:p w14:paraId="792AF55D" w14:textId="340412F3"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Within SANBI, the project was implemented at the same time as the USD2.5 million Community Adaptation Small Grants Facility Project (in full: Taking Adaptation to the Ground: A Small Grants Facility for Enabling Local Level Responses to Climate Change), which was implemented in the Northern Cape and Limpopo Provinces of South Africa. Many lessons learned through the </w:t>
      </w:r>
      <w:r w:rsidR="00C63A3A">
        <w:rPr>
          <w:rFonts w:ascii="Arial" w:hAnsi="Arial" w:cs="Arial"/>
          <w:sz w:val="22"/>
          <w:szCs w:val="22"/>
        </w:rPr>
        <w:t>URP</w:t>
      </w:r>
      <w:r w:rsidRPr="003C60BD">
        <w:rPr>
          <w:rFonts w:ascii="Arial" w:hAnsi="Arial" w:cs="Arial"/>
          <w:sz w:val="22"/>
          <w:szCs w:val="22"/>
        </w:rPr>
        <w:t xml:space="preserve"> informed the adaptive management principles that characterized the implementation of the Community Adaptation Small Grants Facility Project. Similarly, the Global Environment Facility-funded Biodiversity and Land Use Project, for which SANBI was the Executing Entity, was implemented partly in the </w:t>
      </w:r>
      <w:r w:rsidR="004D792E">
        <w:rPr>
          <w:rFonts w:ascii="Arial" w:hAnsi="Arial" w:cs="Arial"/>
          <w:sz w:val="22"/>
          <w:szCs w:val="22"/>
        </w:rPr>
        <w:t>uMDM</w:t>
      </w:r>
      <w:r w:rsidRPr="003C60BD">
        <w:rPr>
          <w:rFonts w:ascii="Arial" w:hAnsi="Arial" w:cs="Arial"/>
          <w:sz w:val="22"/>
          <w:szCs w:val="22"/>
        </w:rPr>
        <w:t xml:space="preserve">, and lessons were shared between the two projects to strengthen the results achieved. Furthermore, there was a strong relationship between the </w:t>
      </w:r>
      <w:r w:rsidR="00C63A3A">
        <w:rPr>
          <w:rFonts w:ascii="Arial" w:hAnsi="Arial" w:cs="Arial"/>
          <w:sz w:val="22"/>
          <w:szCs w:val="22"/>
        </w:rPr>
        <w:t>URP</w:t>
      </w:r>
      <w:r w:rsidRPr="003C60BD">
        <w:rPr>
          <w:rFonts w:ascii="Arial" w:hAnsi="Arial" w:cs="Arial"/>
          <w:sz w:val="22"/>
          <w:szCs w:val="22"/>
        </w:rPr>
        <w:t xml:space="preserve"> and SANBI’s uMngeni Ecological Infrastructure Partnership, which persists even after the former has ended through the people and personal relations developed over time.</w:t>
      </w:r>
    </w:p>
    <w:p w14:paraId="0013DABD" w14:textId="77777777" w:rsidR="000167BE" w:rsidRPr="003C60BD" w:rsidRDefault="000167BE" w:rsidP="000167BE">
      <w:pPr>
        <w:spacing w:line="276" w:lineRule="auto"/>
        <w:jc w:val="both"/>
        <w:rPr>
          <w:rFonts w:ascii="Arial" w:hAnsi="Arial" w:cs="Arial"/>
          <w:b/>
          <w:bCs/>
          <w:sz w:val="22"/>
          <w:szCs w:val="22"/>
        </w:rPr>
      </w:pPr>
    </w:p>
    <w:p w14:paraId="14BB3225"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At the provincial level, the project's collaboration with the KwaZulu-Natal Department of Economic Development and Environmental Affairs involved parallel efforts, including invasive species clearing in Nhlazuka and employing local community members. This highlighted a comprehensive approach to environmental conservation and community engagement. Both entities efficiently utilized resources empowered communities, and fostered skill development by working in tandem. The partnership amplified the impact of invasive species clearing, enriched knowledge exchange, and laid a foundation for sustained efforts. This joint endeavour also instilled community pride, strengthening the project's commitment to holistic environmental conservation and enhancing ecological restoration and community well-being.</w:t>
      </w:r>
    </w:p>
    <w:p w14:paraId="6C7F72BB" w14:textId="77777777" w:rsidR="000167BE" w:rsidRPr="003C60BD" w:rsidRDefault="000167BE" w:rsidP="000167BE">
      <w:pPr>
        <w:spacing w:line="276" w:lineRule="auto"/>
        <w:jc w:val="both"/>
        <w:rPr>
          <w:rFonts w:ascii="Arial" w:hAnsi="Arial" w:cs="Arial"/>
          <w:sz w:val="22"/>
          <w:szCs w:val="22"/>
        </w:rPr>
      </w:pPr>
    </w:p>
    <w:p w14:paraId="70616DC1"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The project's parallel work with the KwaZulu-Natal Department of Agriculture and Rural Development demonstrated its alignment with existing initiatives and its commitment to enhancing the impact of agricultural and environmental efforts. This approach yielded several key benefits. The alignment highlighted a shared dedication to community well-being, strengthening outcomes through mutual reinforcement. Resource sharing between the project and the Department optimized efficiency and effectiveness, and the joint efforts expanded the visibility of initiatives, encouraging positive change. Knowledge exchange and diverse perspectives enhanced community empowerment while integrating conservation and sustainable agriculture underscored a holistic approach. Overall, this parallel effort contributed to long-term sustainability and policy alignment, generating a collective impact beyond individual projects. By embracing similar work, the project exemplified its dedication to community progress, optimizing resources, fostering learning, and contributing to lasting well-being.</w:t>
      </w:r>
    </w:p>
    <w:p w14:paraId="64BC7C9F" w14:textId="77777777" w:rsidR="000167BE" w:rsidRPr="003C60BD" w:rsidRDefault="000167BE" w:rsidP="000167BE">
      <w:pPr>
        <w:spacing w:line="276" w:lineRule="auto"/>
        <w:jc w:val="both"/>
        <w:rPr>
          <w:rFonts w:ascii="Arial" w:hAnsi="Arial" w:cs="Arial"/>
          <w:sz w:val="22"/>
          <w:szCs w:val="22"/>
        </w:rPr>
      </w:pPr>
    </w:p>
    <w:p w14:paraId="2E05D52D" w14:textId="1A8F3F04" w:rsidR="000167BE" w:rsidRPr="003C60BD" w:rsidRDefault="000167BE" w:rsidP="000167BE">
      <w:pPr>
        <w:spacing w:line="276" w:lineRule="auto"/>
        <w:rPr>
          <w:rFonts w:ascii="Arial" w:hAnsi="Arial" w:cs="Arial"/>
          <w:sz w:val="22"/>
          <w:szCs w:val="22"/>
        </w:rPr>
      </w:pPr>
      <w:r w:rsidRPr="003C60BD">
        <w:rPr>
          <w:rFonts w:ascii="Arial" w:hAnsi="Arial" w:cs="Arial"/>
          <w:sz w:val="22"/>
          <w:szCs w:val="22"/>
        </w:rPr>
        <w:t xml:space="preserve">A list of grant projects catalysed by the </w:t>
      </w:r>
      <w:r w:rsidR="00C63A3A">
        <w:rPr>
          <w:rFonts w:ascii="Arial" w:hAnsi="Arial" w:cs="Arial"/>
          <w:sz w:val="22"/>
          <w:szCs w:val="22"/>
        </w:rPr>
        <w:t>URP</w:t>
      </w:r>
      <w:r w:rsidRPr="003C60BD">
        <w:rPr>
          <w:rFonts w:ascii="Arial" w:hAnsi="Arial" w:cs="Arial"/>
          <w:sz w:val="22"/>
          <w:szCs w:val="22"/>
        </w:rPr>
        <w:t xml:space="preserve"> is included in Appendix 4.</w:t>
      </w:r>
    </w:p>
    <w:p w14:paraId="3378308E" w14:textId="77777777" w:rsidR="000167BE" w:rsidRPr="003C60BD" w:rsidRDefault="000167BE" w:rsidP="000167BE">
      <w:pPr>
        <w:pStyle w:val="ListParagraph"/>
        <w:numPr>
          <w:ilvl w:val="0"/>
          <w:numId w:val="3"/>
        </w:numPr>
        <w:spacing w:line="276" w:lineRule="auto"/>
        <w:ind w:left="360"/>
        <w:jc w:val="both"/>
        <w:rPr>
          <w:rFonts w:ascii="Arial" w:hAnsi="Arial" w:cs="Arial"/>
          <w:bCs/>
          <w:sz w:val="22"/>
          <w:szCs w:val="22"/>
        </w:rPr>
      </w:pPr>
      <w:r w:rsidRPr="003C60BD">
        <w:rPr>
          <w:rFonts w:ascii="Arial" w:hAnsi="Arial" w:cs="Arial"/>
          <w:b/>
          <w:sz w:val="22"/>
          <w:szCs w:val="22"/>
        </w:rPr>
        <w:lastRenderedPageBreak/>
        <w:t xml:space="preserve">Sustainability, scalability and replicability </w:t>
      </w:r>
      <w:r w:rsidRPr="003C60BD">
        <w:rPr>
          <w:rFonts w:ascii="Arial" w:hAnsi="Arial" w:cs="Arial"/>
          <w:bCs/>
          <w:sz w:val="22"/>
          <w:szCs w:val="22"/>
        </w:rPr>
        <w:t xml:space="preserve">– </w:t>
      </w:r>
      <w:r w:rsidRPr="003C60BD">
        <w:rPr>
          <w:rFonts w:ascii="Arial" w:hAnsi="Arial" w:cs="Arial"/>
          <w:bCs/>
          <w:i/>
          <w:sz w:val="22"/>
          <w:szCs w:val="22"/>
        </w:rPr>
        <w:t>Please refer to the lessons learned tab, section on “climate resilience measures”.</w:t>
      </w:r>
      <w:r w:rsidRPr="003C60BD">
        <w:rPr>
          <w:rFonts w:ascii="Arial" w:hAnsi="Arial" w:cs="Arial"/>
          <w:b/>
          <w:i/>
          <w:sz w:val="22"/>
          <w:szCs w:val="22"/>
        </w:rPr>
        <w:t xml:space="preserve"> </w:t>
      </w:r>
    </w:p>
    <w:p w14:paraId="24EB763A" w14:textId="77777777" w:rsidR="000167BE" w:rsidRPr="003C60BD" w:rsidRDefault="000167BE" w:rsidP="000167BE">
      <w:pPr>
        <w:spacing w:line="276" w:lineRule="auto"/>
        <w:jc w:val="both"/>
        <w:rPr>
          <w:rFonts w:ascii="Arial" w:hAnsi="Arial" w:cs="Arial"/>
          <w:b/>
          <w:i/>
          <w:sz w:val="22"/>
          <w:szCs w:val="22"/>
        </w:rPr>
      </w:pPr>
    </w:p>
    <w:p w14:paraId="78236336"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Already, the Early Warning Systems and climate-resilient agriculture components of the URP are being upscaled through a USD25 million Green Climate Fund project proposal titled “</w:t>
      </w:r>
      <w:r w:rsidRPr="003C60BD">
        <w:rPr>
          <w:rFonts w:ascii="Arial" w:hAnsi="Arial" w:cs="Arial"/>
          <w:i/>
          <w:iCs/>
          <w:sz w:val="22"/>
          <w:szCs w:val="22"/>
        </w:rPr>
        <w:t>Ecosystem-based Approaches for transforming smallholder farming systems that are vulnerable to the impacts of climate change in South Africa (EbA-Farm)”</w:t>
      </w:r>
      <w:r w:rsidRPr="003C60BD">
        <w:rPr>
          <w:rFonts w:ascii="Arial" w:hAnsi="Arial" w:cs="Arial"/>
          <w:sz w:val="22"/>
          <w:szCs w:val="22"/>
        </w:rPr>
        <w:t xml:space="preserve">, which will be implemented in four provinces across South Africa. </w:t>
      </w:r>
    </w:p>
    <w:p w14:paraId="00A20E26" w14:textId="77777777" w:rsidR="000167BE" w:rsidRPr="003C60BD" w:rsidRDefault="000167BE" w:rsidP="000167BE">
      <w:pPr>
        <w:spacing w:line="276" w:lineRule="auto"/>
        <w:jc w:val="both"/>
        <w:rPr>
          <w:rFonts w:ascii="Arial" w:hAnsi="Arial" w:cs="Arial"/>
          <w:sz w:val="22"/>
          <w:szCs w:val="22"/>
        </w:rPr>
      </w:pPr>
    </w:p>
    <w:p w14:paraId="64058146"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flood forecasting and Early Warning System developed by the project is being upscaled to cover KwaZulu-Natal Province through a partnership between uMngeni-uThukela Water. There is potential for the flood forecasting Early Warning System to be replicated by other water boards across the country and become a national Early Warning System. </w:t>
      </w:r>
    </w:p>
    <w:p w14:paraId="423D407C" w14:textId="77777777" w:rsidR="000167BE" w:rsidRPr="003C60BD" w:rsidRDefault="000167BE" w:rsidP="000167BE">
      <w:pPr>
        <w:spacing w:line="276" w:lineRule="auto"/>
        <w:jc w:val="both"/>
        <w:rPr>
          <w:rFonts w:ascii="Arial" w:hAnsi="Arial" w:cs="Arial"/>
          <w:sz w:val="22"/>
          <w:szCs w:val="22"/>
        </w:rPr>
      </w:pPr>
    </w:p>
    <w:p w14:paraId="42DFA31F" w14:textId="30E59B7E"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flood forecasting and fire Early Warning Systems were developed in partnership with institutions with a mandate to provide such warnings. The URP’s targeted investments allowed for expedited development and warning system roll-out. However, the relevant institutions will continue to develop and maintain the systems as they form part of their mandate. Hence, these investments will be sustained and replicated across the province. This partnership model is replicable across the country because these institutions are replicated across all provinces. Additionally, the partnerships with key institutions like </w:t>
      </w:r>
      <w:r w:rsidR="004D792E">
        <w:rPr>
          <w:rFonts w:ascii="Arial" w:hAnsi="Arial" w:cs="Arial"/>
          <w:sz w:val="22"/>
          <w:szCs w:val="22"/>
        </w:rPr>
        <w:t>UKZN</w:t>
      </w:r>
      <w:r w:rsidRPr="003C60BD">
        <w:rPr>
          <w:rFonts w:ascii="Arial" w:hAnsi="Arial" w:cs="Arial"/>
          <w:sz w:val="22"/>
          <w:szCs w:val="22"/>
        </w:rPr>
        <w:t xml:space="preserve"> and the South African Weather Service facilitate the scaling up and replication of the Early Warning System at a national level. The National Department of Forestry, Fisheries and the Environment is using the URP as a pilot for the National Framework for Climate Services, which provides a platform to share what is learned from developing the Early Warning System on a national scale. </w:t>
      </w:r>
    </w:p>
    <w:p w14:paraId="1881C072" w14:textId="77777777" w:rsidR="000167BE" w:rsidRPr="003C60BD" w:rsidRDefault="000167BE" w:rsidP="000167BE">
      <w:pPr>
        <w:spacing w:line="276" w:lineRule="auto"/>
        <w:jc w:val="both"/>
        <w:rPr>
          <w:rFonts w:ascii="Arial" w:hAnsi="Arial" w:cs="Arial"/>
          <w:sz w:val="22"/>
          <w:szCs w:val="22"/>
        </w:rPr>
      </w:pPr>
    </w:p>
    <w:p w14:paraId="44C08345" w14:textId="714AD5F5"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The replication and upscaling of project activities regarding climate-resilient agriculture is already underway. Throughout the URP, lessons from the URP were being actively transferred and shared in other communities in KwaZulu-Natal, such as in Kokstad, </w:t>
      </w:r>
      <w:proofErr w:type="spellStart"/>
      <w:r w:rsidRPr="003C60BD">
        <w:rPr>
          <w:rFonts w:ascii="Arial" w:hAnsi="Arial" w:cs="Arial"/>
          <w:sz w:val="22"/>
          <w:szCs w:val="22"/>
        </w:rPr>
        <w:t>Umbumbulu</w:t>
      </w:r>
      <w:proofErr w:type="spellEnd"/>
      <w:r w:rsidRPr="003C60BD">
        <w:rPr>
          <w:rFonts w:ascii="Arial" w:hAnsi="Arial" w:cs="Arial"/>
          <w:sz w:val="22"/>
          <w:szCs w:val="22"/>
        </w:rPr>
        <w:t xml:space="preserve"> and Tugela Ferry. </w:t>
      </w:r>
      <w:r w:rsidR="004D792E">
        <w:rPr>
          <w:rFonts w:ascii="Arial" w:hAnsi="Arial" w:cs="Arial"/>
          <w:sz w:val="22"/>
          <w:szCs w:val="22"/>
        </w:rPr>
        <w:t>UKZN</w:t>
      </w:r>
      <w:r w:rsidRPr="003C60BD">
        <w:rPr>
          <w:rFonts w:ascii="Arial" w:hAnsi="Arial" w:cs="Arial"/>
          <w:sz w:val="22"/>
          <w:szCs w:val="22"/>
        </w:rPr>
        <w:t xml:space="preserve"> has obtained additional funds from various funders to upscale the resilient agrifood systems work nationally and into new countries, such as Zimbabwe, Malawi and Tanzania – see Section 10 and Appendix 4. Through these funds and ongoing projects, the URP has been catalytic in sustaining, replicating and upscaling interventions. For example, the solar-based irrigation and packhouse at Swayimane, together with the cultivation of indigenous crops, is being upscaled to become an Agri-hub, which will serve other districts in KwaZulu-Natal through funding from the Department of Science and Innovation, the Foreign, Commonwealth and Development Office (FCDO) of the United Kingdom and the Biotechnology Industry Research Assistance Council (BIRAC) of India.</w:t>
      </w:r>
    </w:p>
    <w:p w14:paraId="2878CE33" w14:textId="77777777" w:rsidR="000167BE" w:rsidRPr="003C60BD" w:rsidRDefault="000167BE" w:rsidP="000167BE">
      <w:pPr>
        <w:spacing w:line="276" w:lineRule="auto"/>
        <w:jc w:val="both"/>
        <w:rPr>
          <w:rFonts w:ascii="Arial" w:hAnsi="Arial" w:cs="Arial"/>
          <w:sz w:val="22"/>
          <w:szCs w:val="22"/>
        </w:rPr>
      </w:pPr>
    </w:p>
    <w:p w14:paraId="3D8B5617" w14:textId="77777777" w:rsidR="000167BE" w:rsidRPr="003C60BD" w:rsidRDefault="000167BE" w:rsidP="000167BE">
      <w:pPr>
        <w:spacing w:line="276" w:lineRule="auto"/>
        <w:jc w:val="both"/>
        <w:rPr>
          <w:rFonts w:ascii="Arial" w:hAnsi="Arial" w:cs="Arial"/>
          <w:sz w:val="22"/>
          <w:szCs w:val="22"/>
        </w:rPr>
      </w:pPr>
      <w:r w:rsidRPr="003C60BD">
        <w:rPr>
          <w:rFonts w:ascii="Arial" w:hAnsi="Arial" w:cs="Arial"/>
          <w:sz w:val="22"/>
          <w:szCs w:val="22"/>
        </w:rPr>
        <w:t xml:space="preserve">Lastly, the URP’s capacity building and strengthening investments at the individual, community and institutional levels have created the capacity to sustain project interventions, grow them (i.e., replicate them) and mainstream them into policy and planning (i.e., upscaling). This is, by far, the greatest investment made by the URP – people. Through these champions, many of the project’s </w:t>
      </w:r>
      <w:r w:rsidRPr="003C60BD">
        <w:rPr>
          <w:rFonts w:ascii="Arial" w:hAnsi="Arial" w:cs="Arial"/>
          <w:sz w:val="22"/>
          <w:szCs w:val="22"/>
        </w:rPr>
        <w:lastRenderedPageBreak/>
        <w:t>interventions will be sustained and upscaled because capacity exists within rural communities and relevant institutions to undertake such interventions.</w:t>
      </w:r>
    </w:p>
    <w:p w14:paraId="6F6250AE" w14:textId="6D189B4A" w:rsidR="00AA1104" w:rsidRPr="003C60BD" w:rsidRDefault="00AA1104" w:rsidP="00C03438">
      <w:pPr>
        <w:spacing w:line="276" w:lineRule="auto"/>
        <w:jc w:val="both"/>
        <w:rPr>
          <w:rFonts w:ascii="Arial" w:hAnsi="Arial" w:cs="Arial"/>
          <w:sz w:val="22"/>
          <w:szCs w:val="22"/>
        </w:rPr>
      </w:pPr>
      <w:r w:rsidRPr="003C60BD">
        <w:rPr>
          <w:rFonts w:ascii="Arial" w:hAnsi="Arial" w:cs="Arial"/>
          <w:b/>
          <w:i/>
          <w:sz w:val="22"/>
          <w:szCs w:val="22"/>
        </w:rPr>
        <w:br w:type="page"/>
      </w:r>
    </w:p>
    <w:p w14:paraId="45359356" w14:textId="1E1D9177" w:rsidR="00481397" w:rsidRPr="003C60BD" w:rsidRDefault="00481397" w:rsidP="00762F40">
      <w:pPr>
        <w:spacing w:line="276" w:lineRule="auto"/>
        <w:rPr>
          <w:rFonts w:ascii="Arial" w:hAnsi="Arial" w:cs="Arial"/>
          <w:b/>
          <w:i/>
          <w:sz w:val="22"/>
          <w:szCs w:val="22"/>
        </w:rPr>
      </w:pPr>
      <w:r w:rsidRPr="003C60BD">
        <w:rPr>
          <w:rFonts w:ascii="Arial" w:hAnsi="Arial" w:cs="Arial"/>
          <w:b/>
          <w:i/>
          <w:sz w:val="22"/>
          <w:szCs w:val="22"/>
        </w:rPr>
        <w:lastRenderedPageBreak/>
        <w:t>Section B: Project expenditure</w:t>
      </w:r>
    </w:p>
    <w:p w14:paraId="6351F5C9" w14:textId="391963FC" w:rsidR="00AA1104" w:rsidRPr="003C60BD" w:rsidRDefault="00AA1104" w:rsidP="00762F40">
      <w:pPr>
        <w:spacing w:line="276" w:lineRule="auto"/>
        <w:rPr>
          <w:rFonts w:ascii="Arial" w:hAnsi="Arial" w:cs="Arial"/>
          <w:sz w:val="22"/>
          <w:szCs w:val="22"/>
        </w:rPr>
      </w:pPr>
      <w:r w:rsidRPr="003C60BD">
        <w:rPr>
          <w:rFonts w:ascii="Arial" w:hAnsi="Arial" w:cs="Arial"/>
          <w:sz w:val="22"/>
          <w:szCs w:val="22"/>
        </w:rPr>
        <w:t>(The use of spreadsheet is recommended to avoid numerical errors.)</w:t>
      </w:r>
    </w:p>
    <w:p w14:paraId="33621EFD" w14:textId="518B2D34" w:rsidR="00481397" w:rsidRPr="003C60BD" w:rsidRDefault="00481397" w:rsidP="00762F40">
      <w:pPr>
        <w:pStyle w:val="ListParagraph"/>
        <w:numPr>
          <w:ilvl w:val="0"/>
          <w:numId w:val="1"/>
        </w:numPr>
        <w:spacing w:line="276" w:lineRule="auto"/>
        <w:rPr>
          <w:rFonts w:ascii="Arial" w:hAnsi="Arial" w:cs="Arial"/>
          <w:sz w:val="22"/>
          <w:szCs w:val="22"/>
        </w:rPr>
      </w:pPr>
      <w:r w:rsidRPr="003C60BD">
        <w:rPr>
          <w:rFonts w:ascii="Arial" w:hAnsi="Arial" w:cs="Arial"/>
          <w:sz w:val="22"/>
          <w:szCs w:val="22"/>
        </w:rPr>
        <w:t>Project budget</w:t>
      </w:r>
    </w:p>
    <w:p w14:paraId="564B9418" w14:textId="77777777" w:rsidR="00481397" w:rsidRPr="003C60BD" w:rsidRDefault="00481397" w:rsidP="00762F40">
      <w:pPr>
        <w:pStyle w:val="ListParagraph"/>
        <w:numPr>
          <w:ilvl w:val="0"/>
          <w:numId w:val="1"/>
        </w:numPr>
        <w:spacing w:line="276" w:lineRule="auto"/>
        <w:rPr>
          <w:rFonts w:ascii="Arial" w:hAnsi="Arial" w:cs="Arial"/>
          <w:sz w:val="22"/>
          <w:szCs w:val="22"/>
        </w:rPr>
      </w:pPr>
      <w:r w:rsidRPr="003C60BD">
        <w:rPr>
          <w:rFonts w:ascii="Arial" w:hAnsi="Arial" w:cs="Arial"/>
          <w:sz w:val="22"/>
          <w:szCs w:val="22"/>
        </w:rPr>
        <w:t>Actual expenditures</w:t>
      </w:r>
    </w:p>
    <w:p w14:paraId="2C7D41CC" w14:textId="77777777" w:rsidR="00481397" w:rsidRPr="003C60BD" w:rsidRDefault="00481397" w:rsidP="00762F40">
      <w:pPr>
        <w:pStyle w:val="ListParagraph"/>
        <w:numPr>
          <w:ilvl w:val="0"/>
          <w:numId w:val="1"/>
        </w:numPr>
        <w:spacing w:line="276" w:lineRule="auto"/>
        <w:rPr>
          <w:rFonts w:ascii="Arial" w:hAnsi="Arial" w:cs="Arial"/>
          <w:sz w:val="22"/>
          <w:szCs w:val="22"/>
        </w:rPr>
      </w:pPr>
      <w:r w:rsidRPr="003C60BD">
        <w:rPr>
          <w:rFonts w:ascii="Arial" w:hAnsi="Arial" w:cs="Arial"/>
          <w:sz w:val="22"/>
          <w:szCs w:val="22"/>
        </w:rPr>
        <w:t>Variance notes</w:t>
      </w:r>
    </w:p>
    <w:p w14:paraId="1D5EA9A1" w14:textId="77777777" w:rsidR="007C414B" w:rsidRPr="003C60BD" w:rsidRDefault="007C414B" w:rsidP="00762F40">
      <w:pPr>
        <w:spacing w:line="276" w:lineRule="auto"/>
        <w:rPr>
          <w:rFonts w:ascii="Arial" w:hAnsi="Arial" w:cs="Arial"/>
          <w:sz w:val="22"/>
          <w:szCs w:val="22"/>
        </w:rPr>
      </w:pPr>
    </w:p>
    <w:p w14:paraId="4CC12634" w14:textId="248C4F71" w:rsidR="00C43EF5" w:rsidRPr="003C60BD" w:rsidRDefault="00C43EF5" w:rsidP="00762F40">
      <w:pPr>
        <w:spacing w:line="276" w:lineRule="auto"/>
        <w:rPr>
          <w:rFonts w:ascii="Arial" w:hAnsi="Arial" w:cs="Arial"/>
          <w:sz w:val="22"/>
          <w:szCs w:val="22"/>
        </w:rPr>
      </w:pPr>
      <w:r w:rsidRPr="003C60BD">
        <w:rPr>
          <w:rFonts w:ascii="Arial" w:hAnsi="Arial" w:cs="Arial"/>
          <w:sz w:val="22"/>
          <w:szCs w:val="22"/>
        </w:rPr>
        <w:t>* Note: This section will be completed once the audit of the NIE’s project account is finalised</w:t>
      </w:r>
      <w:r w:rsidR="00FF3E31" w:rsidRPr="003C60BD">
        <w:rPr>
          <w:rFonts w:ascii="Arial" w:hAnsi="Arial" w:cs="Arial"/>
          <w:sz w:val="22"/>
          <w:szCs w:val="22"/>
        </w:rPr>
        <w:t>.</w:t>
      </w:r>
    </w:p>
    <w:p w14:paraId="5CD5AFCF" w14:textId="77777777" w:rsidR="00625306" w:rsidRPr="003C60BD" w:rsidRDefault="00625306" w:rsidP="00762F40">
      <w:pPr>
        <w:spacing w:line="276" w:lineRule="auto"/>
        <w:rPr>
          <w:rFonts w:ascii="Arial" w:hAnsi="Arial" w:cs="Arial"/>
          <w:sz w:val="22"/>
          <w:szCs w:val="22"/>
        </w:rPr>
      </w:pPr>
    </w:p>
    <w:p w14:paraId="7F545C2A" w14:textId="2FB05B06" w:rsidR="00C43EF5" w:rsidRPr="003C60BD" w:rsidRDefault="00C43EF5" w:rsidP="00C43EF5">
      <w:pPr>
        <w:rPr>
          <w:rFonts w:ascii="Arial" w:hAnsi="Arial" w:cs="Arial"/>
          <w:sz w:val="22"/>
          <w:szCs w:val="22"/>
        </w:rPr>
      </w:pPr>
      <w:r w:rsidRPr="003C60BD">
        <w:rPr>
          <w:rFonts w:ascii="Arial" w:hAnsi="Arial" w:cs="Arial"/>
          <w:sz w:val="22"/>
          <w:szCs w:val="22"/>
        </w:rPr>
        <w:br w:type="page"/>
      </w:r>
    </w:p>
    <w:p w14:paraId="6EFB8BE8" w14:textId="5D89E73E" w:rsidR="00C43EF5" w:rsidRPr="003C60BD" w:rsidRDefault="00C43EF5" w:rsidP="00B63D45">
      <w:pPr>
        <w:spacing w:line="276" w:lineRule="auto"/>
        <w:rPr>
          <w:rFonts w:ascii="Arial" w:hAnsi="Arial" w:cs="Arial"/>
          <w:b/>
          <w:i/>
          <w:sz w:val="22"/>
          <w:szCs w:val="22"/>
        </w:rPr>
      </w:pPr>
      <w:r w:rsidRPr="003C60BD">
        <w:rPr>
          <w:rFonts w:ascii="Arial" w:hAnsi="Arial" w:cs="Arial"/>
          <w:b/>
          <w:i/>
          <w:sz w:val="22"/>
          <w:szCs w:val="22"/>
        </w:rPr>
        <w:lastRenderedPageBreak/>
        <w:t xml:space="preserve">Section C: Appendices </w:t>
      </w:r>
    </w:p>
    <w:p w14:paraId="43333313" w14:textId="211644C1" w:rsidR="00C43EF5" w:rsidRPr="003C60BD" w:rsidRDefault="00C43EF5" w:rsidP="00B63D45">
      <w:pPr>
        <w:pStyle w:val="ListParagraph"/>
        <w:numPr>
          <w:ilvl w:val="0"/>
          <w:numId w:val="2"/>
        </w:numPr>
        <w:spacing w:line="276" w:lineRule="auto"/>
        <w:rPr>
          <w:rFonts w:ascii="Arial" w:hAnsi="Arial" w:cs="Arial"/>
          <w:bCs/>
          <w:sz w:val="22"/>
          <w:szCs w:val="22"/>
        </w:rPr>
      </w:pPr>
      <w:r w:rsidRPr="003C60BD">
        <w:rPr>
          <w:rFonts w:ascii="Arial" w:hAnsi="Arial" w:cs="Arial"/>
          <w:bCs/>
          <w:sz w:val="22"/>
          <w:szCs w:val="22"/>
        </w:rPr>
        <w:t>Appendix 1: Attendance Register from the inception workshop</w:t>
      </w:r>
    </w:p>
    <w:p w14:paraId="1E3B3A0B" w14:textId="7E8482F4" w:rsidR="00C43EF5" w:rsidRPr="003C60BD" w:rsidRDefault="00C43EF5" w:rsidP="00B63D45">
      <w:pPr>
        <w:pStyle w:val="ListParagraph"/>
        <w:numPr>
          <w:ilvl w:val="0"/>
          <w:numId w:val="2"/>
        </w:numPr>
        <w:spacing w:line="276" w:lineRule="auto"/>
        <w:rPr>
          <w:rFonts w:ascii="Arial" w:hAnsi="Arial" w:cs="Arial"/>
          <w:bCs/>
          <w:sz w:val="22"/>
          <w:szCs w:val="22"/>
        </w:rPr>
      </w:pPr>
      <w:r w:rsidRPr="003C60BD">
        <w:rPr>
          <w:rFonts w:ascii="Arial" w:hAnsi="Arial" w:cs="Arial"/>
          <w:bCs/>
          <w:sz w:val="22"/>
          <w:szCs w:val="22"/>
        </w:rPr>
        <w:t>Appendix 2: Key project staff list</w:t>
      </w:r>
    </w:p>
    <w:p w14:paraId="612E7F2D" w14:textId="4DFF199A" w:rsidR="00C43EF5" w:rsidRPr="003C60BD" w:rsidRDefault="005658DF" w:rsidP="00B63D45">
      <w:pPr>
        <w:pStyle w:val="ListParagraph"/>
        <w:numPr>
          <w:ilvl w:val="0"/>
          <w:numId w:val="2"/>
        </w:numPr>
        <w:spacing w:line="276" w:lineRule="auto"/>
        <w:rPr>
          <w:rFonts w:ascii="Arial" w:hAnsi="Arial" w:cs="Arial"/>
          <w:bCs/>
          <w:sz w:val="22"/>
          <w:szCs w:val="22"/>
        </w:rPr>
      </w:pPr>
      <w:r w:rsidRPr="003C60BD">
        <w:rPr>
          <w:rFonts w:ascii="Arial" w:hAnsi="Arial" w:cs="Arial"/>
          <w:bCs/>
          <w:sz w:val="22"/>
          <w:szCs w:val="22"/>
        </w:rPr>
        <w:t xml:space="preserve">Appendix 3: </w:t>
      </w:r>
      <w:r w:rsidR="00843BF6" w:rsidRPr="003C60BD">
        <w:rPr>
          <w:rFonts w:ascii="Arial" w:hAnsi="Arial" w:cs="Arial"/>
          <w:bCs/>
          <w:sz w:val="22"/>
          <w:szCs w:val="22"/>
        </w:rPr>
        <w:t xml:space="preserve">Reports and other publications </w:t>
      </w:r>
    </w:p>
    <w:p w14:paraId="2438081F" w14:textId="529DF29B" w:rsidR="00B63D45" w:rsidRPr="003C60BD" w:rsidRDefault="00B63D45" w:rsidP="00B63D45">
      <w:pPr>
        <w:pStyle w:val="ListParagraph"/>
        <w:numPr>
          <w:ilvl w:val="0"/>
          <w:numId w:val="2"/>
        </w:numPr>
        <w:spacing w:line="276" w:lineRule="auto"/>
        <w:rPr>
          <w:rFonts w:ascii="Arial" w:hAnsi="Arial" w:cs="Arial"/>
          <w:bCs/>
          <w:sz w:val="22"/>
          <w:szCs w:val="22"/>
        </w:rPr>
      </w:pPr>
      <w:r w:rsidRPr="003C60BD">
        <w:rPr>
          <w:rFonts w:ascii="Arial" w:hAnsi="Arial" w:cs="Arial"/>
          <w:bCs/>
          <w:sz w:val="22"/>
          <w:szCs w:val="22"/>
        </w:rPr>
        <w:t xml:space="preserve">Appendix 4: List of grant projects catalysed through the </w:t>
      </w:r>
      <w:r w:rsidR="00C63A3A">
        <w:rPr>
          <w:rFonts w:ascii="Arial" w:hAnsi="Arial" w:cs="Arial"/>
          <w:bCs/>
          <w:sz w:val="22"/>
          <w:szCs w:val="22"/>
        </w:rPr>
        <w:t>uMngeni Resilience Project</w:t>
      </w:r>
    </w:p>
    <w:p w14:paraId="1BA0CEDF" w14:textId="014BA4D4" w:rsidR="00C43EF5" w:rsidRPr="00843BF6" w:rsidRDefault="005658DF" w:rsidP="00027816">
      <w:pPr>
        <w:pStyle w:val="ListParagraph"/>
        <w:numPr>
          <w:ilvl w:val="0"/>
          <w:numId w:val="2"/>
        </w:numPr>
        <w:spacing w:line="276" w:lineRule="auto"/>
        <w:rPr>
          <w:rFonts w:ascii="Arial" w:hAnsi="Arial" w:cs="Arial"/>
          <w:sz w:val="22"/>
          <w:szCs w:val="22"/>
        </w:rPr>
      </w:pPr>
      <w:r w:rsidRPr="00843BF6">
        <w:rPr>
          <w:rFonts w:ascii="Arial" w:hAnsi="Arial" w:cs="Arial"/>
          <w:bCs/>
          <w:sz w:val="22"/>
          <w:szCs w:val="22"/>
        </w:rPr>
        <w:t xml:space="preserve">Appendix </w:t>
      </w:r>
      <w:r w:rsidR="00B63D45" w:rsidRPr="00843BF6">
        <w:rPr>
          <w:rFonts w:ascii="Arial" w:hAnsi="Arial" w:cs="Arial"/>
          <w:bCs/>
          <w:sz w:val="22"/>
          <w:szCs w:val="22"/>
        </w:rPr>
        <w:t>5</w:t>
      </w:r>
      <w:r w:rsidRPr="00843BF6">
        <w:rPr>
          <w:rFonts w:ascii="Arial" w:hAnsi="Arial" w:cs="Arial"/>
          <w:bCs/>
          <w:sz w:val="22"/>
          <w:szCs w:val="22"/>
        </w:rPr>
        <w:t xml:space="preserve">: </w:t>
      </w:r>
      <w:r w:rsidR="00843BF6" w:rsidRPr="00843BF6">
        <w:rPr>
          <w:rFonts w:ascii="Arial" w:hAnsi="Arial" w:cs="Arial"/>
          <w:sz w:val="22"/>
          <w:szCs w:val="22"/>
        </w:rPr>
        <w:t>Results reported in the Year 9 Project Performance Report Results Tracker tab</w:t>
      </w:r>
    </w:p>
    <w:p w14:paraId="31AD6F96" w14:textId="1072717B" w:rsidR="00C43EF5" w:rsidRPr="003C60BD" w:rsidRDefault="00C43EF5" w:rsidP="00C43EF5">
      <w:pPr>
        <w:rPr>
          <w:rFonts w:ascii="Arial" w:hAnsi="Arial" w:cs="Arial"/>
          <w:sz w:val="22"/>
          <w:szCs w:val="22"/>
        </w:rPr>
      </w:pPr>
      <w:r w:rsidRPr="003C60BD">
        <w:rPr>
          <w:rFonts w:ascii="Arial" w:hAnsi="Arial" w:cs="Arial"/>
          <w:sz w:val="22"/>
          <w:szCs w:val="22"/>
        </w:rPr>
        <w:br w:type="page"/>
      </w:r>
    </w:p>
    <w:p w14:paraId="000D2DE1" w14:textId="0A2C5932" w:rsidR="00C43EF5" w:rsidRPr="003C60BD" w:rsidRDefault="00C43EF5" w:rsidP="00C43EF5">
      <w:pPr>
        <w:spacing w:line="276" w:lineRule="auto"/>
        <w:rPr>
          <w:rFonts w:ascii="Arial" w:hAnsi="Arial" w:cs="Arial"/>
          <w:b/>
          <w:bCs/>
          <w:sz w:val="22"/>
          <w:szCs w:val="22"/>
        </w:rPr>
      </w:pPr>
      <w:r w:rsidRPr="003C60BD">
        <w:rPr>
          <w:rFonts w:ascii="Arial" w:hAnsi="Arial" w:cs="Arial"/>
          <w:b/>
          <w:bCs/>
          <w:sz w:val="22"/>
          <w:szCs w:val="22"/>
        </w:rPr>
        <w:lastRenderedPageBreak/>
        <w:t>Appendix 1: Attendance Register from the inception workshop</w:t>
      </w:r>
    </w:p>
    <w:p w14:paraId="062622AE" w14:textId="601797EC" w:rsidR="00C43EF5" w:rsidRPr="003C60BD" w:rsidRDefault="00C43EF5" w:rsidP="00C43EF5">
      <w:pPr>
        <w:rPr>
          <w:rFonts w:ascii="Arial" w:hAnsi="Arial" w:cs="Arial"/>
          <w:sz w:val="22"/>
          <w:szCs w:val="22"/>
        </w:rPr>
      </w:pPr>
      <w:r w:rsidRPr="003C60BD">
        <w:rPr>
          <w:rFonts w:ascii="Arial" w:hAnsi="Arial" w:cs="Arial"/>
          <w:noProof/>
          <w:sz w:val="22"/>
          <w:szCs w:val="22"/>
        </w:rPr>
        <w:drawing>
          <wp:inline distT="0" distB="0" distL="0" distR="0" wp14:anchorId="042C125A" wp14:editId="2F87DFF3">
            <wp:extent cx="5565913" cy="7932072"/>
            <wp:effectExtent l="0" t="0" r="0" b="0"/>
            <wp:docPr id="1067716343" name="Picture 1" descr="A document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716343" name="Picture 1" descr="A document with writing on it&#10;&#10;Description automatically generated"/>
                    <pic:cNvPicPr/>
                  </pic:nvPicPr>
                  <pic:blipFill>
                    <a:blip r:embed="rId9"/>
                    <a:stretch>
                      <a:fillRect/>
                    </a:stretch>
                  </pic:blipFill>
                  <pic:spPr>
                    <a:xfrm>
                      <a:off x="0" y="0"/>
                      <a:ext cx="5582385" cy="7955547"/>
                    </a:xfrm>
                    <a:prstGeom prst="rect">
                      <a:avLst/>
                    </a:prstGeom>
                  </pic:spPr>
                </pic:pic>
              </a:graphicData>
            </a:graphic>
          </wp:inline>
        </w:drawing>
      </w:r>
    </w:p>
    <w:p w14:paraId="0B91AA17" w14:textId="50E84797" w:rsidR="00C43EF5" w:rsidRPr="003C60BD" w:rsidRDefault="00C43EF5" w:rsidP="00C43EF5">
      <w:pPr>
        <w:rPr>
          <w:rFonts w:ascii="Arial" w:hAnsi="Arial" w:cs="Arial"/>
          <w:sz w:val="22"/>
          <w:szCs w:val="22"/>
        </w:rPr>
      </w:pPr>
      <w:r w:rsidRPr="003C60BD">
        <w:rPr>
          <w:rFonts w:ascii="Arial" w:hAnsi="Arial" w:cs="Arial"/>
          <w:noProof/>
          <w:sz w:val="22"/>
          <w:szCs w:val="22"/>
        </w:rPr>
        <w:lastRenderedPageBreak/>
        <w:drawing>
          <wp:inline distT="0" distB="0" distL="0" distR="0" wp14:anchorId="7A0F3D43" wp14:editId="2E4A392B">
            <wp:extent cx="5804535" cy="8229600"/>
            <wp:effectExtent l="0" t="0" r="5715" b="0"/>
            <wp:docPr id="143441597" name="Picture 1" descr="A black and white document with wri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41597" name="Picture 1" descr="A black and white document with writing&#10;&#10;Description automatically generated"/>
                    <pic:cNvPicPr/>
                  </pic:nvPicPr>
                  <pic:blipFill>
                    <a:blip r:embed="rId10"/>
                    <a:stretch>
                      <a:fillRect/>
                    </a:stretch>
                  </pic:blipFill>
                  <pic:spPr>
                    <a:xfrm>
                      <a:off x="0" y="0"/>
                      <a:ext cx="5804535" cy="8229600"/>
                    </a:xfrm>
                    <a:prstGeom prst="rect">
                      <a:avLst/>
                    </a:prstGeom>
                  </pic:spPr>
                </pic:pic>
              </a:graphicData>
            </a:graphic>
          </wp:inline>
        </w:drawing>
      </w:r>
    </w:p>
    <w:p w14:paraId="795C6383" w14:textId="7F7310D0" w:rsidR="00C43EF5" w:rsidRPr="003C60BD" w:rsidRDefault="00C43EF5" w:rsidP="00C43EF5">
      <w:pPr>
        <w:rPr>
          <w:rFonts w:ascii="Arial" w:hAnsi="Arial" w:cs="Arial"/>
          <w:sz w:val="22"/>
          <w:szCs w:val="22"/>
        </w:rPr>
      </w:pPr>
      <w:r w:rsidRPr="003C60BD">
        <w:rPr>
          <w:rFonts w:ascii="Arial" w:hAnsi="Arial" w:cs="Arial"/>
          <w:noProof/>
          <w:sz w:val="22"/>
          <w:szCs w:val="22"/>
        </w:rPr>
        <w:lastRenderedPageBreak/>
        <w:drawing>
          <wp:inline distT="0" distB="0" distL="0" distR="0" wp14:anchorId="7C58EA61" wp14:editId="310A5804">
            <wp:extent cx="5786755" cy="8229600"/>
            <wp:effectExtent l="0" t="0" r="4445" b="0"/>
            <wp:docPr id="1450708225" name="Picture 1" descr="A document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08225" name="Picture 1" descr="A document with writing on it&#10;&#10;Description automatically generated"/>
                    <pic:cNvPicPr/>
                  </pic:nvPicPr>
                  <pic:blipFill>
                    <a:blip r:embed="rId11"/>
                    <a:stretch>
                      <a:fillRect/>
                    </a:stretch>
                  </pic:blipFill>
                  <pic:spPr>
                    <a:xfrm>
                      <a:off x="0" y="0"/>
                      <a:ext cx="5786755" cy="8229600"/>
                    </a:xfrm>
                    <a:prstGeom prst="rect">
                      <a:avLst/>
                    </a:prstGeom>
                  </pic:spPr>
                </pic:pic>
              </a:graphicData>
            </a:graphic>
          </wp:inline>
        </w:drawing>
      </w:r>
    </w:p>
    <w:p w14:paraId="3B2C6205" w14:textId="25850855" w:rsidR="00C43EF5" w:rsidRPr="003C60BD" w:rsidRDefault="00C43EF5" w:rsidP="00C43EF5">
      <w:pPr>
        <w:rPr>
          <w:rFonts w:ascii="Arial" w:hAnsi="Arial" w:cs="Arial"/>
          <w:sz w:val="22"/>
          <w:szCs w:val="22"/>
        </w:rPr>
      </w:pPr>
      <w:r w:rsidRPr="003C60BD">
        <w:rPr>
          <w:rFonts w:ascii="Arial" w:hAnsi="Arial" w:cs="Arial"/>
          <w:noProof/>
          <w:sz w:val="22"/>
          <w:szCs w:val="22"/>
        </w:rPr>
        <w:lastRenderedPageBreak/>
        <w:drawing>
          <wp:inline distT="0" distB="0" distL="0" distR="0" wp14:anchorId="2650093D" wp14:editId="77D445C2">
            <wp:extent cx="5755640" cy="8229600"/>
            <wp:effectExtent l="0" t="0" r="0" b="0"/>
            <wp:docPr id="800034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5640" cy="8229600"/>
                    </a:xfrm>
                    <a:prstGeom prst="rect">
                      <a:avLst/>
                    </a:prstGeom>
                    <a:noFill/>
                    <a:ln>
                      <a:noFill/>
                    </a:ln>
                  </pic:spPr>
                </pic:pic>
              </a:graphicData>
            </a:graphic>
          </wp:inline>
        </w:drawing>
      </w:r>
    </w:p>
    <w:p w14:paraId="6127CC23" w14:textId="185A4E69" w:rsidR="00C43EF5" w:rsidRPr="003C60BD" w:rsidRDefault="00C43EF5" w:rsidP="00C43EF5">
      <w:pPr>
        <w:rPr>
          <w:rFonts w:ascii="Arial" w:hAnsi="Arial" w:cs="Arial"/>
          <w:sz w:val="22"/>
          <w:szCs w:val="22"/>
        </w:rPr>
      </w:pPr>
      <w:r w:rsidRPr="003C60BD">
        <w:rPr>
          <w:rFonts w:ascii="Arial" w:hAnsi="Arial" w:cs="Arial"/>
          <w:noProof/>
          <w:sz w:val="22"/>
          <w:szCs w:val="22"/>
        </w:rPr>
        <w:lastRenderedPageBreak/>
        <w:drawing>
          <wp:inline distT="0" distB="0" distL="0" distR="0" wp14:anchorId="4F061214" wp14:editId="3558524E">
            <wp:extent cx="5755640" cy="8229600"/>
            <wp:effectExtent l="0" t="0" r="0" b="0"/>
            <wp:docPr id="1349327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5640" cy="8229600"/>
                    </a:xfrm>
                    <a:prstGeom prst="rect">
                      <a:avLst/>
                    </a:prstGeom>
                    <a:noFill/>
                    <a:ln>
                      <a:noFill/>
                    </a:ln>
                  </pic:spPr>
                </pic:pic>
              </a:graphicData>
            </a:graphic>
          </wp:inline>
        </w:drawing>
      </w:r>
    </w:p>
    <w:p w14:paraId="6C2A5A0D" w14:textId="77777777" w:rsidR="00C43EF5" w:rsidRPr="003C60BD" w:rsidRDefault="00C43EF5" w:rsidP="00C43EF5">
      <w:pPr>
        <w:rPr>
          <w:rFonts w:ascii="Arial" w:hAnsi="Arial" w:cs="Arial"/>
          <w:b/>
          <w:iCs/>
          <w:sz w:val="22"/>
          <w:szCs w:val="22"/>
        </w:rPr>
      </w:pPr>
      <w:r w:rsidRPr="003C60BD">
        <w:rPr>
          <w:rFonts w:ascii="Arial" w:hAnsi="Arial" w:cs="Arial"/>
          <w:b/>
          <w:iCs/>
          <w:sz w:val="22"/>
          <w:szCs w:val="22"/>
        </w:rPr>
        <w:lastRenderedPageBreak/>
        <w:t>Appendix 2: Key project staff list</w:t>
      </w:r>
    </w:p>
    <w:p w14:paraId="15183CFC" w14:textId="77777777" w:rsidR="00C43EF5" w:rsidRPr="003C60BD" w:rsidRDefault="00C43EF5" w:rsidP="00C43EF5">
      <w:pPr>
        <w:rPr>
          <w:rFonts w:ascii="Arial" w:hAnsi="Arial" w:cs="Arial"/>
          <w:bCs/>
          <w:iCs/>
          <w:sz w:val="22"/>
          <w:szCs w:val="22"/>
        </w:rPr>
      </w:pPr>
    </w:p>
    <w:p w14:paraId="2FCDA05B" w14:textId="5C255B92" w:rsidR="00C43EF5" w:rsidRPr="003C60BD" w:rsidRDefault="00C43EF5" w:rsidP="00C43EF5">
      <w:pPr>
        <w:rPr>
          <w:rFonts w:ascii="Arial" w:hAnsi="Arial" w:cs="Arial"/>
          <w:sz w:val="22"/>
          <w:szCs w:val="22"/>
        </w:rPr>
      </w:pPr>
      <w:r w:rsidRPr="003C60BD">
        <w:rPr>
          <w:rFonts w:ascii="Arial" w:hAnsi="Arial" w:cs="Arial"/>
          <w:sz w:val="22"/>
          <w:szCs w:val="22"/>
        </w:rPr>
        <w:t xml:space="preserve">Full and part-time staff remunerated through the </w:t>
      </w:r>
      <w:r w:rsidR="005B070A" w:rsidRPr="003C60BD">
        <w:rPr>
          <w:rFonts w:ascii="Arial" w:hAnsi="Arial" w:cs="Arial"/>
          <w:sz w:val="22"/>
          <w:szCs w:val="22"/>
        </w:rPr>
        <w:t xml:space="preserve">URP </w:t>
      </w:r>
      <w:r w:rsidRPr="003C60BD">
        <w:rPr>
          <w:rFonts w:ascii="Arial" w:hAnsi="Arial" w:cs="Arial"/>
          <w:sz w:val="22"/>
          <w:szCs w:val="22"/>
        </w:rPr>
        <w:t>at the National Implementing Entity, Executing Entity and sub-Executing Entity:</w:t>
      </w:r>
    </w:p>
    <w:p w14:paraId="32C78A32" w14:textId="77777777" w:rsidR="00C43EF5" w:rsidRPr="003C60BD" w:rsidRDefault="00C43EF5" w:rsidP="00C43EF5">
      <w:pPr>
        <w:rPr>
          <w:rFonts w:ascii="Arial" w:hAnsi="Arial" w:cs="Arial"/>
          <w:sz w:val="22"/>
          <w:szCs w:val="22"/>
        </w:rPr>
      </w:pPr>
    </w:p>
    <w:tbl>
      <w:tblPr>
        <w:tblStyle w:val="TableGrid"/>
        <w:tblW w:w="0" w:type="auto"/>
        <w:tblLook w:val="04A0" w:firstRow="1" w:lastRow="0" w:firstColumn="1" w:lastColumn="0" w:noHBand="0" w:noVBand="1"/>
      </w:tblPr>
      <w:tblGrid>
        <w:gridCol w:w="3085"/>
        <w:gridCol w:w="5670"/>
      </w:tblGrid>
      <w:tr w:rsidR="00C43EF5" w:rsidRPr="003C60BD" w14:paraId="047A65EE" w14:textId="77777777" w:rsidTr="005D764C">
        <w:tc>
          <w:tcPr>
            <w:tcW w:w="3085" w:type="dxa"/>
            <w:shd w:val="clear" w:color="auto" w:fill="BFBFBF" w:themeFill="background1" w:themeFillShade="BF"/>
          </w:tcPr>
          <w:p w14:paraId="2E86B5D0" w14:textId="77777777" w:rsidR="00C43EF5" w:rsidRPr="003C60BD" w:rsidRDefault="00C43EF5" w:rsidP="00C43EF5">
            <w:pPr>
              <w:rPr>
                <w:rFonts w:ascii="Arial" w:hAnsi="Arial" w:cs="Arial"/>
                <w:b/>
                <w:bCs/>
                <w:sz w:val="22"/>
                <w:szCs w:val="22"/>
              </w:rPr>
            </w:pPr>
            <w:r w:rsidRPr="003C60BD">
              <w:rPr>
                <w:rFonts w:ascii="Arial" w:hAnsi="Arial" w:cs="Arial"/>
                <w:b/>
                <w:bCs/>
                <w:sz w:val="22"/>
                <w:szCs w:val="22"/>
              </w:rPr>
              <w:t>Name</w:t>
            </w:r>
          </w:p>
        </w:tc>
        <w:tc>
          <w:tcPr>
            <w:tcW w:w="5670" w:type="dxa"/>
            <w:shd w:val="clear" w:color="auto" w:fill="BFBFBF" w:themeFill="background1" w:themeFillShade="BF"/>
          </w:tcPr>
          <w:p w14:paraId="00F9A6A3" w14:textId="77777777" w:rsidR="00C43EF5" w:rsidRPr="003C60BD" w:rsidRDefault="00C43EF5" w:rsidP="00C43EF5">
            <w:pPr>
              <w:rPr>
                <w:rFonts w:ascii="Arial" w:hAnsi="Arial" w:cs="Arial"/>
                <w:b/>
                <w:bCs/>
                <w:sz w:val="22"/>
                <w:szCs w:val="22"/>
              </w:rPr>
            </w:pPr>
            <w:r w:rsidRPr="003C60BD">
              <w:rPr>
                <w:rFonts w:ascii="Arial" w:hAnsi="Arial" w:cs="Arial"/>
                <w:b/>
                <w:bCs/>
                <w:sz w:val="22"/>
                <w:szCs w:val="22"/>
              </w:rPr>
              <w:t>Organisation</w:t>
            </w:r>
          </w:p>
        </w:tc>
      </w:tr>
      <w:tr w:rsidR="00C43EF5" w:rsidRPr="003C60BD" w14:paraId="1AC71384" w14:textId="77777777" w:rsidTr="005D764C">
        <w:tc>
          <w:tcPr>
            <w:tcW w:w="3085" w:type="dxa"/>
          </w:tcPr>
          <w:p w14:paraId="66A4FD1A" w14:textId="0099652F" w:rsidR="00C43EF5" w:rsidRPr="003C60BD" w:rsidRDefault="005658DF" w:rsidP="00C43EF5">
            <w:pPr>
              <w:rPr>
                <w:rFonts w:ascii="Arial" w:hAnsi="Arial" w:cs="Arial"/>
                <w:sz w:val="22"/>
                <w:szCs w:val="22"/>
              </w:rPr>
            </w:pPr>
            <w:r w:rsidRPr="003C60BD">
              <w:rPr>
                <w:rFonts w:ascii="Arial" w:hAnsi="Arial" w:cs="Arial"/>
                <w:sz w:val="22"/>
                <w:szCs w:val="22"/>
              </w:rPr>
              <w:t>Michael Jennings</w:t>
            </w:r>
          </w:p>
        </w:tc>
        <w:tc>
          <w:tcPr>
            <w:tcW w:w="5670" w:type="dxa"/>
          </w:tcPr>
          <w:p w14:paraId="628EC922" w14:textId="77777777" w:rsidR="00C43EF5" w:rsidRPr="003C60BD" w:rsidRDefault="00C43EF5" w:rsidP="00C43EF5">
            <w:pPr>
              <w:rPr>
                <w:rFonts w:ascii="Arial" w:hAnsi="Arial" w:cs="Arial"/>
                <w:sz w:val="22"/>
                <w:szCs w:val="22"/>
              </w:rPr>
            </w:pPr>
            <w:r w:rsidRPr="003C60BD">
              <w:rPr>
                <w:rFonts w:ascii="Arial" w:hAnsi="Arial" w:cs="Arial"/>
                <w:sz w:val="22"/>
                <w:szCs w:val="22"/>
              </w:rPr>
              <w:t>South African National Biodiversity Institute</w:t>
            </w:r>
          </w:p>
        </w:tc>
      </w:tr>
      <w:tr w:rsidR="005658DF" w:rsidRPr="003C60BD" w14:paraId="4F060927" w14:textId="77777777" w:rsidTr="005D764C">
        <w:tc>
          <w:tcPr>
            <w:tcW w:w="3085" w:type="dxa"/>
          </w:tcPr>
          <w:p w14:paraId="3346CFF5" w14:textId="4EDAD367" w:rsidR="005658DF" w:rsidRPr="003C60BD" w:rsidRDefault="005658DF" w:rsidP="005658DF">
            <w:pPr>
              <w:rPr>
                <w:rFonts w:ascii="Arial" w:hAnsi="Arial" w:cs="Arial"/>
                <w:sz w:val="22"/>
                <w:szCs w:val="22"/>
              </w:rPr>
            </w:pPr>
            <w:r w:rsidRPr="003C60BD">
              <w:rPr>
                <w:rFonts w:ascii="Arial" w:hAnsi="Arial" w:cs="Arial"/>
                <w:sz w:val="22"/>
                <w:szCs w:val="22"/>
              </w:rPr>
              <w:t>Makganthe Maleka</w:t>
            </w:r>
          </w:p>
        </w:tc>
        <w:tc>
          <w:tcPr>
            <w:tcW w:w="5670" w:type="dxa"/>
          </w:tcPr>
          <w:p w14:paraId="3EA4B023" w14:textId="0DFC07B1" w:rsidR="005658DF" w:rsidRPr="003C60BD" w:rsidRDefault="005658DF" w:rsidP="005658DF">
            <w:pPr>
              <w:rPr>
                <w:rFonts w:ascii="Arial" w:hAnsi="Arial" w:cs="Arial"/>
                <w:sz w:val="22"/>
                <w:szCs w:val="22"/>
              </w:rPr>
            </w:pPr>
            <w:r w:rsidRPr="003C60BD">
              <w:rPr>
                <w:rFonts w:ascii="Arial" w:hAnsi="Arial" w:cs="Arial"/>
                <w:sz w:val="22"/>
                <w:szCs w:val="22"/>
              </w:rPr>
              <w:t>South African National Biodiversity Institute</w:t>
            </w:r>
          </w:p>
        </w:tc>
      </w:tr>
      <w:tr w:rsidR="005658DF" w:rsidRPr="003C60BD" w14:paraId="5260EC42" w14:textId="77777777" w:rsidTr="005D764C">
        <w:tc>
          <w:tcPr>
            <w:tcW w:w="3085" w:type="dxa"/>
          </w:tcPr>
          <w:p w14:paraId="280F5366" w14:textId="704B4CD8" w:rsidR="005658DF" w:rsidRPr="003C60BD" w:rsidRDefault="005658DF" w:rsidP="005658DF">
            <w:pPr>
              <w:rPr>
                <w:rFonts w:ascii="Arial" w:hAnsi="Arial" w:cs="Arial"/>
                <w:sz w:val="22"/>
                <w:szCs w:val="22"/>
              </w:rPr>
            </w:pPr>
            <w:r w:rsidRPr="003C60BD">
              <w:rPr>
                <w:rFonts w:ascii="Arial" w:hAnsi="Arial" w:cs="Arial"/>
                <w:sz w:val="22"/>
                <w:szCs w:val="22"/>
              </w:rPr>
              <w:t>Eleanor Marks</w:t>
            </w:r>
          </w:p>
        </w:tc>
        <w:tc>
          <w:tcPr>
            <w:tcW w:w="5670" w:type="dxa"/>
          </w:tcPr>
          <w:p w14:paraId="6EFF4758" w14:textId="18BFC035" w:rsidR="005658DF" w:rsidRPr="003C60BD" w:rsidRDefault="005658DF" w:rsidP="005658DF">
            <w:pPr>
              <w:rPr>
                <w:rFonts w:ascii="Arial" w:hAnsi="Arial" w:cs="Arial"/>
                <w:sz w:val="22"/>
                <w:szCs w:val="22"/>
              </w:rPr>
            </w:pPr>
            <w:r w:rsidRPr="003C60BD">
              <w:rPr>
                <w:rFonts w:ascii="Arial" w:hAnsi="Arial" w:cs="Arial"/>
                <w:sz w:val="22"/>
                <w:szCs w:val="22"/>
              </w:rPr>
              <w:t>South African National Biodiversity Institute</w:t>
            </w:r>
          </w:p>
        </w:tc>
      </w:tr>
      <w:tr w:rsidR="005658DF" w:rsidRPr="003C60BD" w14:paraId="0FFAFA42" w14:textId="77777777" w:rsidTr="005D764C">
        <w:tc>
          <w:tcPr>
            <w:tcW w:w="3085" w:type="dxa"/>
          </w:tcPr>
          <w:p w14:paraId="1158C5E3" w14:textId="1BABEE78" w:rsidR="005658DF" w:rsidRPr="003C60BD" w:rsidRDefault="005658DF" w:rsidP="005658DF">
            <w:pPr>
              <w:rPr>
                <w:rFonts w:ascii="Arial" w:hAnsi="Arial" w:cs="Arial"/>
                <w:sz w:val="22"/>
                <w:szCs w:val="22"/>
              </w:rPr>
            </w:pPr>
            <w:r w:rsidRPr="003C60BD">
              <w:rPr>
                <w:rFonts w:ascii="Arial" w:hAnsi="Arial" w:cs="Arial"/>
                <w:sz w:val="22"/>
                <w:szCs w:val="22"/>
              </w:rPr>
              <w:t>Mpfunzeni Tshindane</w:t>
            </w:r>
          </w:p>
        </w:tc>
        <w:tc>
          <w:tcPr>
            <w:tcW w:w="5670" w:type="dxa"/>
          </w:tcPr>
          <w:p w14:paraId="15AC59BA" w14:textId="0F3D7FDB" w:rsidR="005658DF" w:rsidRPr="003C60BD" w:rsidRDefault="005658DF" w:rsidP="005658DF">
            <w:pPr>
              <w:rPr>
                <w:rFonts w:ascii="Arial" w:hAnsi="Arial" w:cs="Arial"/>
                <w:sz w:val="22"/>
                <w:szCs w:val="22"/>
              </w:rPr>
            </w:pPr>
            <w:r w:rsidRPr="003C60BD">
              <w:rPr>
                <w:rFonts w:ascii="Arial" w:hAnsi="Arial" w:cs="Arial"/>
                <w:sz w:val="22"/>
                <w:szCs w:val="22"/>
              </w:rPr>
              <w:t>South African National Biodiversity Institute</w:t>
            </w:r>
          </w:p>
        </w:tc>
      </w:tr>
      <w:tr w:rsidR="00C43EF5" w:rsidRPr="003C60BD" w14:paraId="353FC434" w14:textId="77777777" w:rsidTr="005D764C">
        <w:tc>
          <w:tcPr>
            <w:tcW w:w="3085" w:type="dxa"/>
          </w:tcPr>
          <w:p w14:paraId="62447396" w14:textId="0A2A22D7" w:rsidR="00C43EF5" w:rsidRPr="003C60BD" w:rsidRDefault="00C44F8F" w:rsidP="00C43EF5">
            <w:pPr>
              <w:rPr>
                <w:rFonts w:ascii="Arial" w:hAnsi="Arial" w:cs="Arial"/>
                <w:sz w:val="22"/>
                <w:szCs w:val="22"/>
              </w:rPr>
            </w:pPr>
            <w:r w:rsidRPr="003C60BD">
              <w:rPr>
                <w:rFonts w:ascii="Arial" w:hAnsi="Arial" w:cs="Arial"/>
                <w:sz w:val="22"/>
                <w:szCs w:val="22"/>
              </w:rPr>
              <w:t>Nomalungelo Ndlovu</w:t>
            </w:r>
          </w:p>
        </w:tc>
        <w:tc>
          <w:tcPr>
            <w:tcW w:w="5670" w:type="dxa"/>
          </w:tcPr>
          <w:p w14:paraId="77132A04" w14:textId="79F4A317" w:rsidR="00C43EF5" w:rsidRPr="003C60BD" w:rsidRDefault="005658DF" w:rsidP="00C43EF5">
            <w:pPr>
              <w:rPr>
                <w:rFonts w:ascii="Arial" w:hAnsi="Arial" w:cs="Arial"/>
                <w:sz w:val="22"/>
                <w:szCs w:val="22"/>
              </w:rPr>
            </w:pPr>
            <w:r w:rsidRPr="003C60BD">
              <w:rPr>
                <w:rFonts w:ascii="Arial" w:hAnsi="Arial" w:cs="Arial"/>
                <w:sz w:val="22"/>
                <w:szCs w:val="22"/>
              </w:rPr>
              <w:t>uMgungundlovu District Municipality</w:t>
            </w:r>
          </w:p>
        </w:tc>
      </w:tr>
      <w:tr w:rsidR="005658DF" w:rsidRPr="003C60BD" w14:paraId="17ED69AA" w14:textId="77777777" w:rsidTr="005D764C">
        <w:tc>
          <w:tcPr>
            <w:tcW w:w="3085" w:type="dxa"/>
          </w:tcPr>
          <w:p w14:paraId="1E88BA30" w14:textId="6BD1DE72" w:rsidR="005658DF" w:rsidRPr="003C60BD" w:rsidRDefault="00C44F8F" w:rsidP="005658DF">
            <w:pPr>
              <w:rPr>
                <w:rFonts w:ascii="Arial" w:hAnsi="Arial" w:cs="Arial"/>
                <w:sz w:val="22"/>
                <w:szCs w:val="22"/>
              </w:rPr>
            </w:pPr>
            <w:r w:rsidRPr="003C60BD">
              <w:rPr>
                <w:rFonts w:ascii="Arial" w:hAnsi="Arial" w:cs="Arial"/>
                <w:sz w:val="22"/>
                <w:szCs w:val="22"/>
              </w:rPr>
              <w:t>Thobile Mhlanga</w:t>
            </w:r>
          </w:p>
        </w:tc>
        <w:tc>
          <w:tcPr>
            <w:tcW w:w="5670" w:type="dxa"/>
          </w:tcPr>
          <w:p w14:paraId="7E5B843F" w14:textId="35D4AB6F" w:rsidR="005658DF" w:rsidRPr="003C60BD" w:rsidRDefault="005658DF" w:rsidP="005658DF">
            <w:pPr>
              <w:rPr>
                <w:rFonts w:ascii="Arial" w:hAnsi="Arial" w:cs="Arial"/>
                <w:sz w:val="22"/>
                <w:szCs w:val="22"/>
              </w:rPr>
            </w:pPr>
            <w:r w:rsidRPr="003C60BD">
              <w:rPr>
                <w:rFonts w:ascii="Arial" w:hAnsi="Arial" w:cs="Arial"/>
                <w:sz w:val="22"/>
                <w:szCs w:val="22"/>
              </w:rPr>
              <w:t>uMgungundlovu District Municipality</w:t>
            </w:r>
          </w:p>
        </w:tc>
      </w:tr>
      <w:tr w:rsidR="005658DF" w:rsidRPr="003C60BD" w14:paraId="72229321" w14:textId="77777777" w:rsidTr="005D764C">
        <w:tc>
          <w:tcPr>
            <w:tcW w:w="3085" w:type="dxa"/>
          </w:tcPr>
          <w:p w14:paraId="6ECC1286" w14:textId="6A041919" w:rsidR="005658DF" w:rsidRPr="003C60BD" w:rsidRDefault="00C44F8F" w:rsidP="005658DF">
            <w:pPr>
              <w:rPr>
                <w:rFonts w:ascii="Arial" w:hAnsi="Arial" w:cs="Arial"/>
                <w:sz w:val="22"/>
                <w:szCs w:val="22"/>
              </w:rPr>
            </w:pPr>
            <w:r w:rsidRPr="003C60BD">
              <w:rPr>
                <w:rFonts w:ascii="Arial" w:hAnsi="Arial" w:cs="Arial"/>
                <w:sz w:val="22"/>
                <w:szCs w:val="22"/>
              </w:rPr>
              <w:t>Lindo</w:t>
            </w:r>
            <w:r w:rsidR="00CC1255" w:rsidRPr="003C60BD">
              <w:rPr>
                <w:rFonts w:ascii="Arial" w:hAnsi="Arial" w:cs="Arial"/>
                <w:sz w:val="22"/>
                <w:szCs w:val="22"/>
              </w:rPr>
              <w:t>k</w:t>
            </w:r>
            <w:r w:rsidRPr="003C60BD">
              <w:rPr>
                <w:rFonts w:ascii="Arial" w:hAnsi="Arial" w:cs="Arial"/>
                <w:sz w:val="22"/>
                <w:szCs w:val="22"/>
              </w:rPr>
              <w:t>uhle Khanyile</w:t>
            </w:r>
          </w:p>
        </w:tc>
        <w:tc>
          <w:tcPr>
            <w:tcW w:w="5670" w:type="dxa"/>
          </w:tcPr>
          <w:p w14:paraId="25EF8DE0" w14:textId="3AC183C9" w:rsidR="005658DF" w:rsidRPr="003C60BD" w:rsidRDefault="005658DF" w:rsidP="005658DF">
            <w:pPr>
              <w:rPr>
                <w:rFonts w:ascii="Arial" w:hAnsi="Arial" w:cs="Arial"/>
                <w:sz w:val="22"/>
                <w:szCs w:val="22"/>
              </w:rPr>
            </w:pPr>
            <w:r w:rsidRPr="003C60BD">
              <w:rPr>
                <w:rFonts w:ascii="Arial" w:hAnsi="Arial" w:cs="Arial"/>
                <w:sz w:val="22"/>
                <w:szCs w:val="22"/>
              </w:rPr>
              <w:t>uMgungundlovu District Municipality</w:t>
            </w:r>
          </w:p>
        </w:tc>
      </w:tr>
      <w:tr w:rsidR="005658DF" w:rsidRPr="003C60BD" w14:paraId="62A58D4B" w14:textId="77777777" w:rsidTr="005D764C">
        <w:tc>
          <w:tcPr>
            <w:tcW w:w="3085" w:type="dxa"/>
          </w:tcPr>
          <w:p w14:paraId="68C202E1" w14:textId="02225283" w:rsidR="005658DF" w:rsidRPr="003C60BD" w:rsidRDefault="00C44F8F" w:rsidP="005658DF">
            <w:pPr>
              <w:rPr>
                <w:rFonts w:ascii="Arial" w:hAnsi="Arial" w:cs="Arial"/>
                <w:sz w:val="22"/>
                <w:szCs w:val="22"/>
              </w:rPr>
            </w:pPr>
            <w:r w:rsidRPr="003C60BD">
              <w:rPr>
                <w:rFonts w:ascii="Arial" w:hAnsi="Arial" w:cs="Arial"/>
                <w:sz w:val="22"/>
                <w:szCs w:val="22"/>
              </w:rPr>
              <w:t>Manelisi Ndaba</w:t>
            </w:r>
          </w:p>
        </w:tc>
        <w:tc>
          <w:tcPr>
            <w:tcW w:w="5670" w:type="dxa"/>
          </w:tcPr>
          <w:p w14:paraId="75F5680C" w14:textId="2CE99448" w:rsidR="005658DF" w:rsidRPr="003C60BD" w:rsidRDefault="005658DF" w:rsidP="005658DF">
            <w:pPr>
              <w:rPr>
                <w:rFonts w:ascii="Arial" w:hAnsi="Arial" w:cs="Arial"/>
                <w:sz w:val="22"/>
                <w:szCs w:val="22"/>
              </w:rPr>
            </w:pPr>
            <w:r w:rsidRPr="003C60BD">
              <w:rPr>
                <w:rFonts w:ascii="Arial" w:hAnsi="Arial" w:cs="Arial"/>
                <w:sz w:val="22"/>
                <w:szCs w:val="22"/>
              </w:rPr>
              <w:t>uMgungundlovu District Municipality</w:t>
            </w:r>
          </w:p>
        </w:tc>
      </w:tr>
      <w:tr w:rsidR="005658DF" w:rsidRPr="003C60BD" w14:paraId="4F15E62E" w14:textId="77777777" w:rsidTr="005D764C">
        <w:tc>
          <w:tcPr>
            <w:tcW w:w="3085" w:type="dxa"/>
          </w:tcPr>
          <w:p w14:paraId="3805E4E0" w14:textId="37997582" w:rsidR="005658DF" w:rsidRPr="003C60BD" w:rsidRDefault="00C44F8F" w:rsidP="005658DF">
            <w:pPr>
              <w:rPr>
                <w:rFonts w:ascii="Arial" w:hAnsi="Arial" w:cs="Arial"/>
                <w:sz w:val="22"/>
                <w:szCs w:val="22"/>
              </w:rPr>
            </w:pPr>
            <w:r w:rsidRPr="003C60BD">
              <w:rPr>
                <w:rFonts w:ascii="Arial" w:hAnsi="Arial" w:cs="Arial"/>
                <w:sz w:val="22"/>
                <w:szCs w:val="22"/>
              </w:rPr>
              <w:t>K</w:t>
            </w:r>
            <w:r w:rsidR="00CC1255" w:rsidRPr="003C60BD">
              <w:rPr>
                <w:rFonts w:ascii="Arial" w:hAnsi="Arial" w:cs="Arial"/>
                <w:sz w:val="22"/>
                <w:szCs w:val="22"/>
              </w:rPr>
              <w:t>humbuzile</w:t>
            </w:r>
            <w:r w:rsidRPr="003C60BD">
              <w:rPr>
                <w:rFonts w:ascii="Arial" w:hAnsi="Arial" w:cs="Arial"/>
                <w:sz w:val="22"/>
                <w:szCs w:val="22"/>
              </w:rPr>
              <w:t xml:space="preserve"> Mkhize</w:t>
            </w:r>
          </w:p>
        </w:tc>
        <w:tc>
          <w:tcPr>
            <w:tcW w:w="5670" w:type="dxa"/>
          </w:tcPr>
          <w:p w14:paraId="552A33E6" w14:textId="17EA54F7" w:rsidR="005658DF" w:rsidRPr="003C60BD" w:rsidRDefault="005658DF" w:rsidP="005658DF">
            <w:pPr>
              <w:rPr>
                <w:rFonts w:ascii="Arial" w:hAnsi="Arial" w:cs="Arial"/>
                <w:sz w:val="22"/>
                <w:szCs w:val="22"/>
              </w:rPr>
            </w:pPr>
            <w:r w:rsidRPr="003C60BD">
              <w:rPr>
                <w:rFonts w:ascii="Arial" w:hAnsi="Arial" w:cs="Arial"/>
                <w:sz w:val="22"/>
                <w:szCs w:val="22"/>
              </w:rPr>
              <w:t>uMgungundlovu District Municipality</w:t>
            </w:r>
          </w:p>
        </w:tc>
      </w:tr>
      <w:tr w:rsidR="00C44F8F" w:rsidRPr="003C60BD" w14:paraId="1249E5C7" w14:textId="77777777" w:rsidTr="00B96F86">
        <w:tc>
          <w:tcPr>
            <w:tcW w:w="3085" w:type="dxa"/>
            <w:vAlign w:val="bottom"/>
          </w:tcPr>
          <w:p w14:paraId="2ED3E58E" w14:textId="166FC28C" w:rsidR="00C44F8F" w:rsidRPr="003C60BD" w:rsidRDefault="00CC1255" w:rsidP="00C44F8F">
            <w:pPr>
              <w:rPr>
                <w:rFonts w:ascii="Arial" w:hAnsi="Arial" w:cs="Arial"/>
                <w:sz w:val="22"/>
                <w:szCs w:val="22"/>
              </w:rPr>
            </w:pPr>
            <w:r w:rsidRPr="003C60BD">
              <w:rPr>
                <w:rFonts w:ascii="Arial" w:hAnsi="Arial" w:cs="Arial"/>
                <w:sz w:val="22"/>
                <w:szCs w:val="22"/>
                <w:lang w:val="en-US"/>
              </w:rPr>
              <w:t>Aphiwe</w:t>
            </w:r>
            <w:r w:rsidR="00C44F8F" w:rsidRPr="003C60BD">
              <w:rPr>
                <w:rFonts w:ascii="Arial" w:hAnsi="Arial" w:cs="Arial"/>
                <w:sz w:val="22"/>
                <w:szCs w:val="22"/>
              </w:rPr>
              <w:t xml:space="preserve"> Mfoboza</w:t>
            </w:r>
          </w:p>
        </w:tc>
        <w:tc>
          <w:tcPr>
            <w:tcW w:w="5670" w:type="dxa"/>
          </w:tcPr>
          <w:p w14:paraId="121A3402" w14:textId="13CA5429" w:rsidR="00C44F8F" w:rsidRPr="003C60BD" w:rsidRDefault="00C44F8F" w:rsidP="00C44F8F">
            <w:pPr>
              <w:rPr>
                <w:rFonts w:ascii="Arial" w:hAnsi="Arial" w:cs="Arial"/>
                <w:sz w:val="22"/>
                <w:szCs w:val="22"/>
              </w:rPr>
            </w:pPr>
            <w:r w:rsidRPr="003C60BD">
              <w:rPr>
                <w:rFonts w:ascii="Arial" w:hAnsi="Arial" w:cs="Arial"/>
                <w:sz w:val="22"/>
                <w:szCs w:val="22"/>
              </w:rPr>
              <w:t>uMgungundlovu District Municipality</w:t>
            </w:r>
          </w:p>
        </w:tc>
      </w:tr>
      <w:tr w:rsidR="00C44F8F" w:rsidRPr="003C60BD" w14:paraId="03BE8A33" w14:textId="77777777" w:rsidTr="00B96F86">
        <w:tc>
          <w:tcPr>
            <w:tcW w:w="3085" w:type="dxa"/>
            <w:vAlign w:val="bottom"/>
          </w:tcPr>
          <w:p w14:paraId="6A56D654" w14:textId="3E01698B" w:rsidR="00C44F8F" w:rsidRPr="003C60BD" w:rsidRDefault="00C44F8F" w:rsidP="00C44F8F">
            <w:pPr>
              <w:rPr>
                <w:rFonts w:ascii="Arial" w:hAnsi="Arial" w:cs="Arial"/>
                <w:sz w:val="22"/>
                <w:szCs w:val="22"/>
              </w:rPr>
            </w:pPr>
            <w:proofErr w:type="spellStart"/>
            <w:r w:rsidRPr="003C60BD">
              <w:rPr>
                <w:rFonts w:ascii="Arial" w:hAnsi="Arial" w:cs="Arial"/>
                <w:sz w:val="22"/>
                <w:szCs w:val="22"/>
              </w:rPr>
              <w:t>S</w:t>
            </w:r>
            <w:r w:rsidR="00CC1255" w:rsidRPr="003C60BD">
              <w:rPr>
                <w:rFonts w:ascii="Arial" w:hAnsi="Arial" w:cs="Arial"/>
                <w:sz w:val="22"/>
                <w:szCs w:val="22"/>
              </w:rPr>
              <w:t>bu</w:t>
            </w:r>
            <w:proofErr w:type="spellEnd"/>
            <w:r w:rsidRPr="003C60BD">
              <w:rPr>
                <w:rFonts w:ascii="Arial" w:hAnsi="Arial" w:cs="Arial"/>
                <w:sz w:val="22"/>
                <w:szCs w:val="22"/>
              </w:rPr>
              <w:t xml:space="preserve"> </w:t>
            </w:r>
            <w:proofErr w:type="spellStart"/>
            <w:r w:rsidRPr="003C60BD">
              <w:rPr>
                <w:rFonts w:ascii="Arial" w:hAnsi="Arial" w:cs="Arial"/>
                <w:sz w:val="22"/>
                <w:szCs w:val="22"/>
              </w:rPr>
              <w:t>Thisini</w:t>
            </w:r>
            <w:proofErr w:type="spellEnd"/>
          </w:p>
        </w:tc>
        <w:tc>
          <w:tcPr>
            <w:tcW w:w="5670" w:type="dxa"/>
          </w:tcPr>
          <w:p w14:paraId="206953BF" w14:textId="540B66DC" w:rsidR="00C44F8F" w:rsidRPr="003C60BD" w:rsidRDefault="00C44F8F" w:rsidP="00C44F8F">
            <w:pPr>
              <w:rPr>
                <w:rFonts w:ascii="Arial" w:hAnsi="Arial" w:cs="Arial"/>
                <w:sz w:val="22"/>
                <w:szCs w:val="22"/>
              </w:rPr>
            </w:pPr>
            <w:r w:rsidRPr="003C60BD">
              <w:rPr>
                <w:rFonts w:ascii="Arial" w:hAnsi="Arial" w:cs="Arial"/>
                <w:sz w:val="22"/>
                <w:szCs w:val="22"/>
              </w:rPr>
              <w:t>uMgungundlovu District Municipality</w:t>
            </w:r>
          </w:p>
        </w:tc>
      </w:tr>
      <w:tr w:rsidR="005658DF" w:rsidRPr="003C60BD" w14:paraId="543D911E" w14:textId="77777777" w:rsidTr="005D764C">
        <w:tc>
          <w:tcPr>
            <w:tcW w:w="3085" w:type="dxa"/>
          </w:tcPr>
          <w:p w14:paraId="3FC888C4" w14:textId="475C766A" w:rsidR="005658DF" w:rsidRPr="003C60BD" w:rsidRDefault="00CC1255" w:rsidP="005658DF">
            <w:pPr>
              <w:rPr>
                <w:rFonts w:ascii="Arial" w:hAnsi="Arial" w:cs="Arial"/>
                <w:sz w:val="22"/>
                <w:szCs w:val="22"/>
              </w:rPr>
            </w:pPr>
            <w:r w:rsidRPr="003C60BD">
              <w:rPr>
                <w:rFonts w:ascii="Arial" w:hAnsi="Arial" w:cs="Arial"/>
                <w:sz w:val="22"/>
                <w:szCs w:val="22"/>
                <w:lang w:val="en-US"/>
              </w:rPr>
              <w:t>Sanele</w:t>
            </w:r>
            <w:r w:rsidR="00C44F8F" w:rsidRPr="003C60BD">
              <w:rPr>
                <w:rFonts w:ascii="Arial" w:hAnsi="Arial" w:cs="Arial"/>
                <w:sz w:val="22"/>
                <w:szCs w:val="22"/>
              </w:rPr>
              <w:t xml:space="preserve"> Ngcobo</w:t>
            </w:r>
          </w:p>
        </w:tc>
        <w:tc>
          <w:tcPr>
            <w:tcW w:w="5670" w:type="dxa"/>
          </w:tcPr>
          <w:p w14:paraId="0B339090" w14:textId="5475E814" w:rsidR="005658DF" w:rsidRPr="003C60BD" w:rsidRDefault="005658DF" w:rsidP="005658DF">
            <w:pPr>
              <w:rPr>
                <w:rFonts w:ascii="Arial" w:hAnsi="Arial" w:cs="Arial"/>
                <w:sz w:val="22"/>
                <w:szCs w:val="22"/>
              </w:rPr>
            </w:pPr>
            <w:r w:rsidRPr="003C60BD">
              <w:rPr>
                <w:rFonts w:ascii="Arial" w:hAnsi="Arial" w:cs="Arial"/>
                <w:sz w:val="22"/>
                <w:szCs w:val="22"/>
              </w:rPr>
              <w:t>uMgungundlovu District Municipality</w:t>
            </w:r>
          </w:p>
        </w:tc>
      </w:tr>
      <w:tr w:rsidR="005658DF" w:rsidRPr="003C60BD" w14:paraId="07ED2081" w14:textId="77777777" w:rsidTr="005D764C">
        <w:tc>
          <w:tcPr>
            <w:tcW w:w="3085" w:type="dxa"/>
          </w:tcPr>
          <w:p w14:paraId="58F51D90" w14:textId="39B705A7" w:rsidR="005658DF" w:rsidRPr="003C60BD" w:rsidRDefault="00CC1255" w:rsidP="005658DF">
            <w:pPr>
              <w:rPr>
                <w:rFonts w:ascii="Arial" w:hAnsi="Arial" w:cs="Arial"/>
                <w:sz w:val="22"/>
                <w:szCs w:val="22"/>
              </w:rPr>
            </w:pPr>
            <w:r w:rsidRPr="003C60BD">
              <w:rPr>
                <w:rFonts w:ascii="Arial" w:hAnsi="Arial" w:cs="Arial"/>
                <w:sz w:val="22"/>
                <w:szCs w:val="22"/>
              </w:rPr>
              <w:t>Tholithemba Khoza</w:t>
            </w:r>
          </w:p>
        </w:tc>
        <w:tc>
          <w:tcPr>
            <w:tcW w:w="5670" w:type="dxa"/>
          </w:tcPr>
          <w:p w14:paraId="4E7C0C35" w14:textId="4A551F28" w:rsidR="005658DF" w:rsidRPr="003C60BD" w:rsidRDefault="005658DF" w:rsidP="005658DF">
            <w:pPr>
              <w:rPr>
                <w:rFonts w:ascii="Arial" w:hAnsi="Arial" w:cs="Arial"/>
                <w:sz w:val="22"/>
                <w:szCs w:val="22"/>
              </w:rPr>
            </w:pPr>
            <w:r w:rsidRPr="003C60BD">
              <w:rPr>
                <w:rFonts w:ascii="Arial" w:hAnsi="Arial" w:cs="Arial"/>
                <w:sz w:val="22"/>
                <w:szCs w:val="22"/>
              </w:rPr>
              <w:t>uMgungundlovu District Municipality</w:t>
            </w:r>
          </w:p>
        </w:tc>
      </w:tr>
      <w:tr w:rsidR="00C43EF5" w:rsidRPr="003C60BD" w14:paraId="42182BF1" w14:textId="77777777" w:rsidTr="005D764C">
        <w:tc>
          <w:tcPr>
            <w:tcW w:w="3085" w:type="dxa"/>
          </w:tcPr>
          <w:p w14:paraId="6B61D8D1" w14:textId="79C7E846" w:rsidR="00C43EF5" w:rsidRPr="003C60BD" w:rsidRDefault="005658DF" w:rsidP="00C43EF5">
            <w:pPr>
              <w:rPr>
                <w:rFonts w:ascii="Arial" w:hAnsi="Arial" w:cs="Arial"/>
                <w:sz w:val="22"/>
                <w:szCs w:val="22"/>
              </w:rPr>
            </w:pPr>
            <w:r w:rsidRPr="003C60BD">
              <w:rPr>
                <w:rFonts w:ascii="Arial" w:hAnsi="Arial" w:cs="Arial"/>
                <w:sz w:val="22"/>
                <w:szCs w:val="22"/>
              </w:rPr>
              <w:t>Albert Modi</w:t>
            </w:r>
          </w:p>
        </w:tc>
        <w:tc>
          <w:tcPr>
            <w:tcW w:w="5670" w:type="dxa"/>
          </w:tcPr>
          <w:p w14:paraId="23C7C689" w14:textId="0595E39A" w:rsidR="00C43EF5" w:rsidRPr="003C60BD" w:rsidRDefault="005658DF" w:rsidP="00C43EF5">
            <w:pPr>
              <w:rPr>
                <w:rFonts w:ascii="Arial" w:hAnsi="Arial" w:cs="Arial"/>
                <w:sz w:val="22"/>
                <w:szCs w:val="22"/>
              </w:rPr>
            </w:pPr>
            <w:r w:rsidRPr="003C60BD">
              <w:rPr>
                <w:rFonts w:ascii="Arial" w:hAnsi="Arial" w:cs="Arial"/>
                <w:sz w:val="22"/>
                <w:szCs w:val="22"/>
              </w:rPr>
              <w:t>University of KwaZulu-Natal</w:t>
            </w:r>
          </w:p>
        </w:tc>
      </w:tr>
      <w:tr w:rsidR="005658DF" w:rsidRPr="003C60BD" w14:paraId="6A878921" w14:textId="77777777" w:rsidTr="005D764C">
        <w:tc>
          <w:tcPr>
            <w:tcW w:w="3085" w:type="dxa"/>
          </w:tcPr>
          <w:p w14:paraId="345AA2E7" w14:textId="43FBDB89" w:rsidR="005658DF" w:rsidRPr="003C60BD" w:rsidRDefault="005658DF" w:rsidP="005658DF">
            <w:pPr>
              <w:rPr>
                <w:rFonts w:ascii="Arial" w:hAnsi="Arial" w:cs="Arial"/>
                <w:sz w:val="22"/>
                <w:szCs w:val="22"/>
              </w:rPr>
            </w:pPr>
            <w:r w:rsidRPr="003C60BD">
              <w:rPr>
                <w:rFonts w:ascii="Arial" w:hAnsi="Arial" w:cs="Arial"/>
                <w:sz w:val="22"/>
                <w:szCs w:val="22"/>
              </w:rPr>
              <w:t>Tafadzwa Mabhaudhi</w:t>
            </w:r>
          </w:p>
        </w:tc>
        <w:tc>
          <w:tcPr>
            <w:tcW w:w="5670" w:type="dxa"/>
          </w:tcPr>
          <w:p w14:paraId="14285668" w14:textId="73E40AE4"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761462E1" w14:textId="77777777" w:rsidTr="005D764C">
        <w:tc>
          <w:tcPr>
            <w:tcW w:w="3085" w:type="dxa"/>
          </w:tcPr>
          <w:p w14:paraId="4A4611AD" w14:textId="25E3BBF9" w:rsidR="005658DF" w:rsidRPr="003C60BD" w:rsidRDefault="005658DF" w:rsidP="005658DF">
            <w:pPr>
              <w:rPr>
                <w:rFonts w:ascii="Arial" w:hAnsi="Arial" w:cs="Arial"/>
                <w:sz w:val="22"/>
                <w:szCs w:val="22"/>
              </w:rPr>
            </w:pPr>
            <w:proofErr w:type="spellStart"/>
            <w:r w:rsidRPr="003C60BD">
              <w:rPr>
                <w:rFonts w:ascii="Arial" w:hAnsi="Arial" w:cs="Arial"/>
                <w:sz w:val="22"/>
                <w:szCs w:val="22"/>
              </w:rPr>
              <w:t>Nomthi</w:t>
            </w:r>
            <w:proofErr w:type="spellEnd"/>
            <w:r w:rsidRPr="003C60BD">
              <w:rPr>
                <w:rFonts w:ascii="Arial" w:hAnsi="Arial" w:cs="Arial"/>
                <w:sz w:val="22"/>
                <w:szCs w:val="22"/>
              </w:rPr>
              <w:t xml:space="preserve"> Maphumulo</w:t>
            </w:r>
          </w:p>
        </w:tc>
        <w:tc>
          <w:tcPr>
            <w:tcW w:w="5670" w:type="dxa"/>
          </w:tcPr>
          <w:p w14:paraId="7D210045" w14:textId="0E82C551"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49C2B40D" w14:textId="77777777" w:rsidTr="005D764C">
        <w:tc>
          <w:tcPr>
            <w:tcW w:w="3085" w:type="dxa"/>
          </w:tcPr>
          <w:p w14:paraId="7A77EEFC" w14:textId="1315795F" w:rsidR="005658DF" w:rsidRPr="003C60BD" w:rsidRDefault="005658DF" w:rsidP="005658DF">
            <w:pPr>
              <w:rPr>
                <w:rFonts w:ascii="Arial" w:hAnsi="Arial" w:cs="Arial"/>
                <w:sz w:val="22"/>
                <w:szCs w:val="22"/>
              </w:rPr>
            </w:pPr>
            <w:r w:rsidRPr="003C60BD">
              <w:rPr>
                <w:rFonts w:ascii="Arial" w:hAnsi="Arial" w:cs="Arial"/>
                <w:sz w:val="22"/>
                <w:szCs w:val="22"/>
              </w:rPr>
              <w:t>Slindile Miya</w:t>
            </w:r>
          </w:p>
        </w:tc>
        <w:tc>
          <w:tcPr>
            <w:tcW w:w="5670" w:type="dxa"/>
          </w:tcPr>
          <w:p w14:paraId="66183554" w14:textId="49D86AE6"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564B045C" w14:textId="77777777" w:rsidTr="005D764C">
        <w:tc>
          <w:tcPr>
            <w:tcW w:w="3085" w:type="dxa"/>
          </w:tcPr>
          <w:p w14:paraId="77BBAA30" w14:textId="51719619" w:rsidR="005658DF" w:rsidRPr="003C60BD" w:rsidRDefault="005658DF" w:rsidP="005658DF">
            <w:pPr>
              <w:rPr>
                <w:rFonts w:ascii="Arial" w:hAnsi="Arial" w:cs="Arial"/>
                <w:sz w:val="22"/>
                <w:szCs w:val="22"/>
              </w:rPr>
            </w:pPr>
            <w:r w:rsidRPr="003C60BD">
              <w:rPr>
                <w:rFonts w:ascii="Arial" w:hAnsi="Arial" w:cs="Arial"/>
                <w:sz w:val="22"/>
                <w:szCs w:val="22"/>
              </w:rPr>
              <w:t>Vimbayi Chimonyo</w:t>
            </w:r>
          </w:p>
        </w:tc>
        <w:tc>
          <w:tcPr>
            <w:tcW w:w="5670" w:type="dxa"/>
          </w:tcPr>
          <w:p w14:paraId="757CF835" w14:textId="0E89D56C"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C44F8F" w:rsidRPr="003C60BD" w14:paraId="29AE5EF9" w14:textId="77777777" w:rsidTr="005D764C">
        <w:tc>
          <w:tcPr>
            <w:tcW w:w="3085" w:type="dxa"/>
          </w:tcPr>
          <w:p w14:paraId="4E908779" w14:textId="384A1F9C" w:rsidR="00C44F8F" w:rsidRPr="003C60BD" w:rsidRDefault="00C44F8F" w:rsidP="00C44F8F">
            <w:pPr>
              <w:rPr>
                <w:rFonts w:ascii="Arial" w:hAnsi="Arial" w:cs="Arial"/>
                <w:sz w:val="22"/>
                <w:szCs w:val="22"/>
              </w:rPr>
            </w:pPr>
            <w:proofErr w:type="spellStart"/>
            <w:r w:rsidRPr="003C60BD">
              <w:rPr>
                <w:rFonts w:ascii="Arial" w:hAnsi="Arial" w:cs="Arial"/>
                <w:sz w:val="22"/>
                <w:szCs w:val="22"/>
              </w:rPr>
              <w:t>Cebile</w:t>
            </w:r>
            <w:proofErr w:type="spellEnd"/>
            <w:r w:rsidRPr="003C60BD">
              <w:rPr>
                <w:rFonts w:ascii="Arial" w:hAnsi="Arial" w:cs="Arial"/>
                <w:sz w:val="22"/>
                <w:szCs w:val="22"/>
              </w:rPr>
              <w:t xml:space="preserve"> Jobe</w:t>
            </w:r>
          </w:p>
        </w:tc>
        <w:tc>
          <w:tcPr>
            <w:tcW w:w="5670" w:type="dxa"/>
          </w:tcPr>
          <w:p w14:paraId="19A9FF28" w14:textId="0C6C67E4" w:rsidR="00C44F8F" w:rsidRPr="003C60BD" w:rsidRDefault="00C44F8F" w:rsidP="00C44F8F">
            <w:pPr>
              <w:rPr>
                <w:rFonts w:ascii="Arial" w:hAnsi="Arial" w:cs="Arial"/>
                <w:sz w:val="22"/>
                <w:szCs w:val="22"/>
              </w:rPr>
            </w:pPr>
            <w:r w:rsidRPr="003C60BD">
              <w:rPr>
                <w:rFonts w:ascii="Arial" w:hAnsi="Arial" w:cs="Arial"/>
                <w:sz w:val="22"/>
                <w:szCs w:val="22"/>
              </w:rPr>
              <w:t>University of KwaZulu-Natal</w:t>
            </w:r>
          </w:p>
        </w:tc>
      </w:tr>
      <w:tr w:rsidR="00C44F8F" w:rsidRPr="003C60BD" w14:paraId="305D4DCB" w14:textId="77777777" w:rsidTr="005D764C">
        <w:tc>
          <w:tcPr>
            <w:tcW w:w="3085" w:type="dxa"/>
          </w:tcPr>
          <w:p w14:paraId="16BCC9FD" w14:textId="372CA1D6" w:rsidR="00C44F8F" w:rsidRPr="003C60BD" w:rsidRDefault="00C44F8F" w:rsidP="00C44F8F">
            <w:pPr>
              <w:rPr>
                <w:rFonts w:ascii="Arial" w:hAnsi="Arial" w:cs="Arial"/>
                <w:sz w:val="22"/>
                <w:szCs w:val="22"/>
              </w:rPr>
            </w:pPr>
            <w:proofErr w:type="spellStart"/>
            <w:r w:rsidRPr="003C60BD">
              <w:rPr>
                <w:rFonts w:ascii="Arial" w:hAnsi="Arial" w:cs="Arial"/>
                <w:sz w:val="22"/>
                <w:szCs w:val="22"/>
              </w:rPr>
              <w:t>Zenande</w:t>
            </w:r>
            <w:proofErr w:type="spellEnd"/>
            <w:r w:rsidRPr="003C60BD">
              <w:rPr>
                <w:rFonts w:ascii="Arial" w:hAnsi="Arial" w:cs="Arial"/>
                <w:sz w:val="22"/>
                <w:szCs w:val="22"/>
              </w:rPr>
              <w:t xml:space="preserve"> </w:t>
            </w:r>
            <w:proofErr w:type="spellStart"/>
            <w:r w:rsidRPr="003C60BD">
              <w:rPr>
                <w:rFonts w:ascii="Arial" w:hAnsi="Arial" w:cs="Arial"/>
                <w:sz w:val="22"/>
                <w:szCs w:val="22"/>
              </w:rPr>
              <w:t>Matinisi</w:t>
            </w:r>
            <w:proofErr w:type="spellEnd"/>
          </w:p>
        </w:tc>
        <w:tc>
          <w:tcPr>
            <w:tcW w:w="5670" w:type="dxa"/>
          </w:tcPr>
          <w:p w14:paraId="639D9B57" w14:textId="35DA5944" w:rsidR="00C44F8F" w:rsidRPr="003C60BD" w:rsidRDefault="00C44F8F" w:rsidP="00C44F8F">
            <w:pPr>
              <w:rPr>
                <w:rFonts w:ascii="Arial" w:hAnsi="Arial" w:cs="Arial"/>
                <w:sz w:val="22"/>
                <w:szCs w:val="22"/>
              </w:rPr>
            </w:pPr>
            <w:r w:rsidRPr="003C60BD">
              <w:rPr>
                <w:rFonts w:ascii="Arial" w:hAnsi="Arial" w:cs="Arial"/>
                <w:sz w:val="22"/>
                <w:szCs w:val="22"/>
              </w:rPr>
              <w:t>University of KwaZulu-Natal</w:t>
            </w:r>
          </w:p>
        </w:tc>
      </w:tr>
      <w:tr w:rsidR="005658DF" w:rsidRPr="003C60BD" w14:paraId="7FE3D039" w14:textId="77777777" w:rsidTr="005D764C">
        <w:tc>
          <w:tcPr>
            <w:tcW w:w="3085" w:type="dxa"/>
          </w:tcPr>
          <w:p w14:paraId="16E32A34" w14:textId="2EB0AEA5" w:rsidR="005658DF" w:rsidRPr="003C60BD" w:rsidRDefault="00C44F8F" w:rsidP="005658DF">
            <w:pPr>
              <w:rPr>
                <w:rFonts w:ascii="Arial" w:hAnsi="Arial" w:cs="Arial"/>
                <w:sz w:val="22"/>
                <w:szCs w:val="22"/>
              </w:rPr>
            </w:pPr>
            <w:r w:rsidRPr="003C60BD">
              <w:rPr>
                <w:rFonts w:ascii="Arial" w:hAnsi="Arial" w:cs="Arial"/>
                <w:sz w:val="22"/>
                <w:szCs w:val="22"/>
              </w:rPr>
              <w:t>Xola Nqabeni</w:t>
            </w:r>
          </w:p>
        </w:tc>
        <w:tc>
          <w:tcPr>
            <w:tcW w:w="5670" w:type="dxa"/>
          </w:tcPr>
          <w:p w14:paraId="23D6BB80" w14:textId="53E54339"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2EA0014C" w14:textId="77777777" w:rsidTr="005D764C">
        <w:tc>
          <w:tcPr>
            <w:tcW w:w="3085" w:type="dxa"/>
          </w:tcPr>
          <w:p w14:paraId="49BC2FF3" w14:textId="254A68BF" w:rsidR="005658DF" w:rsidRPr="003C60BD" w:rsidRDefault="00C44F8F" w:rsidP="005658DF">
            <w:pPr>
              <w:rPr>
                <w:rFonts w:ascii="Arial" w:hAnsi="Arial" w:cs="Arial"/>
                <w:sz w:val="22"/>
                <w:szCs w:val="22"/>
              </w:rPr>
            </w:pPr>
            <w:r w:rsidRPr="003C60BD">
              <w:rPr>
                <w:rFonts w:ascii="Arial" w:hAnsi="Arial" w:cs="Arial"/>
                <w:sz w:val="22"/>
                <w:szCs w:val="22"/>
              </w:rPr>
              <w:t>Khethiwe Mthethwa</w:t>
            </w:r>
          </w:p>
        </w:tc>
        <w:tc>
          <w:tcPr>
            <w:tcW w:w="5670" w:type="dxa"/>
          </w:tcPr>
          <w:p w14:paraId="53884A87" w14:textId="1D50BA0D"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5DE51F30" w14:textId="77777777" w:rsidTr="005D764C">
        <w:tc>
          <w:tcPr>
            <w:tcW w:w="3085" w:type="dxa"/>
          </w:tcPr>
          <w:p w14:paraId="7AC8F514" w14:textId="1FBF4F9B" w:rsidR="005658DF" w:rsidRPr="003C60BD" w:rsidRDefault="00C44F8F" w:rsidP="005658DF">
            <w:pPr>
              <w:rPr>
                <w:rFonts w:ascii="Arial" w:hAnsi="Arial" w:cs="Arial"/>
                <w:sz w:val="22"/>
                <w:szCs w:val="22"/>
              </w:rPr>
            </w:pPr>
            <w:r w:rsidRPr="003C60BD">
              <w:rPr>
                <w:rFonts w:ascii="Arial" w:hAnsi="Arial" w:cs="Arial"/>
                <w:sz w:val="22"/>
                <w:szCs w:val="22"/>
              </w:rPr>
              <w:t>Nhlonipho Mbatha</w:t>
            </w:r>
          </w:p>
        </w:tc>
        <w:tc>
          <w:tcPr>
            <w:tcW w:w="5670" w:type="dxa"/>
          </w:tcPr>
          <w:p w14:paraId="0A6EF622" w14:textId="3CFE3E1E"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68136747" w14:textId="77777777" w:rsidTr="005D764C">
        <w:tc>
          <w:tcPr>
            <w:tcW w:w="3085" w:type="dxa"/>
          </w:tcPr>
          <w:p w14:paraId="18F1F0C0" w14:textId="19F071C0" w:rsidR="005658DF" w:rsidRPr="003C60BD" w:rsidRDefault="005658DF" w:rsidP="005658DF">
            <w:pPr>
              <w:rPr>
                <w:rFonts w:ascii="Arial" w:hAnsi="Arial" w:cs="Arial"/>
                <w:sz w:val="22"/>
                <w:szCs w:val="22"/>
              </w:rPr>
            </w:pPr>
            <w:r w:rsidRPr="003C60BD">
              <w:rPr>
                <w:rFonts w:ascii="Arial" w:hAnsi="Arial" w:cs="Arial"/>
                <w:sz w:val="22"/>
                <w:szCs w:val="22"/>
              </w:rPr>
              <w:t>Antonio Blanco-Montero</w:t>
            </w:r>
          </w:p>
        </w:tc>
        <w:tc>
          <w:tcPr>
            <w:tcW w:w="5670" w:type="dxa"/>
          </w:tcPr>
          <w:p w14:paraId="14ADBC09" w14:textId="5DA1EC9D"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r w:rsidR="005658DF" w:rsidRPr="003C60BD" w14:paraId="4FF4C6DE" w14:textId="77777777" w:rsidTr="005D764C">
        <w:tc>
          <w:tcPr>
            <w:tcW w:w="3085" w:type="dxa"/>
          </w:tcPr>
          <w:p w14:paraId="1CB05326" w14:textId="53AAF5B6" w:rsidR="005658DF" w:rsidRPr="003C60BD" w:rsidRDefault="005658DF" w:rsidP="005658DF">
            <w:pPr>
              <w:rPr>
                <w:rFonts w:ascii="Arial" w:hAnsi="Arial" w:cs="Arial"/>
                <w:sz w:val="22"/>
                <w:szCs w:val="22"/>
              </w:rPr>
            </w:pPr>
            <w:r w:rsidRPr="003C60BD">
              <w:rPr>
                <w:rFonts w:ascii="Arial" w:hAnsi="Arial" w:cs="Arial"/>
                <w:sz w:val="22"/>
                <w:szCs w:val="22"/>
              </w:rPr>
              <w:t>Nopayi Mkhize</w:t>
            </w:r>
          </w:p>
        </w:tc>
        <w:tc>
          <w:tcPr>
            <w:tcW w:w="5670" w:type="dxa"/>
          </w:tcPr>
          <w:p w14:paraId="3372A370" w14:textId="27FF36F3" w:rsidR="005658DF" w:rsidRPr="003C60BD" w:rsidRDefault="005658DF" w:rsidP="005658DF">
            <w:pPr>
              <w:rPr>
                <w:rFonts w:ascii="Arial" w:hAnsi="Arial" w:cs="Arial"/>
                <w:sz w:val="22"/>
                <w:szCs w:val="22"/>
              </w:rPr>
            </w:pPr>
            <w:r w:rsidRPr="003C60BD">
              <w:rPr>
                <w:rFonts w:ascii="Arial" w:hAnsi="Arial" w:cs="Arial"/>
                <w:sz w:val="22"/>
                <w:szCs w:val="22"/>
              </w:rPr>
              <w:t>University of KwaZulu-Natal</w:t>
            </w:r>
          </w:p>
        </w:tc>
      </w:tr>
    </w:tbl>
    <w:p w14:paraId="22C3043F" w14:textId="77777777" w:rsidR="00C43EF5" w:rsidRPr="003C60BD" w:rsidRDefault="00C43EF5" w:rsidP="00C43EF5">
      <w:pPr>
        <w:rPr>
          <w:rFonts w:ascii="Arial" w:hAnsi="Arial" w:cs="Arial"/>
          <w:sz w:val="22"/>
          <w:szCs w:val="22"/>
        </w:rPr>
      </w:pPr>
    </w:p>
    <w:p w14:paraId="656A6103" w14:textId="34F77199" w:rsidR="00B63D45" w:rsidRPr="003C60BD" w:rsidRDefault="00B63D45" w:rsidP="00C43EF5">
      <w:pPr>
        <w:rPr>
          <w:rFonts w:ascii="Arial" w:hAnsi="Arial" w:cs="Arial"/>
          <w:sz w:val="22"/>
          <w:szCs w:val="22"/>
        </w:rPr>
      </w:pPr>
      <w:r w:rsidRPr="003C60BD">
        <w:rPr>
          <w:rFonts w:ascii="Arial" w:hAnsi="Arial" w:cs="Arial"/>
          <w:sz w:val="22"/>
          <w:szCs w:val="22"/>
        </w:rPr>
        <w:br w:type="page"/>
      </w:r>
    </w:p>
    <w:p w14:paraId="5ACDFFBB" w14:textId="77777777" w:rsidR="00B63D45" w:rsidRPr="003C60BD" w:rsidRDefault="00B63D45" w:rsidP="00B63D45">
      <w:pPr>
        <w:keepNext/>
        <w:rPr>
          <w:rFonts w:ascii="Arial" w:hAnsi="Arial" w:cs="Arial"/>
          <w:b/>
          <w:iCs/>
          <w:sz w:val="22"/>
          <w:szCs w:val="22"/>
        </w:rPr>
      </w:pPr>
      <w:r w:rsidRPr="003C60BD">
        <w:rPr>
          <w:rFonts w:ascii="Arial" w:hAnsi="Arial" w:cs="Arial"/>
          <w:b/>
          <w:iCs/>
          <w:sz w:val="22"/>
          <w:szCs w:val="22"/>
        </w:rPr>
        <w:lastRenderedPageBreak/>
        <w:t xml:space="preserve">Appendix 3: Reports and other publications </w:t>
      </w:r>
    </w:p>
    <w:p w14:paraId="13CDD76C" w14:textId="77777777" w:rsidR="00CC1255" w:rsidRPr="003C60BD" w:rsidRDefault="00CC1255" w:rsidP="00C43EF5">
      <w:pPr>
        <w:rPr>
          <w:rFonts w:ascii="Arial" w:hAnsi="Arial" w:cs="Arial"/>
          <w:sz w:val="22"/>
          <w:szCs w:val="22"/>
        </w:rPr>
      </w:pPr>
    </w:p>
    <w:p w14:paraId="1203F0DB" w14:textId="3A55AC96" w:rsidR="00310463" w:rsidRPr="003C60BD" w:rsidRDefault="0069415F" w:rsidP="0069415F">
      <w:pPr>
        <w:jc w:val="both"/>
        <w:rPr>
          <w:rFonts w:ascii="Arial" w:hAnsi="Arial" w:cs="Arial"/>
          <w:sz w:val="22"/>
          <w:szCs w:val="22"/>
        </w:rPr>
      </w:pPr>
      <w:r w:rsidRPr="003C60BD">
        <w:rPr>
          <w:rFonts w:ascii="Arial" w:hAnsi="Arial" w:cs="Arial"/>
          <w:sz w:val="22"/>
          <w:szCs w:val="22"/>
        </w:rPr>
        <w:t xml:space="preserve">The list below includes: </w:t>
      </w:r>
      <w:proofErr w:type="spellStart"/>
      <w:r w:rsidRPr="003C60BD">
        <w:rPr>
          <w:rFonts w:ascii="Arial" w:hAnsi="Arial" w:cs="Arial"/>
          <w:sz w:val="22"/>
          <w:szCs w:val="22"/>
        </w:rPr>
        <w:t>i</w:t>
      </w:r>
      <w:proofErr w:type="spellEnd"/>
      <w:r w:rsidRPr="003C60BD">
        <w:rPr>
          <w:rFonts w:ascii="Arial" w:hAnsi="Arial" w:cs="Arial"/>
          <w:sz w:val="22"/>
          <w:szCs w:val="22"/>
        </w:rPr>
        <w:t xml:space="preserve">) </w:t>
      </w:r>
      <w:r w:rsidR="00310463" w:rsidRPr="003C60BD">
        <w:rPr>
          <w:rFonts w:ascii="Arial" w:hAnsi="Arial" w:cs="Arial"/>
          <w:sz w:val="22"/>
          <w:szCs w:val="22"/>
        </w:rPr>
        <w:t>articles on the project, conference presentation given on the project or matters related to the project by the E</w:t>
      </w:r>
      <w:r w:rsidR="00093E23" w:rsidRPr="003C60BD">
        <w:rPr>
          <w:rFonts w:ascii="Arial" w:hAnsi="Arial" w:cs="Arial"/>
          <w:sz w:val="22"/>
          <w:szCs w:val="22"/>
        </w:rPr>
        <w:t xml:space="preserve">xecuting </w:t>
      </w:r>
      <w:r w:rsidR="00310463" w:rsidRPr="003C60BD">
        <w:rPr>
          <w:rFonts w:ascii="Arial" w:hAnsi="Arial" w:cs="Arial"/>
          <w:sz w:val="22"/>
          <w:szCs w:val="22"/>
        </w:rPr>
        <w:t>E</w:t>
      </w:r>
      <w:r w:rsidR="00093E23" w:rsidRPr="003C60BD">
        <w:rPr>
          <w:rFonts w:ascii="Arial" w:hAnsi="Arial" w:cs="Arial"/>
          <w:sz w:val="22"/>
          <w:szCs w:val="22"/>
        </w:rPr>
        <w:t>ntity</w:t>
      </w:r>
      <w:r w:rsidR="00310463" w:rsidRPr="003C60BD">
        <w:rPr>
          <w:rFonts w:ascii="Arial" w:hAnsi="Arial" w:cs="Arial"/>
          <w:sz w:val="22"/>
          <w:szCs w:val="22"/>
        </w:rPr>
        <w:t xml:space="preserve"> and sub-E</w:t>
      </w:r>
      <w:r w:rsidR="00093E23" w:rsidRPr="003C60BD">
        <w:rPr>
          <w:rFonts w:ascii="Arial" w:hAnsi="Arial" w:cs="Arial"/>
          <w:sz w:val="22"/>
          <w:szCs w:val="22"/>
        </w:rPr>
        <w:t xml:space="preserve">xecuting </w:t>
      </w:r>
      <w:r w:rsidR="00310463" w:rsidRPr="003C60BD">
        <w:rPr>
          <w:rFonts w:ascii="Arial" w:hAnsi="Arial" w:cs="Arial"/>
          <w:sz w:val="22"/>
          <w:szCs w:val="22"/>
        </w:rPr>
        <w:t>E</w:t>
      </w:r>
      <w:r w:rsidR="00093E23" w:rsidRPr="003C60BD">
        <w:rPr>
          <w:rFonts w:ascii="Arial" w:hAnsi="Arial" w:cs="Arial"/>
          <w:sz w:val="22"/>
          <w:szCs w:val="22"/>
        </w:rPr>
        <w:t>ntity</w:t>
      </w:r>
      <w:r w:rsidRPr="003C60BD">
        <w:rPr>
          <w:rFonts w:ascii="Arial" w:hAnsi="Arial" w:cs="Arial"/>
          <w:sz w:val="22"/>
          <w:szCs w:val="22"/>
        </w:rPr>
        <w:t>; iii) papers published in scientific journal subjects informed by learning from the project; iv) books; v) toolkits; vi) videos on the project; and vii) pamphlets, guidelines and posters to support the knowledge sharing and awareness raising efforts of the project</w:t>
      </w:r>
    </w:p>
    <w:p w14:paraId="5D3A824C" w14:textId="77777777" w:rsidR="00310463" w:rsidRPr="003C60BD" w:rsidRDefault="00310463" w:rsidP="00C43EF5">
      <w:pPr>
        <w:rPr>
          <w:rFonts w:ascii="Arial" w:hAnsi="Arial" w:cs="Arial"/>
          <w:sz w:val="22"/>
          <w:szCs w:val="22"/>
        </w:rPr>
      </w:pPr>
    </w:p>
    <w:tbl>
      <w:tblPr>
        <w:tblStyle w:val="TableGrid"/>
        <w:tblW w:w="9498" w:type="dxa"/>
        <w:tblInd w:w="-5" w:type="dxa"/>
        <w:tblLayout w:type="fixed"/>
        <w:tblLook w:val="04A0" w:firstRow="1" w:lastRow="0" w:firstColumn="1" w:lastColumn="0" w:noHBand="0" w:noVBand="1"/>
      </w:tblPr>
      <w:tblGrid>
        <w:gridCol w:w="9498"/>
      </w:tblGrid>
      <w:tr w:rsidR="00310463" w:rsidRPr="003C60BD" w14:paraId="29334099" w14:textId="77777777" w:rsidTr="00FA6362">
        <w:tc>
          <w:tcPr>
            <w:tcW w:w="9498" w:type="dxa"/>
            <w:shd w:val="clear" w:color="auto" w:fill="BFBFBF" w:themeFill="background1" w:themeFillShade="BF"/>
          </w:tcPr>
          <w:p w14:paraId="57566A27" w14:textId="77777777" w:rsidR="00310463" w:rsidRPr="003C60BD" w:rsidRDefault="00310463" w:rsidP="00FA6362">
            <w:pPr>
              <w:rPr>
                <w:rFonts w:ascii="Arial" w:hAnsi="Arial" w:cs="Arial"/>
                <w:b/>
                <w:bCs/>
                <w:sz w:val="22"/>
                <w:szCs w:val="22"/>
              </w:rPr>
            </w:pPr>
            <w:r w:rsidRPr="003C60BD">
              <w:rPr>
                <w:rFonts w:ascii="Arial" w:hAnsi="Arial" w:cs="Arial"/>
                <w:b/>
                <w:bCs/>
                <w:sz w:val="22"/>
                <w:szCs w:val="22"/>
              </w:rPr>
              <w:t>Articles and reports (print media and online)</w:t>
            </w:r>
          </w:p>
        </w:tc>
      </w:tr>
      <w:tr w:rsidR="00310463" w:rsidRPr="003C60BD" w14:paraId="0DB9E1AF" w14:textId="77777777" w:rsidTr="00FA6362">
        <w:tc>
          <w:tcPr>
            <w:tcW w:w="9498" w:type="dxa"/>
          </w:tcPr>
          <w:p w14:paraId="2E41ECAC" w14:textId="77777777"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 xml:space="preserve">uMDM website articles: International Day for Disaster Reduction, uMDM climate change </w:t>
            </w:r>
            <w:proofErr w:type="gramStart"/>
            <w:r w:rsidRPr="003C60BD">
              <w:rPr>
                <w:rFonts w:ascii="Arial" w:hAnsi="Arial" w:cs="Arial"/>
                <w:bCs/>
                <w:sz w:val="22"/>
                <w:szCs w:val="22"/>
                <w:lang w:val="en-US"/>
              </w:rPr>
              <w:t>actions;</w:t>
            </w:r>
            <w:proofErr w:type="gramEnd"/>
          </w:p>
          <w:p w14:paraId="32215A14" w14:textId="4B471515"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 xml:space="preserve">SANBI NIE </w:t>
            </w:r>
            <w:proofErr w:type="spellStart"/>
            <w:r w:rsidRPr="003C60BD">
              <w:rPr>
                <w:rFonts w:ascii="Arial" w:hAnsi="Arial" w:cs="Arial"/>
                <w:bCs/>
                <w:sz w:val="22"/>
                <w:szCs w:val="22"/>
                <w:lang w:val="en-US"/>
              </w:rPr>
              <w:t>eNews</w:t>
            </w:r>
            <w:proofErr w:type="spellEnd"/>
            <w:r w:rsidRPr="003C60BD">
              <w:rPr>
                <w:rFonts w:ascii="Arial" w:hAnsi="Arial" w:cs="Arial"/>
                <w:bCs/>
                <w:sz w:val="22"/>
                <w:szCs w:val="22"/>
                <w:lang w:val="en-US"/>
              </w:rPr>
              <w:t xml:space="preserve"> articles: Small</w:t>
            </w:r>
            <w:r w:rsidR="00AD2DA5" w:rsidRPr="003C60BD">
              <w:rPr>
                <w:rFonts w:ascii="Arial" w:hAnsi="Arial" w:cs="Arial"/>
                <w:bCs/>
                <w:sz w:val="22"/>
                <w:szCs w:val="22"/>
                <w:lang w:val="en-US"/>
              </w:rPr>
              <w:t>-</w:t>
            </w:r>
            <w:r w:rsidRPr="003C60BD">
              <w:rPr>
                <w:rFonts w:ascii="Arial" w:hAnsi="Arial" w:cs="Arial"/>
                <w:bCs/>
                <w:sz w:val="22"/>
                <w:szCs w:val="22"/>
                <w:lang w:val="en-US"/>
              </w:rPr>
              <w:t>scale farmers observe yield increases due to the uMngeni Resilience Project (URP) interventions</w:t>
            </w:r>
            <w:r w:rsidRPr="003C60BD">
              <w:rPr>
                <w:rFonts w:ascii="Arial" w:hAnsi="Arial" w:cs="Arial"/>
                <w:bCs/>
                <w:sz w:val="22"/>
                <w:szCs w:val="22"/>
              </w:rPr>
              <w:t xml:space="preserve">: </w:t>
            </w:r>
            <w:r w:rsidRPr="003C60BD">
              <w:rPr>
                <w:rFonts w:ascii="Arial" w:hAnsi="Arial" w:cs="Arial"/>
                <w:bCs/>
                <w:sz w:val="22"/>
                <w:szCs w:val="22"/>
                <w:lang w:val="en-US"/>
              </w:rPr>
              <w:t>http://www.sanbi.org/sites/default/files/documents/documents/november-2016-linked-enews-article-small-scale-farmers-observe-yield-increases-due-umngeni-resilienc.pdf</w:t>
            </w:r>
          </w:p>
          <w:p w14:paraId="448971B4" w14:textId="77777777"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 xml:space="preserve">Newspaper reports: Adapting to save the future: A district municipality in KwaZulu-Natal is implementing model adaptation practices to deal with climate </w:t>
            </w:r>
            <w:proofErr w:type="spellStart"/>
            <w:r w:rsidRPr="003C60BD">
              <w:rPr>
                <w:rFonts w:ascii="Arial" w:hAnsi="Arial" w:cs="Arial"/>
                <w:bCs/>
                <w:sz w:val="22"/>
                <w:szCs w:val="22"/>
                <w:lang w:val="en-US"/>
              </w:rPr>
              <w:t>changeMail</w:t>
            </w:r>
            <w:proofErr w:type="spellEnd"/>
            <w:r w:rsidRPr="003C60BD">
              <w:rPr>
                <w:rFonts w:ascii="Arial" w:hAnsi="Arial" w:cs="Arial"/>
                <w:bCs/>
                <w:sz w:val="22"/>
                <w:szCs w:val="22"/>
                <w:lang w:val="en-US"/>
              </w:rPr>
              <w:t xml:space="preserve"> &amp; Guardian 20 March 2015, also http://mg.co.za/article/2015-03-20-00-adapting-to-save-the-future), Climate change taught to rural communities (Maritzburg Fever 21 October 2015, also http://www.news24.com/SouthAfrica/Local/Maritzburg-Fever/Climate-change-taught-to-rural-communities-20151021), </w:t>
            </w:r>
            <w:proofErr w:type="spellStart"/>
            <w:r w:rsidRPr="003C60BD">
              <w:rPr>
                <w:rFonts w:ascii="Arial" w:hAnsi="Arial" w:cs="Arial"/>
                <w:bCs/>
                <w:sz w:val="22"/>
                <w:szCs w:val="22"/>
                <w:lang w:val="en-US"/>
              </w:rPr>
              <w:t>Swayimane's</w:t>
            </w:r>
            <w:proofErr w:type="spellEnd"/>
            <w:r w:rsidRPr="003C60BD">
              <w:rPr>
                <w:rFonts w:ascii="Arial" w:hAnsi="Arial" w:cs="Arial"/>
                <w:bCs/>
                <w:sz w:val="22"/>
                <w:szCs w:val="22"/>
                <w:lang w:val="en-US"/>
              </w:rPr>
              <w:t xml:space="preserve"> New Cloud Watcher (Witness Newspaper 10 November 2016), </w:t>
            </w:r>
          </w:p>
          <w:p w14:paraId="67DBE852" w14:textId="77777777" w:rsidR="00310463" w:rsidRPr="003C60BD" w:rsidRDefault="00310463" w:rsidP="003D109C">
            <w:pPr>
              <w:pStyle w:val="ListParagraph"/>
              <w:numPr>
                <w:ilvl w:val="0"/>
                <w:numId w:val="19"/>
              </w:numPr>
              <w:spacing w:line="256" w:lineRule="auto"/>
              <w:rPr>
                <w:rFonts w:ascii="Arial" w:hAnsi="Arial" w:cs="Arial"/>
                <w:bCs/>
                <w:sz w:val="22"/>
                <w:szCs w:val="22"/>
              </w:rPr>
            </w:pPr>
            <w:r w:rsidRPr="003C60BD">
              <w:rPr>
                <w:rFonts w:ascii="Arial" w:hAnsi="Arial" w:cs="Arial"/>
                <w:bCs/>
                <w:sz w:val="22"/>
                <w:szCs w:val="22"/>
                <w:lang w:val="en-US"/>
              </w:rPr>
              <w:t xml:space="preserve">Newsletters/magazines: UKZN Plays Leading Role in Local Climate Change Project (UKZN Indaba 10 February 2016 V4 I1), Addressing the Impact of Climate Change (UKZN Foundation Annual Report 2015/16), uMngeni Resilience Project off to a great start (UKZN Foundation Magazine, August 2016), </w:t>
            </w:r>
          </w:p>
          <w:p w14:paraId="7A6C7B23" w14:textId="77777777"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 xml:space="preserve">SANBI NIE </w:t>
            </w:r>
            <w:proofErr w:type="spellStart"/>
            <w:r w:rsidRPr="003C60BD">
              <w:rPr>
                <w:rFonts w:ascii="Arial" w:hAnsi="Arial" w:cs="Arial"/>
                <w:bCs/>
                <w:sz w:val="22"/>
                <w:szCs w:val="22"/>
                <w:lang w:val="en-US"/>
              </w:rPr>
              <w:t>eNews</w:t>
            </w:r>
            <w:proofErr w:type="spellEnd"/>
            <w:r w:rsidRPr="003C60BD">
              <w:rPr>
                <w:rFonts w:ascii="Arial" w:hAnsi="Arial" w:cs="Arial"/>
                <w:bCs/>
                <w:sz w:val="22"/>
                <w:szCs w:val="22"/>
                <w:lang w:val="en-US"/>
              </w:rPr>
              <w:t xml:space="preserve"> articles: See http://www.sanbi.org/node/11937. NOTE: The weblink shown is SANBI's "Adaptation this month" portal, which shows </w:t>
            </w:r>
            <w:proofErr w:type="spellStart"/>
            <w:r w:rsidRPr="003C60BD">
              <w:rPr>
                <w:rFonts w:ascii="Arial" w:hAnsi="Arial" w:cs="Arial"/>
                <w:bCs/>
                <w:sz w:val="22"/>
                <w:szCs w:val="22"/>
                <w:lang w:val="en-US"/>
              </w:rPr>
              <w:t>eNews</w:t>
            </w:r>
            <w:proofErr w:type="spellEnd"/>
            <w:r w:rsidRPr="003C60BD">
              <w:rPr>
                <w:rFonts w:ascii="Arial" w:hAnsi="Arial" w:cs="Arial"/>
                <w:bCs/>
                <w:sz w:val="22"/>
                <w:szCs w:val="22"/>
                <w:lang w:val="en-US"/>
              </w:rPr>
              <w:t xml:space="preserve"> articles on </w:t>
            </w:r>
            <w:proofErr w:type="gramStart"/>
            <w:r w:rsidRPr="003C60BD">
              <w:rPr>
                <w:rFonts w:ascii="Arial" w:hAnsi="Arial" w:cs="Arial"/>
                <w:bCs/>
                <w:sz w:val="22"/>
                <w:szCs w:val="22"/>
                <w:lang w:val="en-US"/>
              </w:rPr>
              <w:t>all of</w:t>
            </w:r>
            <w:proofErr w:type="gramEnd"/>
            <w:r w:rsidRPr="003C60BD">
              <w:rPr>
                <w:rFonts w:ascii="Arial" w:hAnsi="Arial" w:cs="Arial"/>
                <w:bCs/>
                <w:sz w:val="22"/>
                <w:szCs w:val="22"/>
                <w:lang w:val="en-US"/>
              </w:rPr>
              <w:t xml:space="preserve"> SANBI's climate related projects and programmes, including the URP. Articles relevant to the URP include: uMngeni Resilience Project Selected </w:t>
            </w:r>
            <w:proofErr w:type="gramStart"/>
            <w:r w:rsidRPr="003C60BD">
              <w:rPr>
                <w:rFonts w:ascii="Arial" w:hAnsi="Arial" w:cs="Arial"/>
                <w:bCs/>
                <w:sz w:val="22"/>
                <w:szCs w:val="22"/>
                <w:lang w:val="en-US"/>
              </w:rPr>
              <w:t>As</w:t>
            </w:r>
            <w:proofErr w:type="gramEnd"/>
            <w:r w:rsidRPr="003C60BD">
              <w:rPr>
                <w:rFonts w:ascii="Arial" w:hAnsi="Arial" w:cs="Arial"/>
                <w:bCs/>
                <w:sz w:val="22"/>
                <w:szCs w:val="22"/>
                <w:lang w:val="en-US"/>
              </w:rPr>
              <w:t xml:space="preserve"> A Finalist in </w:t>
            </w:r>
            <w:proofErr w:type="spellStart"/>
            <w:r w:rsidRPr="003C60BD">
              <w:rPr>
                <w:rFonts w:ascii="Arial" w:hAnsi="Arial" w:cs="Arial"/>
                <w:bCs/>
                <w:sz w:val="22"/>
                <w:szCs w:val="22"/>
                <w:lang w:val="en-US"/>
              </w:rPr>
              <w:t>Enviropaedia</w:t>
            </w:r>
            <w:proofErr w:type="spellEnd"/>
            <w:r w:rsidRPr="003C60BD">
              <w:rPr>
                <w:rFonts w:ascii="Arial" w:hAnsi="Arial" w:cs="Arial"/>
                <w:bCs/>
                <w:sz w:val="22"/>
                <w:szCs w:val="22"/>
                <w:lang w:val="en-US"/>
              </w:rPr>
              <w:t xml:space="preserve"> Eco-Logic Awards (April 2017); Planning for extreme events: uMngeni Resilience Project hosts Early Warning System workshop (April 2017); uMngeni Resilience Project wins silver in </w:t>
            </w:r>
            <w:proofErr w:type="spellStart"/>
            <w:r w:rsidRPr="003C60BD">
              <w:rPr>
                <w:rFonts w:ascii="Arial" w:hAnsi="Arial" w:cs="Arial"/>
                <w:bCs/>
                <w:sz w:val="22"/>
                <w:szCs w:val="22"/>
                <w:lang w:val="en-US"/>
              </w:rPr>
              <w:t>Enviropaedia</w:t>
            </w:r>
            <w:proofErr w:type="spellEnd"/>
            <w:r w:rsidRPr="003C60BD">
              <w:rPr>
                <w:rFonts w:ascii="Arial" w:hAnsi="Arial" w:cs="Arial"/>
                <w:bCs/>
                <w:sz w:val="22"/>
                <w:szCs w:val="22"/>
                <w:lang w:val="en-US"/>
              </w:rPr>
              <w:t xml:space="preserve"> Eco-Logic Awards (June 2017); Food Exchange Day for Swayimane small-scale farmer (July 2017); Field trip to plan the restoration of wetlands in Vulindlela (September 2017). </w:t>
            </w:r>
          </w:p>
          <w:p w14:paraId="2EBCD664" w14:textId="77777777"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 xml:space="preserve">Newspaper reports: Fighting Fire With Tech (The Witness, 25 August 2017); uMDM wins silver in </w:t>
            </w:r>
            <w:proofErr w:type="spellStart"/>
            <w:r w:rsidRPr="003C60BD">
              <w:rPr>
                <w:rFonts w:ascii="Arial" w:hAnsi="Arial" w:cs="Arial"/>
                <w:bCs/>
                <w:sz w:val="22"/>
                <w:szCs w:val="22"/>
                <w:lang w:val="en-US"/>
              </w:rPr>
              <w:t>EcoLogic</w:t>
            </w:r>
            <w:proofErr w:type="spellEnd"/>
            <w:r w:rsidRPr="003C60BD">
              <w:rPr>
                <w:rFonts w:ascii="Arial" w:hAnsi="Arial" w:cs="Arial"/>
                <w:bCs/>
                <w:sz w:val="22"/>
                <w:szCs w:val="22"/>
                <w:lang w:val="en-US"/>
              </w:rPr>
              <w:t xml:space="preserve"> Awards (uMDM Community </w:t>
            </w:r>
            <w:proofErr w:type="spellStart"/>
            <w:r w:rsidRPr="003C60BD">
              <w:rPr>
                <w:rFonts w:ascii="Arial" w:hAnsi="Arial" w:cs="Arial"/>
                <w:bCs/>
                <w:sz w:val="22"/>
                <w:szCs w:val="22"/>
                <w:lang w:val="en-US"/>
              </w:rPr>
              <w:t>Newpaper</w:t>
            </w:r>
            <w:proofErr w:type="spellEnd"/>
            <w:r w:rsidRPr="003C60BD">
              <w:rPr>
                <w:rFonts w:ascii="Arial" w:hAnsi="Arial" w:cs="Arial"/>
                <w:bCs/>
                <w:sz w:val="22"/>
                <w:szCs w:val="22"/>
                <w:lang w:val="en-US"/>
              </w:rPr>
              <w:t>, Q2 2017/18</w:t>
            </w:r>
            <w:proofErr w:type="gramStart"/>
            <w:r w:rsidRPr="003C60BD">
              <w:rPr>
                <w:rFonts w:ascii="Arial" w:hAnsi="Arial" w:cs="Arial"/>
                <w:bCs/>
                <w:sz w:val="22"/>
                <w:szCs w:val="22"/>
                <w:lang w:val="en-US"/>
              </w:rPr>
              <w:t xml:space="preserve">);  </w:t>
            </w:r>
            <w:proofErr w:type="spellStart"/>
            <w:r w:rsidRPr="003C60BD">
              <w:rPr>
                <w:rFonts w:ascii="Arial" w:hAnsi="Arial" w:cs="Arial"/>
                <w:bCs/>
                <w:sz w:val="22"/>
                <w:szCs w:val="22"/>
                <w:lang w:val="en-US"/>
              </w:rPr>
              <w:t>Swayimane's</w:t>
            </w:r>
            <w:proofErr w:type="spellEnd"/>
            <w:proofErr w:type="gramEnd"/>
            <w:r w:rsidRPr="003C60BD">
              <w:rPr>
                <w:rFonts w:ascii="Arial" w:hAnsi="Arial" w:cs="Arial"/>
                <w:bCs/>
                <w:sz w:val="22"/>
                <w:szCs w:val="22"/>
                <w:lang w:val="en-US"/>
              </w:rPr>
              <w:t xml:space="preserve"> New Cloud Watcher (Witness Newspaper, 10 November 2016, https://www.pressreader.com/south-africa/the-witness/20161110/281736974024421); Weather Station Installed at KZN High School (published in the UKZN Ndaba; http://ndaba-online.ukzn.ac.za/UkzndabaStory/1167/weather-station-installed-at-kzn-high-school/#sthash.NKJsp45F.dpbs).</w:t>
            </w:r>
          </w:p>
          <w:p w14:paraId="1D798ABB" w14:textId="77777777"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Newsletters: Weather Station installed at Swayimane High (UKZN Ndaba 24 November 2016 V4 53), uMngeni Resilience Project Hosts Workshop on Early Warning Systems (UKZN Ndaba 10 May 2017 V5 25).</w:t>
            </w:r>
          </w:p>
          <w:p w14:paraId="5ACBD796" w14:textId="77777777" w:rsidR="00310463" w:rsidRPr="003C60BD" w:rsidRDefault="00310463" w:rsidP="003D109C">
            <w:pPr>
              <w:pStyle w:val="ListParagraph"/>
              <w:numPr>
                <w:ilvl w:val="0"/>
                <w:numId w:val="19"/>
              </w:numPr>
              <w:spacing w:line="256" w:lineRule="auto"/>
              <w:rPr>
                <w:rFonts w:ascii="Arial" w:hAnsi="Arial" w:cs="Arial"/>
                <w:bCs/>
                <w:sz w:val="22"/>
                <w:szCs w:val="22"/>
              </w:rPr>
            </w:pPr>
            <w:r w:rsidRPr="003C60BD">
              <w:rPr>
                <w:rFonts w:ascii="Arial" w:hAnsi="Arial" w:cs="Arial"/>
                <w:bCs/>
                <w:sz w:val="22"/>
                <w:szCs w:val="22"/>
                <w:lang w:val="en-US"/>
              </w:rPr>
              <w:t>Adaptation Fund website: The following "Beneficiary Stories" were published on the AF website: SANBI: Empowering Rural Small Farmers through Localized Projects (https://www.adaptation-fund.org/sanbi-empowering-rural-small-farmers-localized-</w:t>
            </w:r>
            <w:r w:rsidRPr="003C60BD">
              <w:rPr>
                <w:rFonts w:ascii="Arial" w:hAnsi="Arial" w:cs="Arial"/>
                <w:bCs/>
                <w:sz w:val="22"/>
                <w:szCs w:val="22"/>
                <w:lang w:val="en-US"/>
              </w:rPr>
              <w:lastRenderedPageBreak/>
              <w:t>projects/); South Africa: Helping Smallholders Improve Crop Production (https://www.adaptation-fund.org/south-africa-helping-smallholders-improve-crop-production/); South Africa: Increasing Climate Resilience in Small-Scale Farmers through Integrated Adaptation (https://www.adaptation-fund.org/south-africa-increasing-climate-resilience-small-scale-farmers-integrated-adaptation/).</w:t>
            </w:r>
          </w:p>
          <w:p w14:paraId="591A8369" w14:textId="77777777" w:rsidR="00310463" w:rsidRPr="003C60BD" w:rsidRDefault="00310463" w:rsidP="003D109C">
            <w:pPr>
              <w:pStyle w:val="ListParagraph"/>
              <w:numPr>
                <w:ilvl w:val="0"/>
                <w:numId w:val="20"/>
              </w:numPr>
              <w:spacing w:line="256" w:lineRule="auto"/>
              <w:rPr>
                <w:rFonts w:ascii="Arial" w:hAnsi="Arial" w:cs="Arial"/>
                <w:bCs/>
                <w:sz w:val="22"/>
                <w:szCs w:val="22"/>
                <w:lang w:val="en-US"/>
              </w:rPr>
            </w:pPr>
            <w:r w:rsidRPr="003C60BD">
              <w:rPr>
                <w:rFonts w:ascii="Arial" w:hAnsi="Arial" w:cs="Arial"/>
                <w:bCs/>
                <w:sz w:val="22"/>
                <w:szCs w:val="22"/>
                <w:lang w:val="en-US"/>
              </w:rPr>
              <w:t>Flashing for Lightning (Weekend Witness newspaper, 10 February 2018)</w:t>
            </w:r>
          </w:p>
          <w:p w14:paraId="69303EE4" w14:textId="77777777" w:rsidR="00310463" w:rsidRPr="003C60BD" w:rsidRDefault="00310463" w:rsidP="003D109C">
            <w:pPr>
              <w:pStyle w:val="ListParagraph"/>
              <w:numPr>
                <w:ilvl w:val="0"/>
                <w:numId w:val="20"/>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installs unique lightning warning system at local school (The Mercury Tertiary Times, 27 February 2018)</w:t>
            </w:r>
          </w:p>
          <w:p w14:paraId="7AE9924E" w14:textId="77777777" w:rsidR="00310463" w:rsidRPr="003C60BD" w:rsidRDefault="00310463" w:rsidP="003D109C">
            <w:pPr>
              <w:pStyle w:val="ListParagraph"/>
              <w:numPr>
                <w:ilvl w:val="0"/>
                <w:numId w:val="20"/>
              </w:numPr>
              <w:spacing w:line="256" w:lineRule="auto"/>
              <w:rPr>
                <w:rFonts w:ascii="Arial" w:hAnsi="Arial" w:cs="Arial"/>
                <w:bCs/>
                <w:sz w:val="22"/>
                <w:szCs w:val="22"/>
                <w:lang w:val="en-US"/>
              </w:rPr>
            </w:pPr>
            <w:r w:rsidRPr="003C60BD">
              <w:rPr>
                <w:rFonts w:ascii="Arial" w:hAnsi="Arial" w:cs="Arial"/>
                <w:bCs/>
                <w:sz w:val="22"/>
                <w:szCs w:val="22"/>
                <w:lang w:val="en-US"/>
              </w:rPr>
              <w:t>Adapting to and surviving climate change (Cape Times, 22 June 2018)</w:t>
            </w:r>
          </w:p>
          <w:p w14:paraId="6D9EC699" w14:textId="77777777" w:rsidR="00310463" w:rsidRPr="003C60BD" w:rsidRDefault="00310463" w:rsidP="003D109C">
            <w:pPr>
              <w:pStyle w:val="ListParagraph"/>
              <w:numPr>
                <w:ilvl w:val="0"/>
                <w:numId w:val="20"/>
              </w:numPr>
              <w:spacing w:line="256" w:lineRule="auto"/>
              <w:rPr>
                <w:rFonts w:ascii="Arial" w:hAnsi="Arial" w:cs="Arial"/>
                <w:bCs/>
                <w:sz w:val="22"/>
                <w:szCs w:val="22"/>
                <w:lang w:val="en-US"/>
              </w:rPr>
            </w:pPr>
            <w:r w:rsidRPr="003C60BD">
              <w:rPr>
                <w:rFonts w:ascii="Arial" w:hAnsi="Arial" w:cs="Arial"/>
                <w:bCs/>
                <w:sz w:val="22"/>
                <w:szCs w:val="22"/>
                <w:lang w:val="en-US"/>
              </w:rPr>
              <w:t xml:space="preserve">R137mill to </w:t>
            </w:r>
            <w:r w:rsidRPr="003C60BD">
              <w:rPr>
                <w:rFonts w:ascii="Arial" w:hAnsi="Arial" w:cs="Arial"/>
                <w:bCs/>
                <w:sz w:val="22"/>
                <w:szCs w:val="22"/>
              </w:rPr>
              <w:t>adapt</w:t>
            </w:r>
            <w:r w:rsidRPr="003C60BD">
              <w:rPr>
                <w:rFonts w:ascii="Arial" w:hAnsi="Arial" w:cs="Arial"/>
                <w:bCs/>
                <w:sz w:val="22"/>
                <w:szCs w:val="22"/>
                <w:lang w:val="en-US"/>
              </w:rPr>
              <w:t xml:space="preserve"> to climate change (Cape Argus, 19 June 2018)</w:t>
            </w:r>
          </w:p>
          <w:p w14:paraId="7F35DCFB"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r w:rsidRPr="003C60BD">
              <w:rPr>
                <w:rFonts w:ascii="Arial" w:hAnsi="Arial" w:cs="Arial"/>
                <w:bCs/>
                <w:sz w:val="22"/>
                <w:szCs w:val="22"/>
                <w:lang w:val="en-US"/>
              </w:rPr>
              <w:t xml:space="preserve">Need for Climate Resilient Farming </w:t>
            </w:r>
            <w:proofErr w:type="spellStart"/>
            <w:r w:rsidRPr="003C60BD">
              <w:rPr>
                <w:rFonts w:ascii="Arial" w:hAnsi="Arial" w:cs="Arial"/>
                <w:bCs/>
                <w:sz w:val="22"/>
                <w:szCs w:val="22"/>
                <w:lang w:val="en-US"/>
              </w:rPr>
              <w:t>Emphasised</w:t>
            </w:r>
            <w:proofErr w:type="spellEnd"/>
            <w:r w:rsidRPr="003C60BD">
              <w:rPr>
                <w:rFonts w:ascii="Arial" w:hAnsi="Arial" w:cs="Arial"/>
                <w:bCs/>
                <w:sz w:val="22"/>
                <w:szCs w:val="22"/>
                <w:lang w:val="en-US"/>
              </w:rPr>
              <w:t xml:space="preserve"> at UKZN-Hosted Workshop (UKZN Indaba online, December 2017 V5 Issue 63)</w:t>
            </w:r>
          </w:p>
          <w:p w14:paraId="506B7DB2"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r w:rsidRPr="003C60BD">
              <w:rPr>
                <w:rFonts w:ascii="Arial" w:hAnsi="Arial" w:cs="Arial"/>
                <w:bCs/>
                <w:sz w:val="22"/>
                <w:szCs w:val="22"/>
                <w:lang w:val="en-US"/>
              </w:rPr>
              <w:t xml:space="preserve">UKZN Marks the Launch of </w:t>
            </w:r>
            <w:proofErr w:type="spellStart"/>
            <w:r w:rsidRPr="003C60BD">
              <w:rPr>
                <w:rFonts w:ascii="Arial" w:hAnsi="Arial" w:cs="Arial"/>
                <w:bCs/>
                <w:sz w:val="22"/>
                <w:szCs w:val="22"/>
                <w:lang w:val="en-US"/>
              </w:rPr>
              <w:t>MoUs</w:t>
            </w:r>
            <w:proofErr w:type="spellEnd"/>
            <w:r w:rsidRPr="003C60BD">
              <w:rPr>
                <w:rFonts w:ascii="Arial" w:hAnsi="Arial" w:cs="Arial"/>
                <w:bCs/>
                <w:sz w:val="22"/>
                <w:szCs w:val="22"/>
                <w:lang w:val="en-US"/>
              </w:rPr>
              <w:t xml:space="preserve"> with the South African Weather Service and Umgeni Water (https://www.ukzn.ac.za/news/ukzn-marks-the-launch-of-mous-with-the-south-african-weather-service-and-umgeni-water/)</w:t>
            </w:r>
          </w:p>
          <w:p w14:paraId="46C200E3"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proofErr w:type="spellStart"/>
            <w:r w:rsidRPr="003C60BD">
              <w:rPr>
                <w:rFonts w:ascii="Arial" w:hAnsi="Arial" w:cs="Arial"/>
                <w:bCs/>
                <w:sz w:val="22"/>
                <w:szCs w:val="22"/>
                <w:lang w:val="en-US"/>
              </w:rPr>
              <w:t>Msunduzi</w:t>
            </w:r>
            <w:proofErr w:type="spellEnd"/>
            <w:r w:rsidRPr="003C60BD">
              <w:rPr>
                <w:rFonts w:ascii="Arial" w:hAnsi="Arial" w:cs="Arial"/>
                <w:bCs/>
                <w:sz w:val="22"/>
                <w:szCs w:val="22"/>
                <w:lang w:val="en-US"/>
              </w:rPr>
              <w:t xml:space="preserve"> Municipality Hosts Climate Smart Conversation (Climate Reality Project http://climatereality.co.za/msunduzi-municipality-climate-change-workshop/)</w:t>
            </w:r>
          </w:p>
          <w:p w14:paraId="1BA8DB89"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r w:rsidRPr="003C60BD">
              <w:rPr>
                <w:rFonts w:ascii="Arial" w:hAnsi="Arial" w:cs="Arial"/>
                <w:bCs/>
                <w:sz w:val="22"/>
                <w:szCs w:val="22"/>
                <w:lang w:val="en-US"/>
              </w:rPr>
              <w:t>Promoting Early Warning Systems Awareness in a Changing Climate (https://caes.ukzn.ac.za/news/promoting-early-warning-systems-awareness-in-a-changing-climate/)</w:t>
            </w:r>
          </w:p>
          <w:p w14:paraId="37FACCCB"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r w:rsidRPr="003C60BD">
              <w:rPr>
                <w:rFonts w:ascii="Arial" w:hAnsi="Arial" w:cs="Arial"/>
                <w:bCs/>
                <w:sz w:val="22"/>
                <w:szCs w:val="22"/>
                <w:lang w:val="en-US"/>
              </w:rPr>
              <w:t>SANBI Board Visits Swayimane Research Site (ndabaonline.ukzn.ac.za/</w:t>
            </w:r>
            <w:proofErr w:type="spellStart"/>
            <w:r w:rsidRPr="003C60BD">
              <w:rPr>
                <w:rFonts w:ascii="Arial" w:hAnsi="Arial" w:cs="Arial"/>
                <w:bCs/>
                <w:sz w:val="22"/>
                <w:szCs w:val="22"/>
                <w:lang w:val="en-US"/>
              </w:rPr>
              <w:t>StoryPrinter.aspx?id</w:t>
            </w:r>
            <w:proofErr w:type="spellEnd"/>
            <w:r w:rsidRPr="003C60BD">
              <w:rPr>
                <w:rFonts w:ascii="Arial" w:hAnsi="Arial" w:cs="Arial"/>
                <w:bCs/>
                <w:sz w:val="22"/>
                <w:szCs w:val="22"/>
                <w:lang w:val="en-US"/>
              </w:rPr>
              <w:t>=5911)</w:t>
            </w:r>
          </w:p>
          <w:p w14:paraId="2B8F602A"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r w:rsidRPr="003C60BD">
              <w:rPr>
                <w:rFonts w:ascii="Arial" w:hAnsi="Arial" w:cs="Arial"/>
                <w:bCs/>
                <w:sz w:val="22"/>
                <w:szCs w:val="22"/>
                <w:lang w:val="en-US"/>
              </w:rPr>
              <w:t>Successful Farmers’ Day Brings Together International Researchers and Subsistence Farmers (ndabaonline.ukzn.ac.za/</w:t>
            </w:r>
            <w:proofErr w:type="spellStart"/>
            <w:r w:rsidRPr="003C60BD">
              <w:rPr>
                <w:rFonts w:ascii="Arial" w:hAnsi="Arial" w:cs="Arial"/>
                <w:bCs/>
                <w:sz w:val="22"/>
                <w:szCs w:val="22"/>
                <w:lang w:val="en-US"/>
              </w:rPr>
              <w:t>StoryPrinter.aspx?id</w:t>
            </w:r>
            <w:proofErr w:type="spellEnd"/>
            <w:r w:rsidRPr="003C60BD">
              <w:rPr>
                <w:rFonts w:ascii="Arial" w:hAnsi="Arial" w:cs="Arial"/>
                <w:bCs/>
                <w:sz w:val="22"/>
                <w:szCs w:val="22"/>
                <w:lang w:val="en-US"/>
              </w:rPr>
              <w:t xml:space="preserve">=5912) </w:t>
            </w:r>
          </w:p>
          <w:p w14:paraId="3668EB9F" w14:textId="77777777" w:rsidR="00310463" w:rsidRPr="003C60BD" w:rsidRDefault="00310463" w:rsidP="003D109C">
            <w:pPr>
              <w:pStyle w:val="ListParagraph"/>
              <w:numPr>
                <w:ilvl w:val="0"/>
                <w:numId w:val="21"/>
              </w:numPr>
              <w:spacing w:line="256" w:lineRule="auto"/>
              <w:rPr>
                <w:rFonts w:ascii="Arial" w:hAnsi="Arial" w:cs="Arial"/>
                <w:bCs/>
                <w:sz w:val="22"/>
                <w:szCs w:val="22"/>
                <w:lang w:val="en-US"/>
              </w:rPr>
            </w:pPr>
            <w:r w:rsidRPr="003C60BD">
              <w:rPr>
                <w:rFonts w:ascii="Arial" w:hAnsi="Arial" w:cs="Arial"/>
                <w:bCs/>
                <w:sz w:val="22"/>
                <w:szCs w:val="22"/>
                <w:lang w:val="en-US"/>
              </w:rPr>
              <w:t xml:space="preserve">SANBI NIE </w:t>
            </w:r>
            <w:proofErr w:type="spellStart"/>
            <w:r w:rsidRPr="003C60BD">
              <w:rPr>
                <w:rFonts w:ascii="Arial" w:hAnsi="Arial" w:cs="Arial"/>
                <w:bCs/>
                <w:sz w:val="22"/>
                <w:szCs w:val="22"/>
                <w:lang w:val="en-US"/>
              </w:rPr>
              <w:t>eNews</w:t>
            </w:r>
            <w:proofErr w:type="spellEnd"/>
            <w:r w:rsidRPr="003C60BD">
              <w:rPr>
                <w:rFonts w:ascii="Arial" w:hAnsi="Arial" w:cs="Arial"/>
                <w:bCs/>
                <w:sz w:val="22"/>
                <w:szCs w:val="22"/>
                <w:lang w:val="en-US"/>
              </w:rPr>
              <w:t xml:space="preserve"> articles: See https://www.sanbi.org/biodiversity/science-into-policy-action/nie-adaptation-fund/adaptation-this-month/. NOTE: The weblink shown is SANBI's "Adaptation this month" portal, which shows </w:t>
            </w:r>
            <w:proofErr w:type="spellStart"/>
            <w:r w:rsidRPr="003C60BD">
              <w:rPr>
                <w:rFonts w:ascii="Arial" w:hAnsi="Arial" w:cs="Arial"/>
                <w:bCs/>
                <w:sz w:val="22"/>
                <w:szCs w:val="22"/>
                <w:lang w:val="en-US"/>
              </w:rPr>
              <w:t>eNews</w:t>
            </w:r>
            <w:proofErr w:type="spellEnd"/>
            <w:r w:rsidRPr="003C60BD">
              <w:rPr>
                <w:rFonts w:ascii="Arial" w:hAnsi="Arial" w:cs="Arial"/>
                <w:bCs/>
                <w:sz w:val="22"/>
                <w:szCs w:val="22"/>
                <w:lang w:val="en-US"/>
              </w:rPr>
              <w:t xml:space="preserve"> articles on </w:t>
            </w:r>
            <w:proofErr w:type="gramStart"/>
            <w:r w:rsidRPr="003C60BD">
              <w:rPr>
                <w:rFonts w:ascii="Arial" w:hAnsi="Arial" w:cs="Arial"/>
                <w:bCs/>
                <w:sz w:val="22"/>
                <w:szCs w:val="22"/>
                <w:lang w:val="en-US"/>
              </w:rPr>
              <w:t>all of</w:t>
            </w:r>
            <w:proofErr w:type="gramEnd"/>
            <w:r w:rsidRPr="003C60BD">
              <w:rPr>
                <w:rFonts w:ascii="Arial" w:hAnsi="Arial" w:cs="Arial"/>
                <w:bCs/>
                <w:sz w:val="22"/>
                <w:szCs w:val="22"/>
                <w:lang w:val="en-US"/>
              </w:rPr>
              <w:t xml:space="preserve"> SANBI's climate related projects and programmes, including the URP. Articles relevant to the URP for Year 3 of the project are: URP facilitates site visit as part of DEA-hosted Ecosystem-based Adaptation workshop; Adaptation Fund 10 Year Anniversary publication showcases South African projects; Umgeni Resilience Project facilitates the signing of </w:t>
            </w:r>
            <w:proofErr w:type="spellStart"/>
            <w:r w:rsidRPr="003C60BD">
              <w:rPr>
                <w:rFonts w:ascii="Arial" w:hAnsi="Arial" w:cs="Arial"/>
                <w:bCs/>
                <w:sz w:val="22"/>
                <w:szCs w:val="22"/>
                <w:lang w:val="en-US"/>
              </w:rPr>
              <w:t>MoUs</w:t>
            </w:r>
            <w:proofErr w:type="spellEnd"/>
            <w:r w:rsidRPr="003C60BD">
              <w:rPr>
                <w:rFonts w:ascii="Arial" w:hAnsi="Arial" w:cs="Arial"/>
                <w:bCs/>
                <w:sz w:val="22"/>
                <w:szCs w:val="22"/>
                <w:lang w:val="en-US"/>
              </w:rPr>
              <w:t xml:space="preserve"> between University of KwaZulu-Natal, South African Weather Service and Umgeni Water; Need for Climate Resilient Farming </w:t>
            </w:r>
            <w:proofErr w:type="spellStart"/>
            <w:r w:rsidRPr="003C60BD">
              <w:rPr>
                <w:rFonts w:ascii="Arial" w:hAnsi="Arial" w:cs="Arial"/>
                <w:bCs/>
                <w:sz w:val="22"/>
                <w:szCs w:val="22"/>
                <w:lang w:val="en-US"/>
              </w:rPr>
              <w:t>Emphasised</w:t>
            </w:r>
            <w:proofErr w:type="spellEnd"/>
            <w:r w:rsidRPr="003C60BD">
              <w:rPr>
                <w:rFonts w:ascii="Arial" w:hAnsi="Arial" w:cs="Arial"/>
                <w:bCs/>
                <w:sz w:val="22"/>
                <w:szCs w:val="22"/>
                <w:lang w:val="en-US"/>
              </w:rPr>
              <w:t xml:space="preserve"> at UKZN-Hosted Workshop; SANBI and Adaptation Fund Project Celebratory Event; and SANBI Board visits the uMngeni Resilience Project (URP)</w:t>
            </w:r>
          </w:p>
          <w:p w14:paraId="72240DB9" w14:textId="77777777" w:rsidR="00310463" w:rsidRPr="003C60BD" w:rsidRDefault="00310463" w:rsidP="003D109C">
            <w:pPr>
              <w:pStyle w:val="ListParagraph"/>
              <w:numPr>
                <w:ilvl w:val="0"/>
                <w:numId w:val="22"/>
              </w:numPr>
              <w:spacing w:line="256" w:lineRule="auto"/>
              <w:rPr>
                <w:rFonts w:ascii="Arial" w:hAnsi="Arial" w:cs="Arial"/>
                <w:bCs/>
                <w:sz w:val="22"/>
                <w:szCs w:val="22"/>
                <w:lang w:val="en-US"/>
              </w:rPr>
            </w:pPr>
            <w:r w:rsidRPr="003C60BD">
              <w:rPr>
                <w:rFonts w:ascii="Arial" w:hAnsi="Arial" w:cs="Arial"/>
                <w:bCs/>
                <w:sz w:val="22"/>
                <w:szCs w:val="22"/>
                <w:lang w:val="en-US"/>
              </w:rPr>
              <w:t>KZN Farmers Share Ideas at Research Farm: Witness newspaper (23 March 2019)</w:t>
            </w:r>
          </w:p>
          <w:p w14:paraId="6C2F5FAD" w14:textId="77777777" w:rsidR="00310463" w:rsidRPr="003C60BD" w:rsidRDefault="00310463" w:rsidP="003D109C">
            <w:pPr>
              <w:pStyle w:val="ListParagraph"/>
              <w:numPr>
                <w:ilvl w:val="0"/>
                <w:numId w:val="22"/>
              </w:numPr>
              <w:spacing w:line="256" w:lineRule="auto"/>
              <w:rPr>
                <w:rFonts w:ascii="Arial" w:hAnsi="Arial" w:cs="Arial"/>
                <w:bCs/>
                <w:sz w:val="22"/>
                <w:szCs w:val="22"/>
                <w:lang w:val="en-US"/>
              </w:rPr>
            </w:pPr>
            <w:r w:rsidRPr="003C60BD">
              <w:rPr>
                <w:rFonts w:ascii="Arial" w:hAnsi="Arial" w:cs="Arial"/>
                <w:bCs/>
                <w:sz w:val="22"/>
                <w:szCs w:val="22"/>
                <w:lang w:val="en-US"/>
              </w:rPr>
              <w:t>UKZN Research in Swayimane Profiled, UKZN Indaba Online, March 2019</w:t>
            </w:r>
          </w:p>
          <w:p w14:paraId="70765838" w14:textId="77777777" w:rsidR="00310463" w:rsidRPr="003C60BD" w:rsidRDefault="00310463" w:rsidP="003D109C">
            <w:pPr>
              <w:pStyle w:val="ListParagraph"/>
              <w:numPr>
                <w:ilvl w:val="0"/>
                <w:numId w:val="22"/>
              </w:numPr>
              <w:spacing w:line="256" w:lineRule="auto"/>
              <w:rPr>
                <w:rFonts w:ascii="Arial" w:hAnsi="Arial" w:cs="Arial"/>
                <w:bCs/>
                <w:sz w:val="22"/>
                <w:szCs w:val="22"/>
                <w:lang w:val="en-US"/>
              </w:rPr>
            </w:pPr>
            <w:r w:rsidRPr="003C60BD">
              <w:rPr>
                <w:rFonts w:ascii="Arial" w:hAnsi="Arial" w:cs="Arial"/>
                <w:bCs/>
                <w:sz w:val="22"/>
                <w:szCs w:val="22"/>
                <w:lang w:val="en-US"/>
              </w:rPr>
              <w:t>Municipal Profile: uMgungundlovu District Municipality, South African Local Government Association (SALGA), March 2019</w:t>
            </w:r>
          </w:p>
          <w:p w14:paraId="07235D99" w14:textId="77777777" w:rsidR="00310463" w:rsidRPr="003C60BD" w:rsidRDefault="00310463" w:rsidP="003D109C">
            <w:pPr>
              <w:pStyle w:val="ListParagraph"/>
              <w:numPr>
                <w:ilvl w:val="0"/>
                <w:numId w:val="22"/>
              </w:numPr>
              <w:spacing w:line="256" w:lineRule="auto"/>
              <w:rPr>
                <w:rFonts w:ascii="Arial" w:hAnsi="Arial" w:cs="Arial"/>
                <w:bCs/>
                <w:sz w:val="22"/>
                <w:szCs w:val="22"/>
                <w:lang w:val="en-US"/>
              </w:rPr>
            </w:pPr>
            <w:r w:rsidRPr="003C60BD">
              <w:rPr>
                <w:rFonts w:ascii="Arial" w:hAnsi="Arial" w:cs="Arial"/>
                <w:bCs/>
                <w:sz w:val="22"/>
                <w:szCs w:val="22"/>
                <w:lang w:val="en-US"/>
              </w:rPr>
              <w:t xml:space="preserve">Partnerships for Resilience Explored during </w:t>
            </w:r>
            <w:proofErr w:type="spellStart"/>
            <w:r w:rsidRPr="003C60BD">
              <w:rPr>
                <w:rFonts w:ascii="Arial" w:hAnsi="Arial" w:cs="Arial"/>
                <w:bCs/>
                <w:sz w:val="22"/>
                <w:szCs w:val="22"/>
                <w:lang w:val="en-US"/>
              </w:rPr>
              <w:t>Ukulinga</w:t>
            </w:r>
            <w:proofErr w:type="spellEnd"/>
            <w:r w:rsidRPr="003C60BD">
              <w:rPr>
                <w:rFonts w:ascii="Arial" w:hAnsi="Arial" w:cs="Arial"/>
                <w:bCs/>
                <w:sz w:val="22"/>
                <w:szCs w:val="22"/>
                <w:lang w:val="en-US"/>
              </w:rPr>
              <w:t xml:space="preserve"> Howard Davis Memorial Symposium, UKZN Indaba Online, September 2019 </w:t>
            </w:r>
          </w:p>
          <w:p w14:paraId="72CA76CB" w14:textId="77777777" w:rsidR="00310463" w:rsidRPr="003C60BD" w:rsidRDefault="00310463" w:rsidP="003D109C">
            <w:pPr>
              <w:pStyle w:val="ListParagraph"/>
              <w:numPr>
                <w:ilvl w:val="0"/>
                <w:numId w:val="22"/>
              </w:numPr>
              <w:spacing w:line="256" w:lineRule="auto"/>
              <w:rPr>
                <w:rFonts w:ascii="Arial" w:hAnsi="Arial" w:cs="Arial"/>
                <w:bCs/>
                <w:sz w:val="22"/>
                <w:szCs w:val="22"/>
                <w:lang w:val="en-US"/>
              </w:rPr>
            </w:pPr>
            <w:r w:rsidRPr="003C60BD">
              <w:rPr>
                <w:rFonts w:ascii="Arial" w:hAnsi="Arial" w:cs="Arial"/>
                <w:bCs/>
                <w:sz w:val="22"/>
                <w:szCs w:val="22"/>
                <w:lang w:val="en-US"/>
              </w:rPr>
              <w:t>URP Newsletter (Issue 1: April 2019 and Issue 2: September 2019)</w:t>
            </w:r>
          </w:p>
          <w:p w14:paraId="5C3C3D22" w14:textId="77777777" w:rsidR="00310463" w:rsidRPr="003C60BD" w:rsidRDefault="00310463" w:rsidP="003D109C">
            <w:pPr>
              <w:pStyle w:val="ListParagraph"/>
              <w:numPr>
                <w:ilvl w:val="0"/>
                <w:numId w:val="22"/>
              </w:numPr>
              <w:spacing w:line="256" w:lineRule="auto"/>
              <w:rPr>
                <w:rFonts w:ascii="Arial" w:hAnsi="Arial" w:cs="Arial"/>
                <w:bCs/>
                <w:sz w:val="22"/>
                <w:szCs w:val="22"/>
                <w:lang w:val="en-US"/>
              </w:rPr>
            </w:pPr>
            <w:r w:rsidRPr="003C60BD">
              <w:rPr>
                <w:rFonts w:ascii="Arial" w:hAnsi="Arial" w:cs="Arial"/>
                <w:bCs/>
                <w:sz w:val="22"/>
                <w:szCs w:val="22"/>
                <w:lang w:val="en-US"/>
              </w:rPr>
              <w:t>SANBI "</w:t>
            </w:r>
            <w:proofErr w:type="spellStart"/>
            <w:r w:rsidRPr="003C60BD">
              <w:rPr>
                <w:rFonts w:ascii="Arial" w:hAnsi="Arial" w:cs="Arial"/>
                <w:bCs/>
                <w:sz w:val="22"/>
                <w:szCs w:val="22"/>
                <w:lang w:val="en-US"/>
              </w:rPr>
              <w:t>eSnippets</w:t>
            </w:r>
            <w:proofErr w:type="spellEnd"/>
            <w:r w:rsidRPr="003C60BD">
              <w:rPr>
                <w:rFonts w:ascii="Arial" w:hAnsi="Arial" w:cs="Arial"/>
                <w:bCs/>
                <w:sz w:val="22"/>
                <w:szCs w:val="22"/>
                <w:lang w:val="en-US"/>
              </w:rPr>
              <w:t xml:space="preserve">" (see https://www.sanbi.org/biodiversity/science-into-policy-action/nie-adaptation-fund/adaptation-this-month/): </w:t>
            </w:r>
          </w:p>
          <w:p w14:paraId="0E023711" w14:textId="77777777" w:rsidR="00310463" w:rsidRPr="003C60BD" w:rsidRDefault="00310463" w:rsidP="003D109C">
            <w:pPr>
              <w:pStyle w:val="ListParagraph"/>
              <w:numPr>
                <w:ilvl w:val="0"/>
                <w:numId w:val="23"/>
              </w:numPr>
              <w:spacing w:line="256" w:lineRule="auto"/>
              <w:rPr>
                <w:rFonts w:ascii="Arial" w:hAnsi="Arial" w:cs="Arial"/>
                <w:bCs/>
                <w:sz w:val="22"/>
                <w:szCs w:val="22"/>
                <w:lang w:val="en-US"/>
              </w:rPr>
            </w:pPr>
            <w:r w:rsidRPr="003C60BD">
              <w:rPr>
                <w:rFonts w:ascii="Arial" w:hAnsi="Arial" w:cs="Arial"/>
                <w:bCs/>
                <w:sz w:val="22"/>
                <w:szCs w:val="22"/>
                <w:lang w:val="en-US"/>
              </w:rPr>
              <w:t xml:space="preserve">Building local partnerships with municipalities facilitates robust implementation of climate change adaptation projects (November 2018) </w:t>
            </w:r>
          </w:p>
          <w:p w14:paraId="0607485E" w14:textId="77777777" w:rsidR="00310463" w:rsidRPr="003C60BD" w:rsidRDefault="00310463" w:rsidP="003D109C">
            <w:pPr>
              <w:pStyle w:val="ListParagraph"/>
              <w:numPr>
                <w:ilvl w:val="0"/>
                <w:numId w:val="23"/>
              </w:numPr>
              <w:spacing w:line="256" w:lineRule="auto"/>
              <w:rPr>
                <w:rFonts w:ascii="Arial" w:hAnsi="Arial" w:cs="Arial"/>
                <w:bCs/>
                <w:sz w:val="22"/>
                <w:szCs w:val="22"/>
                <w:lang w:val="en-US"/>
              </w:rPr>
            </w:pPr>
            <w:r w:rsidRPr="003C60BD">
              <w:rPr>
                <w:rFonts w:ascii="Arial" w:hAnsi="Arial" w:cs="Arial"/>
                <w:bCs/>
                <w:sz w:val="22"/>
                <w:szCs w:val="22"/>
                <w:lang w:val="en-US"/>
              </w:rPr>
              <w:lastRenderedPageBreak/>
              <w:t>uMngeni Resilience Project farmers open a new food garden in Nhlazuka (December 2018)</w:t>
            </w:r>
          </w:p>
          <w:p w14:paraId="606FF2AC" w14:textId="77777777" w:rsidR="00310463" w:rsidRPr="003C60BD" w:rsidRDefault="00310463" w:rsidP="003D109C">
            <w:pPr>
              <w:pStyle w:val="ListParagraph"/>
              <w:numPr>
                <w:ilvl w:val="0"/>
                <w:numId w:val="23"/>
              </w:numPr>
              <w:spacing w:line="256" w:lineRule="auto"/>
              <w:rPr>
                <w:rFonts w:ascii="Arial" w:hAnsi="Arial" w:cs="Arial"/>
                <w:bCs/>
                <w:sz w:val="22"/>
                <w:szCs w:val="22"/>
                <w:lang w:val="en-US"/>
              </w:rPr>
            </w:pPr>
            <w:r w:rsidRPr="003C60BD">
              <w:rPr>
                <w:rFonts w:ascii="Arial" w:hAnsi="Arial" w:cs="Arial"/>
                <w:bCs/>
                <w:sz w:val="22"/>
                <w:szCs w:val="22"/>
                <w:lang w:val="en-US"/>
              </w:rPr>
              <w:t>The South African National Biodiversity Institute hosts the first Community of Practice for Direct Access Entities meeting in Durban (June 2019)</w:t>
            </w:r>
          </w:p>
          <w:p w14:paraId="41BD96FD" w14:textId="77777777" w:rsidR="00310463" w:rsidRPr="003C60BD" w:rsidRDefault="00310463" w:rsidP="003D109C">
            <w:pPr>
              <w:pStyle w:val="ListParagraph"/>
              <w:numPr>
                <w:ilvl w:val="0"/>
                <w:numId w:val="23"/>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develops an Adaptation Toolkit to help decision makers plan and respond to climate change impacts (June 2019)</w:t>
            </w:r>
          </w:p>
          <w:p w14:paraId="21562DF8" w14:textId="77777777" w:rsidR="00310463" w:rsidRPr="003C60BD" w:rsidRDefault="00310463" w:rsidP="003D109C">
            <w:pPr>
              <w:pStyle w:val="ListParagraph"/>
              <w:numPr>
                <w:ilvl w:val="0"/>
                <w:numId w:val="27"/>
              </w:numPr>
              <w:spacing w:line="256" w:lineRule="auto"/>
              <w:rPr>
                <w:rFonts w:ascii="Arial" w:hAnsi="Arial" w:cs="Arial"/>
                <w:bCs/>
                <w:sz w:val="22"/>
                <w:szCs w:val="22"/>
                <w:lang w:val="en-US"/>
              </w:rPr>
            </w:pPr>
            <w:r w:rsidRPr="003C60BD">
              <w:rPr>
                <w:rFonts w:ascii="Arial" w:hAnsi="Arial" w:cs="Arial"/>
                <w:bCs/>
                <w:sz w:val="22"/>
                <w:szCs w:val="22"/>
                <w:lang w:val="en-US"/>
              </w:rPr>
              <w:t>Agriculture Graduate forges ahead. UKZN Indaba Online Issue 15 May 2020</w:t>
            </w:r>
          </w:p>
          <w:p w14:paraId="022E5691" w14:textId="77777777" w:rsidR="00310463" w:rsidRPr="003C60BD" w:rsidRDefault="00310463" w:rsidP="003D109C">
            <w:pPr>
              <w:pStyle w:val="ListParagraph"/>
              <w:numPr>
                <w:ilvl w:val="0"/>
                <w:numId w:val="27"/>
              </w:numPr>
              <w:spacing w:line="256" w:lineRule="auto"/>
              <w:rPr>
                <w:rFonts w:ascii="Arial" w:hAnsi="Arial" w:cs="Arial"/>
                <w:bCs/>
                <w:sz w:val="22"/>
                <w:szCs w:val="22"/>
                <w:lang w:val="en-US"/>
              </w:rPr>
            </w:pPr>
            <w:r w:rsidRPr="003C60BD">
              <w:rPr>
                <w:rFonts w:ascii="Arial" w:hAnsi="Arial" w:cs="Arial"/>
                <w:bCs/>
                <w:sz w:val="22"/>
                <w:szCs w:val="22"/>
                <w:lang w:val="en-US"/>
              </w:rPr>
              <w:t>A Looming crisis: the impact of COVID-19 on Small-Scale Farmers. UKZN Indaba Online Issue 17 Volume 8, 28 May 2020</w:t>
            </w:r>
          </w:p>
          <w:p w14:paraId="46BBB97D" w14:textId="77777777" w:rsidR="00310463" w:rsidRPr="003C60BD" w:rsidRDefault="00310463" w:rsidP="003D109C">
            <w:pPr>
              <w:pStyle w:val="ListParagraph"/>
              <w:numPr>
                <w:ilvl w:val="0"/>
                <w:numId w:val="27"/>
              </w:numPr>
              <w:spacing w:line="256" w:lineRule="auto"/>
              <w:rPr>
                <w:rFonts w:ascii="Arial" w:hAnsi="Arial" w:cs="Arial"/>
                <w:bCs/>
                <w:sz w:val="22"/>
                <w:szCs w:val="22"/>
                <w:lang w:val="en-US"/>
              </w:rPr>
            </w:pPr>
            <w:r w:rsidRPr="003C60BD">
              <w:rPr>
                <w:rFonts w:ascii="Arial" w:hAnsi="Arial" w:cs="Arial"/>
                <w:bCs/>
                <w:sz w:val="22"/>
                <w:szCs w:val="22"/>
                <w:lang w:val="en-US"/>
              </w:rPr>
              <w:t>SANBI "</w:t>
            </w:r>
            <w:proofErr w:type="spellStart"/>
            <w:r w:rsidRPr="003C60BD">
              <w:rPr>
                <w:rFonts w:ascii="Arial" w:hAnsi="Arial" w:cs="Arial"/>
                <w:bCs/>
                <w:sz w:val="22"/>
                <w:szCs w:val="22"/>
                <w:lang w:val="en-US"/>
              </w:rPr>
              <w:t>eSnippets</w:t>
            </w:r>
            <w:proofErr w:type="spellEnd"/>
            <w:r w:rsidRPr="003C60BD">
              <w:rPr>
                <w:rFonts w:ascii="Arial" w:hAnsi="Arial" w:cs="Arial"/>
                <w:bCs/>
                <w:sz w:val="22"/>
                <w:szCs w:val="22"/>
                <w:lang w:val="en-US"/>
              </w:rPr>
              <w:t xml:space="preserve">" (see https://www.sanbi.org/biodiversity/science-into-policy-action/nie-adaptation-fund/adaptation-this-month/): the article noted above was shared in SANBI’s July 2020 </w:t>
            </w:r>
            <w:proofErr w:type="spellStart"/>
            <w:r w:rsidRPr="003C60BD">
              <w:rPr>
                <w:rFonts w:ascii="Arial" w:hAnsi="Arial" w:cs="Arial"/>
                <w:bCs/>
                <w:sz w:val="22"/>
                <w:szCs w:val="22"/>
                <w:lang w:val="en-US"/>
              </w:rPr>
              <w:t>eSnippet</w:t>
            </w:r>
            <w:proofErr w:type="spellEnd"/>
            <w:r w:rsidRPr="003C60BD">
              <w:rPr>
                <w:rFonts w:ascii="Arial" w:hAnsi="Arial" w:cs="Arial"/>
                <w:bCs/>
                <w:sz w:val="22"/>
                <w:szCs w:val="22"/>
                <w:lang w:val="en-US"/>
              </w:rPr>
              <w:t xml:space="preserve"> i.e. A crisis within a crisis: Impact of COVID-19 on food and nutrition security for smallholder farmers</w:t>
            </w:r>
          </w:p>
          <w:p w14:paraId="2AC7CED3" w14:textId="77777777" w:rsidR="00310463" w:rsidRPr="003C60BD" w:rsidRDefault="00310463" w:rsidP="003D109C">
            <w:pPr>
              <w:pStyle w:val="ListParagraph"/>
              <w:numPr>
                <w:ilvl w:val="0"/>
                <w:numId w:val="27"/>
              </w:numPr>
              <w:spacing w:line="256" w:lineRule="auto"/>
              <w:rPr>
                <w:rFonts w:ascii="Arial" w:hAnsi="Arial" w:cs="Arial"/>
                <w:bCs/>
                <w:sz w:val="22"/>
                <w:szCs w:val="22"/>
                <w:lang w:val="en-US"/>
              </w:rPr>
            </w:pPr>
            <w:r w:rsidRPr="003C60BD">
              <w:rPr>
                <w:rFonts w:ascii="Arial" w:hAnsi="Arial" w:cs="Arial"/>
                <w:bCs/>
                <w:sz w:val="22"/>
                <w:szCs w:val="22"/>
                <w:lang w:val="en-US"/>
              </w:rPr>
              <w:t>Analysis on the impact of COVID-19 restrictions on small-scale farmers. UKZN URP team</w:t>
            </w:r>
          </w:p>
          <w:p w14:paraId="4E563A09" w14:textId="77777777" w:rsidR="00310463" w:rsidRPr="003C60BD" w:rsidRDefault="00310463" w:rsidP="003D109C">
            <w:pPr>
              <w:pStyle w:val="ListParagraph"/>
              <w:numPr>
                <w:ilvl w:val="0"/>
                <w:numId w:val="27"/>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Newsletter – Issue 3 December 2019</w:t>
            </w:r>
          </w:p>
          <w:p w14:paraId="5CFD4CC0" w14:textId="77777777" w:rsidR="00310463" w:rsidRPr="003C60BD" w:rsidRDefault="00310463" w:rsidP="003D109C">
            <w:pPr>
              <w:pStyle w:val="ListParagraph"/>
              <w:numPr>
                <w:ilvl w:val="0"/>
                <w:numId w:val="30"/>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Newsletter – Issue 4, October 2020 &amp;</w:t>
            </w:r>
          </w:p>
          <w:p w14:paraId="7C7647A6" w14:textId="77777777" w:rsidR="00310463" w:rsidRPr="003C60BD" w:rsidRDefault="00310463" w:rsidP="003D109C">
            <w:pPr>
              <w:pStyle w:val="ListParagraph"/>
              <w:numPr>
                <w:ilvl w:val="0"/>
                <w:numId w:val="30"/>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Newsletter – Issue 5, April 2021</w:t>
            </w:r>
          </w:p>
          <w:p w14:paraId="60A7ACB4" w14:textId="77777777" w:rsidR="00310463" w:rsidRPr="003C60BD" w:rsidRDefault="00310463" w:rsidP="003D109C">
            <w:pPr>
              <w:pStyle w:val="ListParagraph"/>
              <w:numPr>
                <w:ilvl w:val="0"/>
                <w:numId w:val="30"/>
              </w:numPr>
              <w:spacing w:line="256" w:lineRule="auto"/>
              <w:rPr>
                <w:rFonts w:ascii="Arial" w:hAnsi="Arial" w:cs="Arial"/>
                <w:bCs/>
                <w:sz w:val="22"/>
                <w:szCs w:val="22"/>
                <w:lang w:val="en-US"/>
              </w:rPr>
            </w:pPr>
            <w:r w:rsidRPr="003C60BD">
              <w:rPr>
                <w:rFonts w:ascii="Arial" w:hAnsi="Arial" w:cs="Arial"/>
                <w:bCs/>
                <w:sz w:val="22"/>
                <w:szCs w:val="22"/>
                <w:lang w:val="en-US"/>
              </w:rPr>
              <w:t>Promoting new value chain for neglected and underutilized crops - UKZN Indaba Online Issue, June 2021</w:t>
            </w:r>
          </w:p>
          <w:p w14:paraId="1B9969E8" w14:textId="77777777" w:rsidR="00310463" w:rsidRPr="003C60BD" w:rsidRDefault="00310463" w:rsidP="003D109C">
            <w:pPr>
              <w:pStyle w:val="ListParagraph"/>
              <w:numPr>
                <w:ilvl w:val="0"/>
                <w:numId w:val="33"/>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Newsletter – Issue 6</w:t>
            </w:r>
          </w:p>
          <w:p w14:paraId="6780AE10" w14:textId="77777777" w:rsidR="00310463" w:rsidRPr="003C60BD" w:rsidRDefault="00310463" w:rsidP="003D109C">
            <w:pPr>
              <w:pStyle w:val="ListParagraph"/>
              <w:numPr>
                <w:ilvl w:val="0"/>
                <w:numId w:val="33"/>
              </w:numPr>
              <w:spacing w:line="256" w:lineRule="auto"/>
              <w:rPr>
                <w:rFonts w:ascii="Arial" w:hAnsi="Arial" w:cs="Arial"/>
                <w:bCs/>
                <w:sz w:val="22"/>
                <w:szCs w:val="22"/>
                <w:lang w:val="en-US"/>
              </w:rPr>
            </w:pPr>
            <w:r w:rsidRPr="003C60BD">
              <w:rPr>
                <w:rFonts w:ascii="Arial" w:hAnsi="Arial" w:cs="Arial"/>
                <w:bCs/>
                <w:sz w:val="22"/>
                <w:szCs w:val="22"/>
                <w:lang w:val="en-US"/>
              </w:rPr>
              <w:t xml:space="preserve">https://ndabaonline.ukzn.ac.za/UkzndabaStory/Vol10-Issue9/From%20UKZN%20Project%20Intern%20to%20Hardware%20Store%20Owner </w:t>
            </w:r>
          </w:p>
          <w:p w14:paraId="4EA29246" w14:textId="77777777" w:rsidR="00310463" w:rsidRPr="003C60BD" w:rsidRDefault="00310463" w:rsidP="003D109C">
            <w:pPr>
              <w:pStyle w:val="ListParagraph"/>
              <w:numPr>
                <w:ilvl w:val="0"/>
                <w:numId w:val="33"/>
              </w:numPr>
              <w:spacing w:line="256" w:lineRule="auto"/>
              <w:rPr>
                <w:rFonts w:ascii="Arial" w:hAnsi="Arial" w:cs="Arial"/>
                <w:bCs/>
                <w:sz w:val="22"/>
                <w:szCs w:val="22"/>
                <w:lang w:val="en-US"/>
              </w:rPr>
            </w:pPr>
            <w:r w:rsidRPr="003C60BD">
              <w:rPr>
                <w:rFonts w:ascii="Arial" w:hAnsi="Arial" w:cs="Arial"/>
                <w:bCs/>
                <w:sz w:val="22"/>
                <w:szCs w:val="22"/>
                <w:lang w:val="en-US"/>
              </w:rPr>
              <w:t>https://ndabaonline.ukzn.ac.za/UkzndabaStory/Vol10-Issue9/COVID-19%20and%20July%20Riots%20Double%20Burden%20for%20Small-Scale%20Farmers</w:t>
            </w:r>
          </w:p>
          <w:p w14:paraId="4DD267F0" w14:textId="77777777" w:rsidR="00310463" w:rsidRPr="003C60BD" w:rsidRDefault="00310463" w:rsidP="003D109C">
            <w:pPr>
              <w:pStyle w:val="ListParagraph"/>
              <w:numPr>
                <w:ilvl w:val="0"/>
                <w:numId w:val="33"/>
              </w:numPr>
              <w:spacing w:line="256" w:lineRule="auto"/>
              <w:rPr>
                <w:rFonts w:ascii="Arial" w:hAnsi="Arial" w:cs="Arial"/>
                <w:bCs/>
                <w:sz w:val="22"/>
                <w:szCs w:val="22"/>
                <w:lang w:val="en-US"/>
              </w:rPr>
            </w:pPr>
            <w:r w:rsidRPr="003C60BD">
              <w:rPr>
                <w:rFonts w:ascii="Arial" w:hAnsi="Arial" w:cs="Arial"/>
                <w:bCs/>
                <w:sz w:val="22"/>
                <w:szCs w:val="22"/>
                <w:lang w:val="en-US"/>
              </w:rPr>
              <w:t>SANBI "</w:t>
            </w:r>
            <w:proofErr w:type="spellStart"/>
            <w:r w:rsidRPr="003C60BD">
              <w:rPr>
                <w:rFonts w:ascii="Arial" w:hAnsi="Arial" w:cs="Arial"/>
                <w:bCs/>
                <w:sz w:val="22"/>
                <w:szCs w:val="22"/>
                <w:lang w:val="en-US"/>
              </w:rPr>
              <w:t>eSnippet</w:t>
            </w:r>
            <w:proofErr w:type="spellEnd"/>
            <w:r w:rsidRPr="003C60BD">
              <w:rPr>
                <w:rFonts w:ascii="Arial" w:hAnsi="Arial" w:cs="Arial"/>
                <w:bCs/>
                <w:sz w:val="22"/>
                <w:szCs w:val="22"/>
                <w:lang w:val="en-US"/>
              </w:rPr>
              <w:t>" on: The uMngeni Resilience Project hosts a farmers market access reflection workshop.</w:t>
            </w:r>
          </w:p>
          <w:p w14:paraId="1BEA3A3B" w14:textId="77777777" w:rsidR="00310463" w:rsidRPr="003C60BD" w:rsidRDefault="00310463" w:rsidP="003D109C">
            <w:pPr>
              <w:pStyle w:val="ListParagraph"/>
              <w:numPr>
                <w:ilvl w:val="0"/>
                <w:numId w:val="33"/>
              </w:numPr>
              <w:spacing w:line="256" w:lineRule="auto"/>
              <w:rPr>
                <w:rFonts w:ascii="Arial" w:hAnsi="Arial" w:cs="Arial"/>
                <w:bCs/>
                <w:sz w:val="22"/>
                <w:szCs w:val="22"/>
                <w:lang w:val="en-US"/>
              </w:rPr>
            </w:pPr>
            <w:r w:rsidRPr="003C60BD">
              <w:rPr>
                <w:rFonts w:ascii="Arial" w:hAnsi="Arial" w:cs="Arial"/>
                <w:bCs/>
                <w:sz w:val="22"/>
                <w:szCs w:val="22"/>
                <w:lang w:val="en-US"/>
              </w:rPr>
              <w:t>SANBI "</w:t>
            </w:r>
            <w:proofErr w:type="spellStart"/>
            <w:r w:rsidRPr="003C60BD">
              <w:rPr>
                <w:rFonts w:ascii="Arial" w:hAnsi="Arial" w:cs="Arial"/>
                <w:bCs/>
                <w:sz w:val="22"/>
                <w:szCs w:val="22"/>
                <w:lang w:val="en-US"/>
              </w:rPr>
              <w:t>eSnippet</w:t>
            </w:r>
            <w:proofErr w:type="spellEnd"/>
            <w:r w:rsidRPr="003C60BD">
              <w:rPr>
                <w:rFonts w:ascii="Arial" w:hAnsi="Arial" w:cs="Arial"/>
                <w:bCs/>
                <w:sz w:val="22"/>
                <w:szCs w:val="22"/>
                <w:lang w:val="en-US"/>
              </w:rPr>
              <w:t>" on: uMngeni Resilience Project Component 1: Early Warning Systems Reflection Workshop.</w:t>
            </w:r>
          </w:p>
          <w:p w14:paraId="03C8AD53" w14:textId="77777777" w:rsidR="00310463" w:rsidRPr="003C60BD" w:rsidRDefault="00310463" w:rsidP="003D109C">
            <w:pPr>
              <w:pStyle w:val="ListParagraph"/>
              <w:numPr>
                <w:ilvl w:val="1"/>
                <w:numId w:val="39"/>
              </w:numPr>
              <w:spacing w:line="256" w:lineRule="auto"/>
              <w:rPr>
                <w:rFonts w:ascii="Arial" w:hAnsi="Arial" w:cs="Arial"/>
                <w:bCs/>
                <w:sz w:val="22"/>
                <w:szCs w:val="22"/>
                <w:lang w:val="en-US"/>
              </w:rPr>
            </w:pPr>
            <w:r w:rsidRPr="003C60BD">
              <w:rPr>
                <w:rFonts w:ascii="Arial" w:hAnsi="Arial" w:cs="Arial"/>
                <w:bCs/>
                <w:sz w:val="22"/>
                <w:szCs w:val="22"/>
                <w:lang w:val="en-US"/>
              </w:rPr>
              <w:t>SANBI "</w:t>
            </w:r>
            <w:proofErr w:type="spellStart"/>
            <w:r w:rsidRPr="003C60BD">
              <w:rPr>
                <w:rFonts w:ascii="Arial" w:hAnsi="Arial" w:cs="Arial"/>
                <w:bCs/>
                <w:sz w:val="22"/>
                <w:szCs w:val="22"/>
                <w:lang w:val="en-US"/>
              </w:rPr>
              <w:t>eSnippets</w:t>
            </w:r>
            <w:proofErr w:type="spellEnd"/>
            <w:r w:rsidRPr="003C60BD">
              <w:rPr>
                <w:rFonts w:ascii="Arial" w:hAnsi="Arial" w:cs="Arial"/>
                <w:bCs/>
                <w:sz w:val="22"/>
                <w:szCs w:val="22"/>
                <w:lang w:val="en-US"/>
              </w:rPr>
              <w:t xml:space="preserve">" (see https://www.sanbi.org/biodiversity/science-into-policy-action/nie-adaptation-fund/adaptation-this-month/): </w:t>
            </w:r>
          </w:p>
          <w:p w14:paraId="44ADEBFE" w14:textId="77777777" w:rsidR="00310463" w:rsidRPr="003C60BD" w:rsidRDefault="00310463" w:rsidP="003D109C">
            <w:pPr>
              <w:pStyle w:val="ListParagraph"/>
              <w:numPr>
                <w:ilvl w:val="0"/>
                <w:numId w:val="40"/>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hosts Farmers’ Day in celebration of Africa Day (May 2023)</w:t>
            </w:r>
          </w:p>
          <w:p w14:paraId="5F435ADE" w14:textId="77777777" w:rsidR="00310463" w:rsidRPr="003C60BD" w:rsidRDefault="00310463" w:rsidP="003D109C">
            <w:pPr>
              <w:pStyle w:val="ListParagraph"/>
              <w:numPr>
                <w:ilvl w:val="0"/>
                <w:numId w:val="40"/>
              </w:numPr>
              <w:spacing w:line="256" w:lineRule="auto"/>
              <w:rPr>
                <w:rFonts w:ascii="Arial" w:hAnsi="Arial" w:cs="Arial"/>
                <w:bCs/>
                <w:sz w:val="22"/>
                <w:szCs w:val="22"/>
                <w:lang w:val="en-US"/>
              </w:rPr>
            </w:pPr>
            <w:r w:rsidRPr="003C60BD">
              <w:rPr>
                <w:rFonts w:ascii="Arial" w:hAnsi="Arial" w:cs="Arial"/>
                <w:bCs/>
                <w:sz w:val="22"/>
                <w:szCs w:val="22"/>
                <w:lang w:val="en-US"/>
              </w:rPr>
              <w:t>uMDM Mayor launches the commencement of climate-proofing of rural infrastructure activities in the iNhlazuka community, Richmond Local Municipality (November 2022)</w:t>
            </w:r>
          </w:p>
          <w:p w14:paraId="3601F08F" w14:textId="77777777" w:rsidR="00310463" w:rsidRPr="003C60BD" w:rsidRDefault="00310463" w:rsidP="003D109C">
            <w:pPr>
              <w:pStyle w:val="ListParagraph"/>
              <w:numPr>
                <w:ilvl w:val="0"/>
                <w:numId w:val="40"/>
              </w:numPr>
              <w:spacing w:line="256" w:lineRule="auto"/>
              <w:rPr>
                <w:rFonts w:ascii="Arial" w:hAnsi="Arial" w:cs="Arial"/>
                <w:bCs/>
                <w:sz w:val="22"/>
                <w:szCs w:val="22"/>
                <w:lang w:val="en-US"/>
              </w:rPr>
            </w:pPr>
            <w:r w:rsidRPr="003C60BD">
              <w:rPr>
                <w:rFonts w:ascii="Arial" w:hAnsi="Arial" w:cs="Arial"/>
                <w:bCs/>
                <w:sz w:val="22"/>
                <w:szCs w:val="22"/>
                <w:lang w:val="en-US"/>
              </w:rPr>
              <w:t>SANBI news article: URP partners step out in style to celebrate achievements (June 2023) (see: https://www.sanbi.org/news/urp-partners-step-out-in-style-to-celebrate-achievements/)</w:t>
            </w:r>
          </w:p>
          <w:p w14:paraId="037665BC" w14:textId="77777777" w:rsidR="00310463" w:rsidRPr="003C60BD" w:rsidRDefault="00310463" w:rsidP="003D109C">
            <w:pPr>
              <w:pStyle w:val="ListParagraph"/>
              <w:numPr>
                <w:ilvl w:val="0"/>
                <w:numId w:val="40"/>
              </w:numPr>
              <w:spacing w:line="256" w:lineRule="auto"/>
              <w:rPr>
                <w:rFonts w:ascii="Arial" w:hAnsi="Arial" w:cs="Arial"/>
                <w:bCs/>
                <w:sz w:val="22"/>
                <w:szCs w:val="22"/>
                <w:lang w:val="en-US"/>
              </w:rPr>
            </w:pPr>
            <w:r w:rsidRPr="003C60BD">
              <w:rPr>
                <w:rFonts w:ascii="Arial" w:hAnsi="Arial" w:cs="Arial"/>
                <w:bCs/>
                <w:sz w:val="22"/>
                <w:szCs w:val="22"/>
                <w:lang w:val="en-US"/>
              </w:rPr>
              <w:t>SANBI news article: URP Climate Change Indaba: Resilience, lessons and rewards (June 2023) (see: https://www.sanbi.org/news/urp-climate-change-indaba-resilience-lessons-and-rewards/)</w:t>
            </w:r>
          </w:p>
          <w:p w14:paraId="70299138" w14:textId="77777777" w:rsidR="00310463" w:rsidRPr="003C60BD" w:rsidRDefault="00310463" w:rsidP="003D109C">
            <w:pPr>
              <w:pStyle w:val="ListParagraph"/>
              <w:numPr>
                <w:ilvl w:val="1"/>
                <w:numId w:val="39"/>
              </w:numPr>
              <w:spacing w:line="256" w:lineRule="auto"/>
              <w:rPr>
                <w:rFonts w:ascii="Arial" w:hAnsi="Arial" w:cs="Arial"/>
                <w:bCs/>
                <w:sz w:val="22"/>
                <w:szCs w:val="22"/>
                <w:lang w:val="en-US"/>
              </w:rPr>
            </w:pPr>
            <w:r w:rsidRPr="003C60BD">
              <w:rPr>
                <w:rFonts w:ascii="Arial" w:hAnsi="Arial" w:cs="Arial"/>
                <w:bCs/>
                <w:sz w:val="22"/>
                <w:szCs w:val="22"/>
                <w:lang w:val="en-US"/>
              </w:rPr>
              <w:t>uMngeni Resilience Project Newsletter – Issue 6 (October 2022) and Issue 7 (September 2023)</w:t>
            </w:r>
          </w:p>
          <w:p w14:paraId="4ED24F44" w14:textId="66D2CE59" w:rsidR="00310463" w:rsidRPr="003C60BD" w:rsidRDefault="00310463" w:rsidP="003D109C">
            <w:pPr>
              <w:pStyle w:val="ListParagraph"/>
              <w:numPr>
                <w:ilvl w:val="1"/>
                <w:numId w:val="39"/>
              </w:numPr>
              <w:spacing w:line="256" w:lineRule="auto"/>
              <w:rPr>
                <w:rFonts w:ascii="Arial" w:hAnsi="Arial" w:cs="Arial"/>
                <w:bCs/>
                <w:sz w:val="22"/>
                <w:szCs w:val="22"/>
                <w:lang w:val="en-US"/>
              </w:rPr>
            </w:pPr>
            <w:r w:rsidRPr="003C60BD">
              <w:rPr>
                <w:rFonts w:ascii="Arial" w:hAnsi="Arial" w:cs="Arial"/>
                <w:bCs/>
                <w:sz w:val="22"/>
                <w:szCs w:val="22"/>
                <w:lang w:val="en-US"/>
              </w:rPr>
              <w:t xml:space="preserve">Online UKZNBABA article on Climate Change Indaba: “Climate Change Indaba Celebrates Success of uMngeni Resilience Project” </w:t>
            </w:r>
            <w:r w:rsidR="0069415F" w:rsidRPr="003C60BD">
              <w:rPr>
                <w:rFonts w:ascii="Arial" w:hAnsi="Arial" w:cs="Arial"/>
                <w:bCs/>
                <w:sz w:val="22"/>
                <w:szCs w:val="22"/>
                <w:lang w:val="en-US"/>
              </w:rPr>
              <w:t>https://ndabaonline.ukzn.ac.za/UkzndabaStory/Vol11-Issue34/Climate%20Change%20Indaba%20Celebrates%20Success%20of%20uMngeni%20Resilience%20Project/</w:t>
            </w:r>
          </w:p>
          <w:p w14:paraId="05B50CD4" w14:textId="77777777" w:rsidR="0069415F" w:rsidRPr="003C60BD" w:rsidRDefault="0069415F" w:rsidP="0069415F">
            <w:pPr>
              <w:pStyle w:val="ListParagraph"/>
              <w:spacing w:line="256" w:lineRule="auto"/>
              <w:ind w:left="360"/>
              <w:rPr>
                <w:rFonts w:ascii="Arial" w:hAnsi="Arial" w:cs="Arial"/>
                <w:bCs/>
                <w:sz w:val="22"/>
                <w:szCs w:val="22"/>
                <w:lang w:val="en-US"/>
              </w:rPr>
            </w:pPr>
          </w:p>
        </w:tc>
      </w:tr>
      <w:tr w:rsidR="00310463" w:rsidRPr="003C60BD" w14:paraId="1F083690" w14:textId="77777777" w:rsidTr="00FA6362">
        <w:tc>
          <w:tcPr>
            <w:tcW w:w="9498" w:type="dxa"/>
            <w:shd w:val="clear" w:color="auto" w:fill="BFBFBF" w:themeFill="background1" w:themeFillShade="BF"/>
          </w:tcPr>
          <w:p w14:paraId="2F13A0AF" w14:textId="77777777" w:rsidR="00310463" w:rsidRPr="003C60BD" w:rsidRDefault="00310463" w:rsidP="00FA6362">
            <w:pPr>
              <w:rPr>
                <w:rFonts w:ascii="Arial" w:hAnsi="Arial" w:cs="Arial"/>
                <w:b/>
                <w:bCs/>
                <w:sz w:val="22"/>
                <w:szCs w:val="22"/>
              </w:rPr>
            </w:pPr>
            <w:r w:rsidRPr="003C60BD">
              <w:rPr>
                <w:rFonts w:ascii="Arial" w:hAnsi="Arial" w:cs="Arial"/>
                <w:b/>
                <w:bCs/>
                <w:sz w:val="22"/>
                <w:szCs w:val="22"/>
              </w:rPr>
              <w:lastRenderedPageBreak/>
              <w:t xml:space="preserve">Conference presentations </w:t>
            </w:r>
          </w:p>
        </w:tc>
      </w:tr>
      <w:tr w:rsidR="00310463" w:rsidRPr="003C60BD" w14:paraId="2B1ACE09" w14:textId="77777777" w:rsidTr="00FA6362">
        <w:tc>
          <w:tcPr>
            <w:tcW w:w="9498" w:type="dxa"/>
            <w:shd w:val="clear" w:color="auto" w:fill="auto"/>
          </w:tcPr>
          <w:p w14:paraId="1921F5C0" w14:textId="77777777" w:rsidR="00310463" w:rsidRPr="003C60BD" w:rsidRDefault="00310463" w:rsidP="003D109C">
            <w:pPr>
              <w:pStyle w:val="ListParagraph"/>
              <w:numPr>
                <w:ilvl w:val="0"/>
                <w:numId w:val="10"/>
              </w:numPr>
              <w:spacing w:line="256" w:lineRule="auto"/>
              <w:rPr>
                <w:rFonts w:ascii="Arial" w:hAnsi="Arial" w:cs="Arial"/>
                <w:bCs/>
                <w:sz w:val="22"/>
                <w:szCs w:val="22"/>
                <w:lang w:val="en-US"/>
              </w:rPr>
            </w:pPr>
            <w:r w:rsidRPr="003C60BD">
              <w:rPr>
                <w:rFonts w:ascii="Arial" w:hAnsi="Arial" w:cs="Arial"/>
                <w:bCs/>
                <w:sz w:val="22"/>
                <w:szCs w:val="22"/>
                <w:lang w:val="en-US"/>
              </w:rPr>
              <w:t xml:space="preserve">Conference Presentations: 2nd Climate Change and Agriculture Conference, Barcelona </w:t>
            </w:r>
            <w:proofErr w:type="gramStart"/>
            <w:r w:rsidRPr="003C60BD">
              <w:rPr>
                <w:rFonts w:ascii="Arial" w:hAnsi="Arial" w:cs="Arial"/>
                <w:bCs/>
                <w:sz w:val="22"/>
                <w:szCs w:val="22"/>
                <w:lang w:val="en-US"/>
              </w:rPr>
              <w:t>Spain ,</w:t>
            </w:r>
            <w:proofErr w:type="gramEnd"/>
            <w:r w:rsidRPr="003C60BD">
              <w:rPr>
                <w:rFonts w:ascii="Arial" w:hAnsi="Arial" w:cs="Arial"/>
                <w:bCs/>
                <w:sz w:val="22"/>
                <w:szCs w:val="22"/>
                <w:lang w:val="en-US"/>
              </w:rPr>
              <w:t xml:space="preserve"> March 2017; ICCO Workshop on Climate Change Adaptation, Pretoria South Africa, August 2017.</w:t>
            </w:r>
          </w:p>
          <w:p w14:paraId="46DD8C82"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T. Mabhaudhi, R.P. Kunz, R.E. Schulze and A.T. Modi. Underutilised crops as ‘new’ crops under climate change: a South African perspective. WaterNet17, Swakopmund, Namibia, 24-27 October 2017</w:t>
            </w:r>
          </w:p>
          <w:p w14:paraId="3C643530"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 xml:space="preserve">Mabhaudhi, T., and </w:t>
            </w:r>
            <w:proofErr w:type="spellStart"/>
            <w:r w:rsidRPr="003C60BD">
              <w:rPr>
                <w:rFonts w:ascii="Arial" w:hAnsi="Arial" w:cs="Arial"/>
                <w:sz w:val="22"/>
                <w:szCs w:val="22"/>
              </w:rPr>
              <w:t>Chibarabada</w:t>
            </w:r>
            <w:proofErr w:type="spellEnd"/>
            <w:r w:rsidRPr="003C60BD">
              <w:rPr>
                <w:rFonts w:ascii="Arial" w:hAnsi="Arial" w:cs="Arial"/>
                <w:sz w:val="22"/>
                <w:szCs w:val="22"/>
              </w:rPr>
              <w:t>, T.P., Modi, A.T. Adaptation and productivity of selected grain legumes in contrasting environments of KwaZulu-Natal, South Africa. Fountain Hill Estate Research Symposium, Fountain Hill Estate, Wartburg, 11-12 October 2017</w:t>
            </w:r>
          </w:p>
          <w:p w14:paraId="6B5943BB"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 xml:space="preserve">T. Mabhaudhi, S. Mpandeli, L. Nhamo, V.G.P. Chimonyo, A. </w:t>
            </w:r>
            <w:proofErr w:type="spellStart"/>
            <w:r w:rsidRPr="003C60BD">
              <w:rPr>
                <w:rFonts w:ascii="Arial" w:hAnsi="Arial" w:cs="Arial"/>
                <w:sz w:val="22"/>
                <w:szCs w:val="22"/>
              </w:rPr>
              <w:t>Madhlopa</w:t>
            </w:r>
            <w:proofErr w:type="spellEnd"/>
            <w:r w:rsidRPr="003C60BD">
              <w:rPr>
                <w:rFonts w:ascii="Arial" w:hAnsi="Arial" w:cs="Arial"/>
                <w:sz w:val="22"/>
                <w:szCs w:val="22"/>
              </w:rPr>
              <w:t xml:space="preserve">, G. </w:t>
            </w:r>
            <w:proofErr w:type="spellStart"/>
            <w:r w:rsidRPr="003C60BD">
              <w:rPr>
                <w:rFonts w:ascii="Arial" w:hAnsi="Arial" w:cs="Arial"/>
                <w:sz w:val="22"/>
                <w:szCs w:val="22"/>
              </w:rPr>
              <w:t>Backeberg</w:t>
            </w:r>
            <w:proofErr w:type="spellEnd"/>
            <w:r w:rsidRPr="003C60BD">
              <w:rPr>
                <w:rFonts w:ascii="Arial" w:hAnsi="Arial" w:cs="Arial"/>
                <w:sz w:val="22"/>
                <w:szCs w:val="22"/>
              </w:rPr>
              <w:t xml:space="preserve"> and A.T. Modi. The water-energy-food nexus as an approach for sustainable advancement of food security in South Africa. Cape Town, South Africa, 4-6 October 2017</w:t>
            </w:r>
          </w:p>
          <w:p w14:paraId="5A886035"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Mabhaudhi, T., Chimonyo, V.G.P. and Modi, A.T. Water use and water use efficiency of maize landrace–</w:t>
            </w:r>
            <w:proofErr w:type="spellStart"/>
            <w:r w:rsidRPr="003C60BD">
              <w:rPr>
                <w:rFonts w:ascii="Arial" w:hAnsi="Arial" w:cs="Arial"/>
                <w:sz w:val="22"/>
                <w:szCs w:val="22"/>
              </w:rPr>
              <w:t>bambara</w:t>
            </w:r>
            <w:proofErr w:type="spellEnd"/>
            <w:r w:rsidRPr="003C60BD">
              <w:rPr>
                <w:rFonts w:ascii="Arial" w:hAnsi="Arial" w:cs="Arial"/>
                <w:sz w:val="22"/>
                <w:szCs w:val="22"/>
              </w:rPr>
              <w:t xml:space="preserve"> groundnut–dry bean intercrop system. African Combined Congress, Cape Town South Africa, 15-18 January 2018</w:t>
            </w:r>
          </w:p>
          <w:p w14:paraId="3CDFB416"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 xml:space="preserve">T. Mabhaudhi. An Integrated Approach Using Weather and Climate Applications: Lessons from the uMngeni Resilience Project. 1st annual </w:t>
            </w:r>
            <w:proofErr w:type="spellStart"/>
            <w:r w:rsidRPr="003C60BD">
              <w:rPr>
                <w:rFonts w:ascii="Arial" w:hAnsi="Arial" w:cs="Arial"/>
                <w:sz w:val="22"/>
                <w:szCs w:val="22"/>
              </w:rPr>
              <w:t>WeatherSmart</w:t>
            </w:r>
            <w:proofErr w:type="spellEnd"/>
            <w:r w:rsidRPr="003C60BD">
              <w:rPr>
                <w:rFonts w:ascii="Arial" w:hAnsi="Arial" w:cs="Arial"/>
                <w:sz w:val="22"/>
                <w:szCs w:val="22"/>
              </w:rPr>
              <w:t xml:space="preserve"> Science Symposium, Royal Elephant Hotel </w:t>
            </w:r>
            <w:proofErr w:type="gramStart"/>
            <w:r w:rsidRPr="003C60BD">
              <w:rPr>
                <w:rFonts w:ascii="Arial" w:hAnsi="Arial" w:cs="Arial"/>
                <w:sz w:val="22"/>
                <w:szCs w:val="22"/>
              </w:rPr>
              <w:t>And</w:t>
            </w:r>
            <w:proofErr w:type="gramEnd"/>
            <w:r w:rsidRPr="003C60BD">
              <w:rPr>
                <w:rFonts w:ascii="Arial" w:hAnsi="Arial" w:cs="Arial"/>
                <w:sz w:val="22"/>
                <w:szCs w:val="22"/>
              </w:rPr>
              <w:t xml:space="preserve"> Conference Centre, Pretoria, 15 March 2018</w:t>
            </w:r>
          </w:p>
          <w:p w14:paraId="6D0C79DE"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Mabhaudhi T. Participated in panel discussion on agroecology as a panellist. Seedbeds of Transformation Conference, Port Elizabeth, 9-11 May 2018</w:t>
            </w:r>
          </w:p>
          <w:p w14:paraId="12AC3D9A"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lang w:val="de-DE"/>
              </w:rPr>
              <w:t xml:space="preserve">Tafadzwa Mabhaudhi, </w:t>
            </w:r>
            <w:proofErr w:type="spellStart"/>
            <w:r w:rsidRPr="003C60BD">
              <w:rPr>
                <w:rFonts w:ascii="Arial" w:hAnsi="Arial" w:cs="Arial"/>
                <w:sz w:val="22"/>
                <w:szCs w:val="22"/>
                <w:lang w:val="de-DE"/>
              </w:rPr>
              <w:t>Cebile</w:t>
            </w:r>
            <w:proofErr w:type="spellEnd"/>
            <w:r w:rsidRPr="003C60BD">
              <w:rPr>
                <w:rFonts w:ascii="Arial" w:hAnsi="Arial" w:cs="Arial"/>
                <w:sz w:val="22"/>
                <w:szCs w:val="22"/>
                <w:lang w:val="de-DE"/>
              </w:rPr>
              <w:t xml:space="preserve"> </w:t>
            </w:r>
            <w:proofErr w:type="spellStart"/>
            <w:r w:rsidRPr="003C60BD">
              <w:rPr>
                <w:rFonts w:ascii="Arial" w:hAnsi="Arial" w:cs="Arial"/>
                <w:sz w:val="22"/>
                <w:szCs w:val="22"/>
                <w:lang w:val="de-DE"/>
              </w:rPr>
              <w:t>Jobe</w:t>
            </w:r>
            <w:proofErr w:type="spellEnd"/>
            <w:r w:rsidRPr="003C60BD">
              <w:rPr>
                <w:rFonts w:ascii="Arial" w:hAnsi="Arial" w:cs="Arial"/>
                <w:sz w:val="22"/>
                <w:szCs w:val="22"/>
                <w:lang w:val="de-DE"/>
              </w:rPr>
              <w:t xml:space="preserve">, </w:t>
            </w:r>
            <w:proofErr w:type="spellStart"/>
            <w:r w:rsidRPr="003C60BD">
              <w:rPr>
                <w:rFonts w:ascii="Arial" w:hAnsi="Arial" w:cs="Arial"/>
                <w:sz w:val="22"/>
                <w:szCs w:val="22"/>
                <w:lang w:val="de-DE"/>
              </w:rPr>
              <w:t>Zenande</w:t>
            </w:r>
            <w:proofErr w:type="spellEnd"/>
            <w:r w:rsidRPr="003C60BD">
              <w:rPr>
                <w:rFonts w:ascii="Arial" w:hAnsi="Arial" w:cs="Arial"/>
                <w:sz w:val="22"/>
                <w:szCs w:val="22"/>
                <w:lang w:val="de-DE"/>
              </w:rPr>
              <w:t xml:space="preserve"> </w:t>
            </w:r>
            <w:proofErr w:type="spellStart"/>
            <w:r w:rsidRPr="003C60BD">
              <w:rPr>
                <w:rFonts w:ascii="Arial" w:hAnsi="Arial" w:cs="Arial"/>
                <w:sz w:val="22"/>
                <w:szCs w:val="22"/>
                <w:lang w:val="de-DE"/>
              </w:rPr>
              <w:t>Matinisi</w:t>
            </w:r>
            <w:proofErr w:type="spellEnd"/>
            <w:r w:rsidRPr="003C60BD">
              <w:rPr>
                <w:rFonts w:ascii="Arial" w:hAnsi="Arial" w:cs="Arial"/>
                <w:sz w:val="22"/>
                <w:szCs w:val="22"/>
                <w:lang w:val="de-DE"/>
              </w:rPr>
              <w:t xml:space="preserve"> and Albert T Modi. </w:t>
            </w:r>
            <w:r w:rsidRPr="003C60BD">
              <w:rPr>
                <w:rFonts w:ascii="Arial" w:hAnsi="Arial" w:cs="Arial"/>
                <w:sz w:val="22"/>
                <w:szCs w:val="22"/>
              </w:rPr>
              <w:t xml:space="preserve">Lessons from the uMngeni Resilience Project. </w:t>
            </w:r>
            <w:proofErr w:type="spellStart"/>
            <w:r w:rsidRPr="003C60BD">
              <w:rPr>
                <w:rFonts w:ascii="Arial" w:hAnsi="Arial" w:cs="Arial"/>
                <w:sz w:val="22"/>
                <w:szCs w:val="22"/>
              </w:rPr>
              <w:t>Ukulinga</w:t>
            </w:r>
            <w:proofErr w:type="spellEnd"/>
            <w:r w:rsidRPr="003C60BD">
              <w:rPr>
                <w:rFonts w:ascii="Arial" w:hAnsi="Arial" w:cs="Arial"/>
                <w:sz w:val="22"/>
                <w:szCs w:val="22"/>
              </w:rPr>
              <w:t xml:space="preserve"> Howard Davies Memorial Symposium, </w:t>
            </w:r>
            <w:proofErr w:type="spellStart"/>
            <w:r w:rsidRPr="003C60BD">
              <w:rPr>
                <w:rFonts w:ascii="Arial" w:hAnsi="Arial" w:cs="Arial"/>
                <w:sz w:val="22"/>
                <w:szCs w:val="22"/>
              </w:rPr>
              <w:t>Ukulinga</w:t>
            </w:r>
            <w:proofErr w:type="spellEnd"/>
            <w:r w:rsidRPr="003C60BD">
              <w:rPr>
                <w:rFonts w:ascii="Arial" w:hAnsi="Arial" w:cs="Arial"/>
                <w:sz w:val="22"/>
                <w:szCs w:val="22"/>
              </w:rPr>
              <w:t xml:space="preserve"> Research Farm, Pietermaritzburg, 22-23 May 2018</w:t>
            </w:r>
          </w:p>
          <w:p w14:paraId="74C3EB79"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T. Mabhaudhi, A. Clulow, M.J. Savage and V. Naiken. Improving access to climate information for learners and farmers in rural communities. Adaptation Futures Conference, Cape Town, South Africa, 18-21 June 2018</w:t>
            </w:r>
          </w:p>
          <w:p w14:paraId="1B2D7972"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-T. Mabhaudhi, R.P. Kunz, R.E. Schulze and A.T. Modi. Forgotten foods may hold key to future food security: mainstreaming underutilised crops into climate change adaptation. Adaptation Futures Conference, Cape Town, South Africa, 18-21 June 2018</w:t>
            </w:r>
          </w:p>
          <w:p w14:paraId="3A98C0E3" w14:textId="77777777" w:rsidR="00310463" w:rsidRPr="003C60BD" w:rsidRDefault="00310463" w:rsidP="003D109C">
            <w:pPr>
              <w:numPr>
                <w:ilvl w:val="0"/>
                <w:numId w:val="10"/>
              </w:numPr>
              <w:rPr>
                <w:rFonts w:ascii="Arial" w:hAnsi="Arial" w:cs="Arial"/>
                <w:sz w:val="22"/>
                <w:szCs w:val="22"/>
              </w:rPr>
            </w:pPr>
            <w:r w:rsidRPr="003C60BD">
              <w:rPr>
                <w:rFonts w:ascii="Arial" w:hAnsi="Arial" w:cs="Arial"/>
                <w:sz w:val="22"/>
                <w:szCs w:val="22"/>
              </w:rPr>
              <w:t>N. Ndlovu. Mainstreaming Climate Change Adaptation into Local Government: lessons from the uMngeni Resilience Project. Adaptation Futures Conference, Cape Town, South Africa, 18-21 June 2018</w:t>
            </w:r>
          </w:p>
          <w:p w14:paraId="112CA055" w14:textId="77777777" w:rsidR="00310463" w:rsidRPr="003C60BD" w:rsidRDefault="00310463" w:rsidP="003D109C">
            <w:pPr>
              <w:pStyle w:val="ListParagraph"/>
              <w:numPr>
                <w:ilvl w:val="1"/>
                <w:numId w:val="24"/>
              </w:numPr>
              <w:rPr>
                <w:rFonts w:ascii="Arial" w:hAnsi="Arial" w:cs="Arial"/>
                <w:sz w:val="22"/>
                <w:szCs w:val="22"/>
                <w:lang w:val="en-US"/>
              </w:rPr>
            </w:pPr>
            <w:r w:rsidRPr="003C60BD">
              <w:rPr>
                <w:rFonts w:ascii="Arial" w:hAnsi="Arial" w:cs="Arial"/>
                <w:sz w:val="22"/>
                <w:szCs w:val="22"/>
                <w:lang w:val="en-US"/>
              </w:rPr>
              <w:t>Ndlovu N, Building Resilience in the Greater uMngeni Catchment, KZN Climate Change and Sustainable Development Goals Summit, August 2019, Durban, South Africa</w:t>
            </w:r>
          </w:p>
          <w:p w14:paraId="780F8483" w14:textId="77777777" w:rsidR="00310463" w:rsidRPr="003C60BD" w:rsidRDefault="00310463" w:rsidP="003D109C">
            <w:pPr>
              <w:pStyle w:val="ListParagraph"/>
              <w:numPr>
                <w:ilvl w:val="1"/>
                <w:numId w:val="24"/>
              </w:numPr>
              <w:rPr>
                <w:rFonts w:ascii="Arial" w:hAnsi="Arial" w:cs="Arial"/>
                <w:sz w:val="22"/>
                <w:szCs w:val="22"/>
                <w:lang w:val="en-US"/>
              </w:rPr>
            </w:pPr>
            <w:r w:rsidRPr="003C60BD">
              <w:rPr>
                <w:rFonts w:ascii="Arial" w:hAnsi="Arial" w:cs="Arial"/>
                <w:sz w:val="22"/>
                <w:szCs w:val="22"/>
                <w:lang w:val="en-US"/>
              </w:rPr>
              <w:t xml:space="preserve">Geza, W, Lessons from partnering with youth in agriculture – challenges and opportunities, </w:t>
            </w:r>
            <w:proofErr w:type="spellStart"/>
            <w:r w:rsidRPr="003C60BD">
              <w:rPr>
                <w:rFonts w:ascii="Arial" w:hAnsi="Arial" w:cs="Arial"/>
                <w:sz w:val="22"/>
                <w:szCs w:val="22"/>
                <w:lang w:val="en-US"/>
              </w:rPr>
              <w:t>Ukulinga</w:t>
            </w:r>
            <w:proofErr w:type="spellEnd"/>
            <w:r w:rsidRPr="003C60BD">
              <w:rPr>
                <w:rFonts w:ascii="Arial" w:hAnsi="Arial" w:cs="Arial"/>
                <w:sz w:val="22"/>
                <w:szCs w:val="22"/>
                <w:lang w:val="en-US"/>
              </w:rPr>
              <w:t xml:space="preserve"> Howard Davis Memorial Symposium, August 2019, Pietermaritzburg, South Africa</w:t>
            </w:r>
          </w:p>
          <w:p w14:paraId="065B992B" w14:textId="77777777" w:rsidR="00310463" w:rsidRPr="003C60BD" w:rsidRDefault="00310463" w:rsidP="003D109C">
            <w:pPr>
              <w:pStyle w:val="ListParagraph"/>
              <w:numPr>
                <w:ilvl w:val="1"/>
                <w:numId w:val="25"/>
              </w:numPr>
              <w:rPr>
                <w:rFonts w:ascii="Arial" w:hAnsi="Arial" w:cs="Arial"/>
                <w:sz w:val="22"/>
                <w:szCs w:val="22"/>
                <w:lang w:val="en-US"/>
              </w:rPr>
            </w:pPr>
            <w:r w:rsidRPr="003C60BD">
              <w:rPr>
                <w:rFonts w:ascii="Arial" w:hAnsi="Arial" w:cs="Arial"/>
                <w:sz w:val="22"/>
                <w:szCs w:val="22"/>
                <w:lang w:val="en-US"/>
              </w:rPr>
              <w:t xml:space="preserve">Nqabeni X, Building resilience to climate change in Nhlazuka – Emerging lessons, </w:t>
            </w:r>
            <w:proofErr w:type="spellStart"/>
            <w:r w:rsidRPr="003C60BD">
              <w:rPr>
                <w:rFonts w:ascii="Arial" w:hAnsi="Arial" w:cs="Arial"/>
                <w:sz w:val="22"/>
                <w:szCs w:val="22"/>
                <w:lang w:val="en-US"/>
              </w:rPr>
              <w:t>Ukulinga</w:t>
            </w:r>
            <w:proofErr w:type="spellEnd"/>
            <w:r w:rsidRPr="003C60BD">
              <w:rPr>
                <w:rFonts w:ascii="Arial" w:hAnsi="Arial" w:cs="Arial"/>
                <w:sz w:val="22"/>
                <w:szCs w:val="22"/>
                <w:lang w:val="en-US"/>
              </w:rPr>
              <w:t xml:space="preserve"> Howard Davis Memorial Symposium, August 2019, Pietermaritzburg, South Africa</w:t>
            </w:r>
          </w:p>
          <w:p w14:paraId="030FB89A" w14:textId="77777777" w:rsidR="00310463" w:rsidRPr="003C60BD" w:rsidRDefault="00310463" w:rsidP="003D109C">
            <w:pPr>
              <w:pStyle w:val="ListParagraph"/>
              <w:numPr>
                <w:ilvl w:val="1"/>
                <w:numId w:val="25"/>
              </w:numPr>
              <w:rPr>
                <w:rFonts w:ascii="Arial" w:hAnsi="Arial" w:cs="Arial"/>
                <w:sz w:val="22"/>
                <w:szCs w:val="22"/>
                <w:lang w:val="en-US"/>
              </w:rPr>
            </w:pPr>
            <w:r w:rsidRPr="003C60BD">
              <w:rPr>
                <w:rFonts w:ascii="Arial" w:hAnsi="Arial" w:cs="Arial"/>
                <w:sz w:val="22"/>
                <w:szCs w:val="22"/>
                <w:lang w:val="en-US"/>
              </w:rPr>
              <w:t xml:space="preserve">Mthethwa K, Building Resilience to Climate Change in Swayimane – Emerging </w:t>
            </w:r>
            <w:proofErr w:type="spellStart"/>
            <w:proofErr w:type="gramStart"/>
            <w:r w:rsidRPr="003C60BD">
              <w:rPr>
                <w:rFonts w:ascii="Arial" w:hAnsi="Arial" w:cs="Arial"/>
                <w:sz w:val="22"/>
                <w:szCs w:val="22"/>
                <w:lang w:val="en-US"/>
              </w:rPr>
              <w:t>Lessons,Ukulinga</w:t>
            </w:r>
            <w:proofErr w:type="spellEnd"/>
            <w:proofErr w:type="gramEnd"/>
            <w:r w:rsidRPr="003C60BD">
              <w:rPr>
                <w:rFonts w:ascii="Arial" w:hAnsi="Arial" w:cs="Arial"/>
                <w:sz w:val="22"/>
                <w:szCs w:val="22"/>
                <w:lang w:val="en-US"/>
              </w:rPr>
              <w:t xml:space="preserve"> Howard Davis Memorial Symposium, August 2019, Pietermaritzburg, South Africa</w:t>
            </w:r>
          </w:p>
          <w:p w14:paraId="0D29A558" w14:textId="77777777" w:rsidR="00310463" w:rsidRPr="003C60BD" w:rsidRDefault="00310463" w:rsidP="003D109C">
            <w:pPr>
              <w:pStyle w:val="ListParagraph"/>
              <w:numPr>
                <w:ilvl w:val="1"/>
                <w:numId w:val="25"/>
              </w:numPr>
              <w:rPr>
                <w:rFonts w:ascii="Arial" w:hAnsi="Arial" w:cs="Arial"/>
                <w:sz w:val="22"/>
                <w:szCs w:val="22"/>
                <w:lang w:val="en-US"/>
              </w:rPr>
            </w:pPr>
            <w:r w:rsidRPr="003C60BD">
              <w:rPr>
                <w:rFonts w:ascii="Arial" w:hAnsi="Arial" w:cs="Arial"/>
                <w:sz w:val="22"/>
                <w:szCs w:val="22"/>
                <w:lang w:val="en-US"/>
              </w:rPr>
              <w:t xml:space="preserve">Ndlovu M, Increasing access to climate information and services helps farmers to adapt to extreme climatic variability and climate </w:t>
            </w:r>
            <w:proofErr w:type="gramStart"/>
            <w:r w:rsidRPr="003C60BD">
              <w:rPr>
                <w:rFonts w:ascii="Arial" w:hAnsi="Arial" w:cs="Arial"/>
                <w:sz w:val="22"/>
                <w:szCs w:val="22"/>
                <w:lang w:val="en-US"/>
              </w:rPr>
              <w:t xml:space="preserve">change,  </w:t>
            </w:r>
            <w:proofErr w:type="spellStart"/>
            <w:r w:rsidRPr="003C60BD">
              <w:rPr>
                <w:rFonts w:ascii="Arial" w:hAnsi="Arial" w:cs="Arial"/>
                <w:sz w:val="22"/>
                <w:szCs w:val="22"/>
                <w:lang w:val="en-US"/>
              </w:rPr>
              <w:t>Ukulinga</w:t>
            </w:r>
            <w:proofErr w:type="spellEnd"/>
            <w:proofErr w:type="gramEnd"/>
            <w:r w:rsidRPr="003C60BD">
              <w:rPr>
                <w:rFonts w:ascii="Arial" w:hAnsi="Arial" w:cs="Arial"/>
                <w:sz w:val="22"/>
                <w:szCs w:val="22"/>
                <w:lang w:val="en-US"/>
              </w:rPr>
              <w:t xml:space="preserve"> Howard Davis Memorial Symposium, August 2019, Pietermaritzburg, South Africa</w:t>
            </w:r>
          </w:p>
          <w:p w14:paraId="11B8D9B2" w14:textId="77777777" w:rsidR="00310463" w:rsidRPr="003C60BD" w:rsidRDefault="00310463" w:rsidP="003D109C">
            <w:pPr>
              <w:pStyle w:val="ListParagraph"/>
              <w:numPr>
                <w:ilvl w:val="1"/>
                <w:numId w:val="25"/>
              </w:numPr>
              <w:rPr>
                <w:rFonts w:ascii="Arial" w:hAnsi="Arial" w:cs="Arial"/>
                <w:sz w:val="22"/>
                <w:szCs w:val="22"/>
                <w:lang w:val="en-US"/>
              </w:rPr>
            </w:pPr>
            <w:r w:rsidRPr="003C60BD">
              <w:rPr>
                <w:rFonts w:ascii="Arial" w:hAnsi="Arial" w:cs="Arial"/>
                <w:sz w:val="22"/>
                <w:szCs w:val="22"/>
                <w:lang w:val="en-US"/>
              </w:rPr>
              <w:t xml:space="preserve">Mabhaudhi, T., </w:t>
            </w:r>
            <w:proofErr w:type="spellStart"/>
            <w:r w:rsidRPr="003C60BD">
              <w:rPr>
                <w:rFonts w:ascii="Arial" w:hAnsi="Arial" w:cs="Arial"/>
                <w:sz w:val="22"/>
                <w:szCs w:val="22"/>
                <w:lang w:val="en-US"/>
              </w:rPr>
              <w:t>Sobratee</w:t>
            </w:r>
            <w:proofErr w:type="spellEnd"/>
            <w:r w:rsidRPr="003C60BD">
              <w:rPr>
                <w:rFonts w:ascii="Arial" w:hAnsi="Arial" w:cs="Arial"/>
                <w:sz w:val="22"/>
                <w:szCs w:val="22"/>
                <w:lang w:val="en-US"/>
              </w:rPr>
              <w:t xml:space="preserve">, N., Chimonyo, V.G.P., </w:t>
            </w:r>
            <w:proofErr w:type="spellStart"/>
            <w:r w:rsidRPr="003C60BD">
              <w:rPr>
                <w:rFonts w:ascii="Arial" w:hAnsi="Arial" w:cs="Arial"/>
                <w:sz w:val="22"/>
                <w:szCs w:val="22"/>
                <w:lang w:val="en-US"/>
              </w:rPr>
              <w:t>Hlahla</w:t>
            </w:r>
            <w:proofErr w:type="spellEnd"/>
            <w:r w:rsidRPr="003C60BD">
              <w:rPr>
                <w:rFonts w:ascii="Arial" w:hAnsi="Arial" w:cs="Arial"/>
                <w:sz w:val="22"/>
                <w:szCs w:val="22"/>
                <w:lang w:val="en-US"/>
              </w:rPr>
              <w:t xml:space="preserve">, S., Davids, R., Ngidi, M., </w:t>
            </w:r>
            <w:proofErr w:type="spellStart"/>
            <w:r w:rsidRPr="003C60BD">
              <w:rPr>
                <w:rFonts w:ascii="Arial" w:hAnsi="Arial" w:cs="Arial"/>
                <w:sz w:val="22"/>
                <w:szCs w:val="22"/>
                <w:lang w:val="en-US"/>
              </w:rPr>
              <w:t>Gwacela</w:t>
            </w:r>
            <w:proofErr w:type="spellEnd"/>
            <w:r w:rsidRPr="003C60BD">
              <w:rPr>
                <w:rFonts w:ascii="Arial" w:hAnsi="Arial" w:cs="Arial"/>
                <w:sz w:val="22"/>
                <w:szCs w:val="22"/>
                <w:lang w:val="en-US"/>
              </w:rPr>
              <w:t xml:space="preserve">, and M., Geza, W. and Modi, A.T. (2019) Linking agroecology to resilience and sustainable food systems: translating research into policy and practice: Panel discussion. Agroecology </w:t>
            </w:r>
            <w:r w:rsidRPr="003C60BD">
              <w:rPr>
                <w:rFonts w:ascii="Arial" w:hAnsi="Arial" w:cs="Arial"/>
                <w:sz w:val="22"/>
                <w:szCs w:val="22"/>
                <w:lang w:val="en-US"/>
              </w:rPr>
              <w:lastRenderedPageBreak/>
              <w:t>for the 21st Century Conference, Centre for the Book, Cape Town, South Africa. 28 – 30 January 2019</w:t>
            </w:r>
          </w:p>
          <w:p w14:paraId="7B843906" w14:textId="77777777" w:rsidR="00310463" w:rsidRPr="003C60BD" w:rsidRDefault="00310463" w:rsidP="003D109C">
            <w:pPr>
              <w:pStyle w:val="ListParagraph"/>
              <w:numPr>
                <w:ilvl w:val="1"/>
                <w:numId w:val="25"/>
              </w:numPr>
              <w:rPr>
                <w:rFonts w:ascii="Arial" w:hAnsi="Arial" w:cs="Arial"/>
                <w:sz w:val="22"/>
                <w:szCs w:val="22"/>
                <w:lang w:val="en-US"/>
              </w:rPr>
            </w:pPr>
            <w:r w:rsidRPr="003C60BD">
              <w:rPr>
                <w:rFonts w:ascii="Arial" w:hAnsi="Arial" w:cs="Arial"/>
                <w:sz w:val="22"/>
                <w:szCs w:val="22"/>
                <w:lang w:val="en-US"/>
              </w:rPr>
              <w:t>Mabhaudhi, T. and Modi, A.T. (2018). Water-Food-Nutrition-Health Nexus: Linking Water to Improving Food, Nutrition and Health. Keynote presentation at the World Food Day Celebrations, Pretoria, 16 October 2018</w:t>
            </w:r>
          </w:p>
          <w:p w14:paraId="1A8C950E" w14:textId="77777777" w:rsidR="00310463" w:rsidRPr="003C60BD" w:rsidRDefault="00310463" w:rsidP="003D109C">
            <w:pPr>
              <w:pStyle w:val="ListParagraph"/>
              <w:numPr>
                <w:ilvl w:val="1"/>
                <w:numId w:val="28"/>
              </w:numPr>
              <w:rPr>
                <w:rFonts w:ascii="Arial" w:hAnsi="Arial" w:cs="Arial"/>
                <w:sz w:val="22"/>
                <w:szCs w:val="22"/>
                <w:lang w:val="en-US"/>
              </w:rPr>
            </w:pPr>
            <w:r w:rsidRPr="003C60BD">
              <w:rPr>
                <w:rFonts w:ascii="Arial" w:hAnsi="Arial" w:cs="Arial"/>
                <w:sz w:val="22"/>
                <w:szCs w:val="22"/>
                <w:lang w:val="en-US"/>
              </w:rPr>
              <w:t>Chimonyo VGP, iCROPM2020 Crop modelling for the Future, February 2020</w:t>
            </w:r>
          </w:p>
          <w:p w14:paraId="1E3EEB51" w14:textId="77777777" w:rsidR="00310463" w:rsidRPr="003C60BD" w:rsidRDefault="00310463" w:rsidP="003D109C">
            <w:pPr>
              <w:pStyle w:val="ListParagraph"/>
              <w:numPr>
                <w:ilvl w:val="1"/>
                <w:numId w:val="28"/>
              </w:numPr>
              <w:rPr>
                <w:rFonts w:ascii="Arial" w:hAnsi="Arial" w:cs="Arial"/>
                <w:sz w:val="22"/>
                <w:szCs w:val="22"/>
                <w:lang w:val="en-US"/>
              </w:rPr>
            </w:pPr>
            <w:r w:rsidRPr="003C60BD">
              <w:rPr>
                <w:rFonts w:ascii="Arial" w:hAnsi="Arial" w:cs="Arial"/>
                <w:sz w:val="22"/>
                <w:szCs w:val="22"/>
                <w:lang w:val="en-US"/>
              </w:rPr>
              <w:t>Mabhaudhi T. 2020. COVID-19 and beyond: Building resilience through transformative and nexus approaches. Keynote presentation for Dialogue on “COVID-19 and beyond: Building resilience through transformative and nexus approaches”, hosted by the Water Research Commission, 30 April 2020</w:t>
            </w:r>
          </w:p>
          <w:p w14:paraId="6ED642DD" w14:textId="77777777" w:rsidR="00310463" w:rsidRPr="003C60BD" w:rsidRDefault="00310463" w:rsidP="003D109C">
            <w:pPr>
              <w:pStyle w:val="ListParagraph"/>
              <w:numPr>
                <w:ilvl w:val="1"/>
                <w:numId w:val="28"/>
              </w:numPr>
              <w:rPr>
                <w:rFonts w:ascii="Arial" w:hAnsi="Arial" w:cs="Arial"/>
                <w:sz w:val="22"/>
                <w:szCs w:val="22"/>
                <w:lang w:val="en-US"/>
              </w:rPr>
            </w:pPr>
            <w:r w:rsidRPr="003C60BD">
              <w:rPr>
                <w:rFonts w:ascii="Arial" w:hAnsi="Arial" w:cs="Arial"/>
                <w:sz w:val="22"/>
                <w:szCs w:val="22"/>
                <w:lang w:val="en-US"/>
              </w:rPr>
              <w:t xml:space="preserve">Mabhaudhi T. 2020. Research expansion on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indigenous food crops: addressing food insecurity. Keynote Presentation for The Catholic Parliamentary Liaison Office, 03 September 2020</w:t>
            </w:r>
          </w:p>
          <w:p w14:paraId="2CCFFA38" w14:textId="77777777" w:rsidR="00310463" w:rsidRPr="003C60BD" w:rsidRDefault="00310463" w:rsidP="003D109C">
            <w:pPr>
              <w:pStyle w:val="ListParagraph"/>
              <w:numPr>
                <w:ilvl w:val="1"/>
                <w:numId w:val="28"/>
              </w:numPr>
              <w:rPr>
                <w:rFonts w:ascii="Arial" w:hAnsi="Arial" w:cs="Arial"/>
                <w:sz w:val="22"/>
                <w:szCs w:val="22"/>
                <w:lang w:val="en-US"/>
              </w:rPr>
            </w:pPr>
            <w:r w:rsidRPr="003C60BD">
              <w:rPr>
                <w:rFonts w:ascii="Arial" w:hAnsi="Arial" w:cs="Arial"/>
                <w:sz w:val="22"/>
                <w:szCs w:val="22"/>
                <w:lang w:val="en-US"/>
              </w:rPr>
              <w:t xml:space="preserve">Mabhaudhi T. 2019. Mainstreaming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crops into South Africa’s food system. Keynote presentation at the World Food Day Celebrations, Pretoria, 16 October 2019</w:t>
            </w:r>
          </w:p>
          <w:p w14:paraId="41BEF968" w14:textId="77777777" w:rsidR="00310463" w:rsidRPr="003C60BD" w:rsidRDefault="00310463" w:rsidP="003D109C">
            <w:pPr>
              <w:pStyle w:val="ListParagraph"/>
              <w:numPr>
                <w:ilvl w:val="1"/>
                <w:numId w:val="28"/>
              </w:numPr>
              <w:rPr>
                <w:rFonts w:ascii="Arial" w:hAnsi="Arial" w:cs="Arial"/>
                <w:sz w:val="22"/>
                <w:szCs w:val="22"/>
                <w:lang w:val="en-US"/>
              </w:rPr>
            </w:pPr>
            <w:r w:rsidRPr="003C60BD">
              <w:rPr>
                <w:rFonts w:ascii="Arial" w:hAnsi="Arial" w:cs="Arial"/>
                <w:sz w:val="22"/>
                <w:szCs w:val="22"/>
                <w:lang w:val="en-US"/>
              </w:rPr>
              <w:t xml:space="preserve">Mabhaudhi T. 2019. Research agenda and initiatives on the WEF nexus. Keynote presentation at the Global Water Partnership – Southern Africa Special Session on Water-Energy-Food Nexus Policy Dialogue. </w:t>
            </w:r>
            <w:proofErr w:type="spellStart"/>
            <w:r w:rsidRPr="003C60BD">
              <w:rPr>
                <w:rFonts w:ascii="Arial" w:hAnsi="Arial" w:cs="Arial"/>
                <w:sz w:val="22"/>
                <w:szCs w:val="22"/>
                <w:lang w:val="en-US"/>
              </w:rPr>
              <w:t>WaterNet</w:t>
            </w:r>
            <w:proofErr w:type="spellEnd"/>
            <w:r w:rsidRPr="003C60BD">
              <w:rPr>
                <w:rFonts w:ascii="Arial" w:hAnsi="Arial" w:cs="Arial"/>
                <w:sz w:val="22"/>
                <w:szCs w:val="22"/>
                <w:lang w:val="en-US"/>
              </w:rPr>
              <w:t xml:space="preserve"> 20 Symposium, Johannesburg, South Africa, 31 October – 1 November 2019</w:t>
            </w:r>
          </w:p>
          <w:p w14:paraId="5672D40F" w14:textId="77777777" w:rsidR="00310463" w:rsidRPr="003C60BD" w:rsidRDefault="00310463" w:rsidP="003D109C">
            <w:pPr>
              <w:pStyle w:val="ListParagraph"/>
              <w:numPr>
                <w:ilvl w:val="1"/>
                <w:numId w:val="31"/>
              </w:numPr>
              <w:rPr>
                <w:rFonts w:ascii="Arial" w:hAnsi="Arial" w:cs="Arial"/>
                <w:sz w:val="22"/>
                <w:szCs w:val="22"/>
                <w:lang w:val="en-US"/>
              </w:rPr>
            </w:pPr>
            <w:r w:rsidRPr="003C60BD">
              <w:rPr>
                <w:rFonts w:ascii="Arial" w:hAnsi="Arial" w:cs="Arial"/>
                <w:sz w:val="22"/>
                <w:szCs w:val="22"/>
                <w:lang w:val="en-US"/>
              </w:rPr>
              <w:t>Mainstreaming underutilized indigenous and traditional crops into food systems for sustainable and healthy diet by Tafadzwa Mabhaudhi 3 September 2020</w:t>
            </w:r>
          </w:p>
          <w:p w14:paraId="0E3E3605" w14:textId="77777777" w:rsidR="00310463" w:rsidRPr="003C60BD" w:rsidRDefault="00310463" w:rsidP="003D109C">
            <w:pPr>
              <w:pStyle w:val="ListParagraph"/>
              <w:numPr>
                <w:ilvl w:val="1"/>
                <w:numId w:val="31"/>
              </w:numPr>
              <w:rPr>
                <w:rFonts w:ascii="Arial" w:hAnsi="Arial" w:cs="Arial"/>
                <w:sz w:val="22"/>
                <w:szCs w:val="22"/>
                <w:lang w:val="en-US"/>
              </w:rPr>
            </w:pPr>
            <w:r w:rsidRPr="003C60BD">
              <w:rPr>
                <w:rFonts w:ascii="Arial" w:hAnsi="Arial" w:cs="Arial"/>
                <w:sz w:val="22"/>
                <w:szCs w:val="22"/>
                <w:lang w:val="en-US"/>
              </w:rPr>
              <w:t>Role of Municipalities in Climate Change by Lindokuhle Khanyile 3 September 2021</w:t>
            </w:r>
          </w:p>
          <w:p w14:paraId="03AB06E2" w14:textId="77777777" w:rsidR="00310463" w:rsidRPr="003C60BD" w:rsidRDefault="00310463" w:rsidP="003D109C">
            <w:pPr>
              <w:pStyle w:val="ListParagraph"/>
              <w:numPr>
                <w:ilvl w:val="1"/>
                <w:numId w:val="31"/>
              </w:numPr>
              <w:rPr>
                <w:rFonts w:ascii="Arial" w:hAnsi="Arial" w:cs="Arial"/>
                <w:sz w:val="22"/>
                <w:szCs w:val="22"/>
                <w:lang w:val="en-US"/>
              </w:rPr>
            </w:pPr>
            <w:r w:rsidRPr="003C60BD">
              <w:rPr>
                <w:rFonts w:ascii="Arial" w:hAnsi="Arial" w:cs="Arial"/>
                <w:sz w:val="22"/>
                <w:szCs w:val="22"/>
                <w:lang w:val="en-US"/>
              </w:rPr>
              <w:t>Local Government Biodiversity Learning Network by Lindokuhle Mkhize 22 September 2021</w:t>
            </w:r>
          </w:p>
          <w:p w14:paraId="5333ADE5" w14:textId="77777777" w:rsidR="00310463" w:rsidRPr="003C60BD" w:rsidRDefault="00310463" w:rsidP="003D109C">
            <w:pPr>
              <w:pStyle w:val="ListParagraph"/>
              <w:numPr>
                <w:ilvl w:val="1"/>
                <w:numId w:val="31"/>
              </w:numPr>
              <w:rPr>
                <w:rFonts w:ascii="Arial" w:hAnsi="Arial" w:cs="Arial"/>
                <w:sz w:val="22"/>
                <w:szCs w:val="22"/>
                <w:lang w:val="en-US"/>
              </w:rPr>
            </w:pPr>
            <w:r w:rsidRPr="003C60BD">
              <w:rPr>
                <w:rFonts w:ascii="Arial" w:hAnsi="Arial" w:cs="Arial"/>
                <w:sz w:val="22"/>
                <w:szCs w:val="22"/>
                <w:lang w:val="en-US"/>
              </w:rPr>
              <w:t xml:space="preserve">Adaptation Fund interview for podcast and pre-COP26 video: Interview with the AF on the AF’s projects in SA, Enhanced Direct Access, and how the Fund’s support </w:t>
            </w:r>
            <w:proofErr w:type="gramStart"/>
            <w:r w:rsidRPr="003C60BD">
              <w:rPr>
                <w:rFonts w:ascii="Arial" w:hAnsi="Arial" w:cs="Arial"/>
                <w:sz w:val="22"/>
                <w:szCs w:val="22"/>
                <w:lang w:val="en-US"/>
              </w:rPr>
              <w:t>have</w:t>
            </w:r>
            <w:proofErr w:type="gramEnd"/>
            <w:r w:rsidRPr="003C60BD">
              <w:rPr>
                <w:rFonts w:ascii="Arial" w:hAnsi="Arial" w:cs="Arial"/>
                <w:sz w:val="22"/>
                <w:szCs w:val="22"/>
                <w:lang w:val="en-US"/>
              </w:rPr>
              <w:t xml:space="preserve"> furthered climate action and country ownership in adaptation in the South Africa, by Mike Jennings, 16 September 2021.</w:t>
            </w:r>
          </w:p>
          <w:p w14:paraId="00A300F6" w14:textId="77777777" w:rsidR="00310463" w:rsidRPr="003C60BD" w:rsidRDefault="00310463" w:rsidP="003D109C">
            <w:pPr>
              <w:pStyle w:val="ListParagraph"/>
              <w:numPr>
                <w:ilvl w:val="0"/>
                <w:numId w:val="34"/>
              </w:numPr>
              <w:rPr>
                <w:rFonts w:ascii="Arial" w:hAnsi="Arial" w:cs="Arial"/>
                <w:sz w:val="22"/>
                <w:szCs w:val="22"/>
                <w:lang w:val="en-US"/>
              </w:rPr>
            </w:pPr>
            <w:r w:rsidRPr="003C60BD">
              <w:rPr>
                <w:rFonts w:ascii="Arial" w:hAnsi="Arial" w:cs="Arial"/>
                <w:sz w:val="22"/>
                <w:szCs w:val="22"/>
                <w:lang w:val="en-US"/>
              </w:rPr>
              <w:t>Tafadzwa Mabhaudhi (2021). Africa and its ecologies: people and nature in the age of climate change. Africa and Climate Change Conference.</w:t>
            </w:r>
          </w:p>
          <w:p w14:paraId="08689DE2" w14:textId="77777777" w:rsidR="00310463" w:rsidRPr="003C60BD" w:rsidRDefault="00310463" w:rsidP="003D109C">
            <w:pPr>
              <w:pStyle w:val="ListParagraph"/>
              <w:numPr>
                <w:ilvl w:val="0"/>
                <w:numId w:val="34"/>
              </w:numPr>
              <w:rPr>
                <w:rFonts w:ascii="Arial" w:hAnsi="Arial" w:cs="Arial"/>
                <w:sz w:val="22"/>
                <w:szCs w:val="22"/>
                <w:lang w:val="en-US"/>
              </w:rPr>
            </w:pPr>
            <w:r w:rsidRPr="003C60BD">
              <w:rPr>
                <w:rFonts w:ascii="Arial" w:hAnsi="Arial" w:cs="Arial"/>
                <w:sz w:val="22"/>
                <w:szCs w:val="22"/>
                <w:lang w:val="en-US"/>
              </w:rPr>
              <w:t>Tafadzwa Mabhaudhi (2021). Africa and its ecologies: people and nature in the age of climate change. University of Ghent Dialogue.</w:t>
            </w:r>
          </w:p>
          <w:p w14:paraId="307DA9A4" w14:textId="77777777" w:rsidR="00310463" w:rsidRPr="003C60BD" w:rsidRDefault="00310463" w:rsidP="003D109C">
            <w:pPr>
              <w:pStyle w:val="ListParagraph"/>
              <w:numPr>
                <w:ilvl w:val="0"/>
                <w:numId w:val="34"/>
              </w:numPr>
              <w:rPr>
                <w:rFonts w:ascii="Arial" w:hAnsi="Arial" w:cs="Arial"/>
                <w:sz w:val="22"/>
                <w:szCs w:val="22"/>
                <w:lang w:val="en-US"/>
              </w:rPr>
            </w:pPr>
            <w:r w:rsidRPr="003C60BD">
              <w:rPr>
                <w:rFonts w:ascii="Arial" w:hAnsi="Arial" w:cs="Arial"/>
                <w:sz w:val="22"/>
                <w:szCs w:val="22"/>
                <w:lang w:val="en-US"/>
              </w:rPr>
              <w:t>Tafadzwa Mabhaudhi (2022). Mainstreaming indigenous food crops: building resilient agri-food systems. WRC Science-Policy Dialogue on Underutilized Crops.</w:t>
            </w:r>
          </w:p>
          <w:p w14:paraId="5FE1C2F1" w14:textId="77777777" w:rsidR="00310463" w:rsidRPr="003C60BD" w:rsidRDefault="00310463" w:rsidP="003D109C">
            <w:pPr>
              <w:pStyle w:val="ListParagraph"/>
              <w:numPr>
                <w:ilvl w:val="0"/>
                <w:numId w:val="34"/>
              </w:numPr>
              <w:rPr>
                <w:rFonts w:ascii="Arial" w:hAnsi="Arial" w:cs="Arial"/>
                <w:sz w:val="22"/>
                <w:szCs w:val="22"/>
                <w:lang w:val="en-US"/>
              </w:rPr>
            </w:pPr>
            <w:r w:rsidRPr="003C60BD">
              <w:rPr>
                <w:rFonts w:ascii="Arial" w:hAnsi="Arial" w:cs="Arial"/>
                <w:sz w:val="22"/>
                <w:szCs w:val="22"/>
                <w:lang w:val="en-US"/>
              </w:rPr>
              <w:t>Tafadzwa Mabhaudhi (2022). Ensuring food, water and health security and climate resilience through the Just Transition. Presidential Climate Commission.</w:t>
            </w:r>
          </w:p>
          <w:p w14:paraId="73008F3F" w14:textId="77777777" w:rsidR="00310463" w:rsidRPr="003C60BD" w:rsidRDefault="00310463" w:rsidP="003D109C">
            <w:pPr>
              <w:pStyle w:val="ListParagraph"/>
              <w:numPr>
                <w:ilvl w:val="0"/>
                <w:numId w:val="34"/>
              </w:numPr>
              <w:rPr>
                <w:rFonts w:ascii="Arial" w:hAnsi="Arial" w:cs="Arial"/>
                <w:sz w:val="22"/>
                <w:szCs w:val="22"/>
                <w:lang w:val="en-US"/>
              </w:rPr>
            </w:pPr>
            <w:r w:rsidRPr="003C60BD">
              <w:rPr>
                <w:rFonts w:ascii="Arial" w:hAnsi="Arial" w:cs="Arial"/>
                <w:sz w:val="22"/>
                <w:szCs w:val="22"/>
                <w:lang w:val="en-US"/>
              </w:rPr>
              <w:t>Tafadzwa Mabhaudhi (2022). Climate and water risks in a changing world. WRC-UKZN Science Policy Dialogue on Flood Risks.</w:t>
            </w:r>
          </w:p>
          <w:p w14:paraId="7784576C" w14:textId="77777777" w:rsidR="00310463" w:rsidRPr="003C60BD" w:rsidRDefault="00310463" w:rsidP="003D109C">
            <w:pPr>
              <w:pStyle w:val="ListParagraph"/>
              <w:numPr>
                <w:ilvl w:val="0"/>
                <w:numId w:val="34"/>
              </w:numPr>
              <w:rPr>
                <w:rFonts w:ascii="Arial" w:hAnsi="Arial" w:cs="Arial"/>
                <w:sz w:val="22"/>
                <w:szCs w:val="22"/>
                <w:lang w:val="en-US"/>
              </w:rPr>
            </w:pPr>
            <w:r w:rsidRPr="003C60BD">
              <w:rPr>
                <w:rFonts w:ascii="Arial" w:hAnsi="Arial" w:cs="Arial"/>
                <w:sz w:val="22"/>
                <w:szCs w:val="22"/>
                <w:lang w:val="en-US"/>
              </w:rPr>
              <w:t>Tafadzwa Mabhaudhi (2022). Developing early warning systems for managing climate risks. KZN PDMC Dialogue.</w:t>
            </w:r>
          </w:p>
        </w:tc>
      </w:tr>
      <w:tr w:rsidR="00310463" w:rsidRPr="003C60BD" w14:paraId="5C18E96F" w14:textId="77777777" w:rsidTr="00FA6362">
        <w:tc>
          <w:tcPr>
            <w:tcW w:w="9498" w:type="dxa"/>
            <w:shd w:val="clear" w:color="auto" w:fill="BFBFBF" w:themeFill="background1" w:themeFillShade="BF"/>
          </w:tcPr>
          <w:p w14:paraId="3E5EF63A" w14:textId="77777777" w:rsidR="00310463" w:rsidRPr="003C60BD" w:rsidRDefault="00310463" w:rsidP="00FA6362">
            <w:pPr>
              <w:spacing w:before="100" w:beforeAutospacing="1" w:after="100" w:afterAutospacing="1" w:line="256" w:lineRule="auto"/>
              <w:rPr>
                <w:rFonts w:ascii="Arial" w:hAnsi="Arial" w:cs="Arial"/>
                <w:b/>
                <w:bCs/>
                <w:sz w:val="22"/>
                <w:szCs w:val="22"/>
              </w:rPr>
            </w:pPr>
            <w:r w:rsidRPr="003C60BD">
              <w:rPr>
                <w:rFonts w:ascii="Arial" w:hAnsi="Arial" w:cs="Arial"/>
                <w:b/>
                <w:bCs/>
                <w:sz w:val="22"/>
                <w:szCs w:val="22"/>
              </w:rPr>
              <w:lastRenderedPageBreak/>
              <w:t>Journal papers</w:t>
            </w:r>
          </w:p>
        </w:tc>
      </w:tr>
      <w:tr w:rsidR="00310463" w:rsidRPr="003C60BD" w14:paraId="3924CFC8" w14:textId="77777777" w:rsidTr="00FA6362">
        <w:tc>
          <w:tcPr>
            <w:tcW w:w="9498" w:type="dxa"/>
            <w:shd w:val="clear" w:color="auto" w:fill="auto"/>
          </w:tcPr>
          <w:p w14:paraId="42C02369" w14:textId="77777777" w:rsidR="00310463" w:rsidRPr="003C60BD" w:rsidRDefault="00310463" w:rsidP="003D109C">
            <w:pPr>
              <w:pStyle w:val="ListParagraph"/>
              <w:numPr>
                <w:ilvl w:val="1"/>
                <w:numId w:val="26"/>
              </w:numPr>
              <w:rPr>
                <w:rFonts w:ascii="Arial" w:hAnsi="Arial" w:cs="Arial"/>
                <w:sz w:val="22"/>
                <w:szCs w:val="22"/>
                <w:lang w:val="en-US"/>
              </w:rPr>
            </w:pPr>
            <w:r w:rsidRPr="003C60BD">
              <w:rPr>
                <w:rFonts w:ascii="Arial" w:hAnsi="Arial" w:cs="Arial"/>
                <w:sz w:val="22"/>
                <w:szCs w:val="22"/>
                <w:lang w:val="en-US"/>
              </w:rPr>
              <w:t xml:space="preserve">Mabhaudhi, T., Chimonyo V.G.P., </w:t>
            </w:r>
            <w:proofErr w:type="spellStart"/>
            <w:r w:rsidRPr="003C60BD">
              <w:rPr>
                <w:rFonts w:ascii="Arial" w:hAnsi="Arial" w:cs="Arial"/>
                <w:sz w:val="22"/>
                <w:szCs w:val="22"/>
                <w:lang w:val="en-US"/>
              </w:rPr>
              <w:t>Hlahla</w:t>
            </w:r>
            <w:proofErr w:type="spellEnd"/>
            <w:r w:rsidRPr="003C60BD">
              <w:rPr>
                <w:rFonts w:ascii="Arial" w:hAnsi="Arial" w:cs="Arial"/>
                <w:sz w:val="22"/>
                <w:szCs w:val="22"/>
                <w:lang w:val="en-US"/>
              </w:rPr>
              <w:t xml:space="preserve">, S., </w:t>
            </w:r>
            <w:proofErr w:type="spellStart"/>
            <w:r w:rsidRPr="003C60BD">
              <w:rPr>
                <w:rFonts w:ascii="Arial" w:hAnsi="Arial" w:cs="Arial"/>
                <w:sz w:val="22"/>
                <w:szCs w:val="22"/>
                <w:lang w:val="en-US"/>
              </w:rPr>
              <w:t>Massawe</w:t>
            </w:r>
            <w:proofErr w:type="spellEnd"/>
            <w:r w:rsidRPr="003C60BD">
              <w:rPr>
                <w:rFonts w:ascii="Arial" w:hAnsi="Arial" w:cs="Arial"/>
                <w:sz w:val="22"/>
                <w:szCs w:val="22"/>
                <w:lang w:val="en-US"/>
              </w:rPr>
              <w:t>, F., Mayes, S., Nhamo, L. and Modi A.T. 2019. Prospects of orphan crops in climate change. Planta (2019) 250:695–708</w:t>
            </w:r>
          </w:p>
          <w:p w14:paraId="601B560C" w14:textId="77777777" w:rsidR="00310463" w:rsidRPr="003C60BD" w:rsidRDefault="00310463" w:rsidP="003D109C">
            <w:pPr>
              <w:pStyle w:val="ListParagraph"/>
              <w:numPr>
                <w:ilvl w:val="1"/>
                <w:numId w:val="26"/>
              </w:numPr>
              <w:rPr>
                <w:rFonts w:ascii="Arial" w:hAnsi="Arial" w:cs="Arial"/>
                <w:sz w:val="22"/>
                <w:szCs w:val="22"/>
                <w:lang w:val="en-US"/>
              </w:rPr>
            </w:pPr>
            <w:r w:rsidRPr="003C60BD">
              <w:rPr>
                <w:rFonts w:ascii="Arial" w:hAnsi="Arial" w:cs="Arial"/>
                <w:sz w:val="22"/>
                <w:szCs w:val="22"/>
                <w:lang w:val="en-US"/>
              </w:rPr>
              <w:t xml:space="preserve">Chimonyo V.G.P., Modi A.T., and Mabhaudhi, T. 2019. Applying </w:t>
            </w:r>
            <w:proofErr w:type="spellStart"/>
            <w:r w:rsidRPr="003C60BD">
              <w:rPr>
                <w:rFonts w:ascii="Arial" w:hAnsi="Arial" w:cs="Arial"/>
                <w:sz w:val="22"/>
                <w:szCs w:val="22"/>
                <w:lang w:val="en-US"/>
              </w:rPr>
              <w:t>Apsim</w:t>
            </w:r>
            <w:proofErr w:type="spellEnd"/>
            <w:r w:rsidRPr="003C60BD">
              <w:rPr>
                <w:rFonts w:ascii="Arial" w:hAnsi="Arial" w:cs="Arial"/>
                <w:sz w:val="22"/>
                <w:szCs w:val="22"/>
                <w:lang w:val="en-US"/>
              </w:rPr>
              <w:t xml:space="preserve"> for Evaluating Intercropping Under Rainfed Conditions: A Preliminary Assessment. 3rd World Irrigation Forum (WIF3). 1-7 September 2019, Bali, Indonesia </w:t>
            </w:r>
          </w:p>
          <w:p w14:paraId="13C10193" w14:textId="77777777" w:rsidR="00310463" w:rsidRPr="003C60BD" w:rsidRDefault="00310463" w:rsidP="003D109C">
            <w:pPr>
              <w:pStyle w:val="ListParagraph"/>
              <w:numPr>
                <w:ilvl w:val="1"/>
                <w:numId w:val="26"/>
              </w:numPr>
              <w:rPr>
                <w:rFonts w:ascii="Arial" w:hAnsi="Arial" w:cs="Arial"/>
                <w:sz w:val="22"/>
                <w:szCs w:val="22"/>
                <w:lang w:val="en-US"/>
              </w:rPr>
            </w:pPr>
            <w:r w:rsidRPr="003C60BD">
              <w:rPr>
                <w:rFonts w:ascii="Arial" w:hAnsi="Arial" w:cs="Arial"/>
                <w:sz w:val="22"/>
                <w:szCs w:val="22"/>
                <w:lang w:val="en-US"/>
              </w:rPr>
              <w:t xml:space="preserve">Mabhaudhi, T., Mpandeli, S., Nhamo, L., </w:t>
            </w:r>
            <w:proofErr w:type="spellStart"/>
            <w:r w:rsidRPr="003C60BD">
              <w:rPr>
                <w:rFonts w:ascii="Arial" w:hAnsi="Arial" w:cs="Arial"/>
                <w:sz w:val="22"/>
                <w:szCs w:val="22"/>
                <w:lang w:val="en-US"/>
              </w:rPr>
              <w:t>Senzanje</w:t>
            </w:r>
            <w:proofErr w:type="spellEnd"/>
            <w:r w:rsidRPr="003C60BD">
              <w:rPr>
                <w:rFonts w:ascii="Arial" w:hAnsi="Arial" w:cs="Arial"/>
                <w:sz w:val="22"/>
                <w:szCs w:val="22"/>
                <w:lang w:val="en-US"/>
              </w:rPr>
              <w:t xml:space="preserve">, A., Chimonyo V.G.P., and Modi A.T.  2019.Options for Improving Agricultural Water Productivity Under Increasing Water Scarcity in South Africa. 3rd World Irrigation Forum (WIF3). 1-7 September 2019, Bali, Indonesia </w:t>
            </w:r>
          </w:p>
          <w:p w14:paraId="6E661780" w14:textId="77777777" w:rsidR="00310463" w:rsidRPr="003C60BD" w:rsidRDefault="00310463" w:rsidP="003D109C">
            <w:pPr>
              <w:pStyle w:val="ListParagraph"/>
              <w:numPr>
                <w:ilvl w:val="1"/>
                <w:numId w:val="26"/>
              </w:numPr>
              <w:rPr>
                <w:rFonts w:ascii="Arial" w:hAnsi="Arial" w:cs="Arial"/>
                <w:sz w:val="22"/>
                <w:szCs w:val="22"/>
                <w:lang w:val="en-US"/>
              </w:rPr>
            </w:pPr>
            <w:r w:rsidRPr="003C60BD">
              <w:rPr>
                <w:rFonts w:ascii="Arial" w:hAnsi="Arial" w:cs="Arial"/>
                <w:sz w:val="22"/>
                <w:szCs w:val="22"/>
                <w:lang w:val="en-US"/>
              </w:rPr>
              <w:lastRenderedPageBreak/>
              <w:t xml:space="preserve">Mabhaudhi, T., </w:t>
            </w:r>
            <w:proofErr w:type="spellStart"/>
            <w:r w:rsidRPr="003C60BD">
              <w:rPr>
                <w:rFonts w:ascii="Arial" w:hAnsi="Arial" w:cs="Arial"/>
                <w:sz w:val="22"/>
                <w:szCs w:val="22"/>
                <w:lang w:val="en-US"/>
              </w:rPr>
              <w:t>Chibarabada</w:t>
            </w:r>
            <w:proofErr w:type="spellEnd"/>
            <w:r w:rsidRPr="003C60BD">
              <w:rPr>
                <w:rFonts w:ascii="Arial" w:hAnsi="Arial" w:cs="Arial"/>
                <w:sz w:val="22"/>
                <w:szCs w:val="22"/>
                <w:lang w:val="en-US"/>
              </w:rPr>
              <w:t xml:space="preserve">, T.P., Chimonyo V.G.P., </w:t>
            </w:r>
            <w:proofErr w:type="spellStart"/>
            <w:r w:rsidRPr="003C60BD">
              <w:rPr>
                <w:rFonts w:ascii="Arial" w:hAnsi="Arial" w:cs="Arial"/>
                <w:sz w:val="22"/>
                <w:szCs w:val="22"/>
                <w:lang w:val="en-US"/>
              </w:rPr>
              <w:t>Murugani</w:t>
            </w:r>
            <w:proofErr w:type="spellEnd"/>
            <w:r w:rsidRPr="003C60BD">
              <w:rPr>
                <w:rFonts w:ascii="Arial" w:hAnsi="Arial" w:cs="Arial"/>
                <w:sz w:val="22"/>
                <w:szCs w:val="22"/>
                <w:lang w:val="en-US"/>
              </w:rPr>
              <w:t xml:space="preserve">, V.G., Pereira, L.M., </w:t>
            </w:r>
            <w:proofErr w:type="spellStart"/>
            <w:r w:rsidRPr="003C60BD">
              <w:rPr>
                <w:rFonts w:ascii="Arial" w:hAnsi="Arial" w:cs="Arial"/>
                <w:sz w:val="22"/>
                <w:szCs w:val="22"/>
                <w:lang w:val="en-US"/>
              </w:rPr>
              <w:t>Sobratee</w:t>
            </w:r>
            <w:proofErr w:type="spellEnd"/>
            <w:r w:rsidRPr="003C60BD">
              <w:rPr>
                <w:rFonts w:ascii="Arial" w:hAnsi="Arial" w:cs="Arial"/>
                <w:sz w:val="22"/>
                <w:szCs w:val="22"/>
                <w:lang w:val="en-US"/>
              </w:rPr>
              <w:t xml:space="preserve">, N., Govender, L.,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R. and Modi A.T.  2019. Mainstreaming Underutilized Indigenous and Traditional Crops into Food Systems: A South African Perspective. Sustainability 2019, 11, 172</w:t>
            </w:r>
          </w:p>
          <w:p w14:paraId="5DA0850E" w14:textId="77777777" w:rsidR="00310463" w:rsidRPr="003C60BD" w:rsidRDefault="00310463" w:rsidP="003D109C">
            <w:pPr>
              <w:pStyle w:val="ListParagraph"/>
              <w:numPr>
                <w:ilvl w:val="1"/>
                <w:numId w:val="26"/>
              </w:numPr>
              <w:rPr>
                <w:rFonts w:ascii="Arial" w:hAnsi="Arial" w:cs="Arial"/>
                <w:sz w:val="22"/>
                <w:szCs w:val="22"/>
                <w:lang w:val="en-US"/>
              </w:rPr>
            </w:pPr>
            <w:r w:rsidRPr="003C60BD">
              <w:rPr>
                <w:rFonts w:ascii="Arial" w:hAnsi="Arial" w:cs="Arial"/>
                <w:sz w:val="22"/>
                <w:szCs w:val="22"/>
                <w:lang w:val="en-US"/>
              </w:rPr>
              <w:t xml:space="preserve">Govender, L., Pillay, K. </w:t>
            </w:r>
            <w:proofErr w:type="spellStart"/>
            <w:r w:rsidRPr="003C60BD">
              <w:rPr>
                <w:rFonts w:ascii="Arial" w:hAnsi="Arial" w:cs="Arial"/>
                <w:sz w:val="22"/>
                <w:szCs w:val="22"/>
                <w:lang w:val="en-US"/>
              </w:rPr>
              <w:t>Siweal</w:t>
            </w:r>
            <w:proofErr w:type="spellEnd"/>
            <w:r w:rsidRPr="003C60BD">
              <w:rPr>
                <w:rFonts w:ascii="Arial" w:hAnsi="Arial" w:cs="Arial"/>
                <w:sz w:val="22"/>
                <w:szCs w:val="22"/>
                <w:lang w:val="en-US"/>
              </w:rPr>
              <w:t>, M. Modi, A.T., and Mabhaudhi, T. 2019. Consumer Perceptions and Acceptability of Traditional Dishes Prepared with Provitamin A-Biofortified Maize and Sweet Potato. Nutrients 2019, 11, 1577</w:t>
            </w:r>
          </w:p>
          <w:p w14:paraId="721D5827" w14:textId="77777777" w:rsidR="00310463" w:rsidRPr="003C60BD" w:rsidRDefault="00310463" w:rsidP="003D109C">
            <w:pPr>
              <w:pStyle w:val="ListParagraph"/>
              <w:numPr>
                <w:ilvl w:val="1"/>
                <w:numId w:val="26"/>
              </w:numPr>
              <w:rPr>
                <w:rFonts w:ascii="Arial" w:hAnsi="Arial" w:cs="Arial"/>
                <w:sz w:val="22"/>
                <w:szCs w:val="22"/>
                <w:lang w:val="en-US"/>
              </w:rPr>
            </w:pPr>
            <w:r w:rsidRPr="003C60BD">
              <w:rPr>
                <w:rFonts w:ascii="Arial" w:hAnsi="Arial" w:cs="Arial"/>
                <w:sz w:val="22"/>
                <w:szCs w:val="22"/>
                <w:lang w:val="en-US"/>
              </w:rPr>
              <w:t xml:space="preserve">Govender, L., Pillay, K. </w:t>
            </w:r>
            <w:proofErr w:type="spellStart"/>
            <w:r w:rsidRPr="003C60BD">
              <w:rPr>
                <w:rFonts w:ascii="Arial" w:hAnsi="Arial" w:cs="Arial"/>
                <w:sz w:val="22"/>
                <w:szCs w:val="22"/>
                <w:lang w:val="en-US"/>
              </w:rPr>
              <w:t>Siweal</w:t>
            </w:r>
            <w:proofErr w:type="spellEnd"/>
            <w:r w:rsidRPr="003C60BD">
              <w:rPr>
                <w:rFonts w:ascii="Arial" w:hAnsi="Arial" w:cs="Arial"/>
                <w:sz w:val="22"/>
                <w:szCs w:val="22"/>
                <w:lang w:val="en-US"/>
              </w:rPr>
              <w:t xml:space="preserve">, M. Modi, A.T., and Mabhaudhi, T. 2019.  Improving the Dietary Vitamin A Content of Rural Communities in South Africa by Replacing Non-Biofortified white Maize and Sweet Potato with Biofortified Maize and Sweet Potato in Traditional Dishes. Nutrients 2019, 11, 1198 </w:t>
            </w:r>
          </w:p>
          <w:p w14:paraId="6ACBC9D9" w14:textId="77777777" w:rsidR="00310463" w:rsidRPr="003C60BD" w:rsidRDefault="00310463" w:rsidP="003D109C">
            <w:pPr>
              <w:pStyle w:val="ListParagraph"/>
              <w:numPr>
                <w:ilvl w:val="1"/>
                <w:numId w:val="29"/>
              </w:numPr>
              <w:rPr>
                <w:rFonts w:ascii="Arial" w:hAnsi="Arial" w:cs="Arial"/>
                <w:sz w:val="22"/>
                <w:szCs w:val="22"/>
                <w:lang w:val="en-US"/>
              </w:rPr>
            </w:pPr>
            <w:r w:rsidRPr="003C60BD">
              <w:rPr>
                <w:rFonts w:ascii="Arial" w:hAnsi="Arial" w:cs="Arial"/>
                <w:sz w:val="22"/>
                <w:szCs w:val="22"/>
                <w:lang w:val="en-US"/>
              </w:rPr>
              <w:t xml:space="preserve">Chimonyo, V.G.P., Kunz, R., Modi, A., Mabhaudhi, T., </w:t>
            </w:r>
            <w:proofErr w:type="spellStart"/>
            <w:r w:rsidRPr="003C60BD">
              <w:rPr>
                <w:rFonts w:ascii="Arial" w:hAnsi="Arial" w:cs="Arial"/>
                <w:sz w:val="22"/>
                <w:szCs w:val="22"/>
                <w:lang w:val="en-US"/>
              </w:rPr>
              <w:t>Wimalasiri</w:t>
            </w:r>
            <w:proofErr w:type="spellEnd"/>
            <w:r w:rsidRPr="003C60BD">
              <w:rPr>
                <w:rFonts w:ascii="Arial" w:hAnsi="Arial" w:cs="Arial"/>
                <w:sz w:val="22"/>
                <w:szCs w:val="22"/>
                <w:lang w:val="en-US"/>
              </w:rPr>
              <w:t xml:space="preserve">, E.M. (2020). </w:t>
            </w:r>
            <w:proofErr w:type="spellStart"/>
            <w:r w:rsidRPr="003C60BD">
              <w:rPr>
                <w:rFonts w:ascii="Arial" w:hAnsi="Arial" w:cs="Arial"/>
                <w:sz w:val="22"/>
                <w:szCs w:val="22"/>
                <w:lang w:val="en-US"/>
              </w:rPr>
              <w:t>Optimising</w:t>
            </w:r>
            <w:proofErr w:type="spellEnd"/>
            <w:r w:rsidRPr="003C60BD">
              <w:rPr>
                <w:rFonts w:ascii="Arial" w:hAnsi="Arial" w:cs="Arial"/>
                <w:sz w:val="22"/>
                <w:szCs w:val="22"/>
                <w:lang w:val="en-US"/>
              </w:rPr>
              <w:t xml:space="preserve"> traditional cropping systems under climate change: A case of </w:t>
            </w:r>
            <w:proofErr w:type="spellStart"/>
            <w:r w:rsidRPr="003C60BD">
              <w:rPr>
                <w:rFonts w:ascii="Arial" w:hAnsi="Arial" w:cs="Arial"/>
                <w:sz w:val="22"/>
                <w:szCs w:val="22"/>
                <w:lang w:val="en-US"/>
              </w:rPr>
              <w:t>maise</w:t>
            </w:r>
            <w:proofErr w:type="spellEnd"/>
            <w:r w:rsidRPr="003C60BD">
              <w:rPr>
                <w:rFonts w:ascii="Arial" w:hAnsi="Arial" w:cs="Arial"/>
                <w:sz w:val="22"/>
                <w:szCs w:val="22"/>
                <w:lang w:val="en-US"/>
              </w:rPr>
              <w:t xml:space="preserve"> landraces and </w:t>
            </w:r>
            <w:proofErr w:type="spellStart"/>
            <w:r w:rsidRPr="003C60BD">
              <w:rPr>
                <w:rFonts w:ascii="Arial" w:hAnsi="Arial" w:cs="Arial"/>
                <w:sz w:val="22"/>
                <w:szCs w:val="22"/>
                <w:lang w:val="en-US"/>
              </w:rPr>
              <w:t>bambara</w:t>
            </w:r>
            <w:proofErr w:type="spellEnd"/>
            <w:r w:rsidRPr="003C60BD">
              <w:rPr>
                <w:rFonts w:ascii="Arial" w:hAnsi="Arial" w:cs="Arial"/>
                <w:sz w:val="22"/>
                <w:szCs w:val="22"/>
                <w:lang w:val="en-US"/>
              </w:rPr>
              <w:t xml:space="preserve"> groundnut. Frontiers in Sustainable food systems. </w:t>
            </w:r>
            <w:proofErr w:type="spellStart"/>
            <w:r w:rsidRPr="003C60BD">
              <w:rPr>
                <w:rFonts w:ascii="Arial" w:hAnsi="Arial" w:cs="Arial"/>
                <w:sz w:val="22"/>
                <w:szCs w:val="22"/>
                <w:lang w:val="en-US"/>
              </w:rPr>
              <w:t>doi</w:t>
            </w:r>
            <w:proofErr w:type="spellEnd"/>
            <w:r w:rsidRPr="003C60BD">
              <w:rPr>
                <w:rFonts w:ascii="Arial" w:hAnsi="Arial" w:cs="Arial"/>
                <w:sz w:val="22"/>
                <w:szCs w:val="22"/>
                <w:lang w:val="en-US"/>
              </w:rPr>
              <w:t>: 10.3389/fsufs.2020.562568</w:t>
            </w:r>
          </w:p>
          <w:p w14:paraId="270B8970" w14:textId="77777777" w:rsidR="00310463" w:rsidRPr="003C60BD" w:rsidRDefault="00310463" w:rsidP="003D109C">
            <w:pPr>
              <w:pStyle w:val="ListParagraph"/>
              <w:numPr>
                <w:ilvl w:val="1"/>
                <w:numId w:val="29"/>
              </w:numPr>
              <w:rPr>
                <w:rFonts w:ascii="Arial" w:hAnsi="Arial" w:cs="Arial"/>
                <w:sz w:val="22"/>
                <w:szCs w:val="22"/>
                <w:lang w:val="en-US"/>
              </w:rPr>
            </w:pPr>
            <w:r w:rsidRPr="003C60BD">
              <w:rPr>
                <w:rFonts w:ascii="Arial" w:hAnsi="Arial" w:cs="Arial"/>
                <w:sz w:val="22"/>
                <w:szCs w:val="22"/>
                <w:lang w:val="en-US"/>
              </w:rPr>
              <w:t xml:space="preserve">Nhamo, L., </w:t>
            </w:r>
            <w:proofErr w:type="spellStart"/>
            <w:r w:rsidRPr="003C60BD">
              <w:rPr>
                <w:rFonts w:ascii="Arial" w:hAnsi="Arial" w:cs="Arial"/>
                <w:sz w:val="22"/>
                <w:szCs w:val="22"/>
                <w:lang w:val="en-US"/>
              </w:rPr>
              <w:t>Magidi</w:t>
            </w:r>
            <w:proofErr w:type="spellEnd"/>
            <w:r w:rsidRPr="003C60BD">
              <w:rPr>
                <w:rFonts w:ascii="Arial" w:hAnsi="Arial" w:cs="Arial"/>
                <w:sz w:val="22"/>
                <w:szCs w:val="22"/>
                <w:lang w:val="en-US"/>
              </w:rPr>
              <w:t xml:space="preserve">, J., </w:t>
            </w:r>
            <w:proofErr w:type="spellStart"/>
            <w:r w:rsidRPr="003C60BD">
              <w:rPr>
                <w:rFonts w:ascii="Arial" w:hAnsi="Arial" w:cs="Arial"/>
                <w:sz w:val="22"/>
                <w:szCs w:val="22"/>
                <w:lang w:val="en-US"/>
              </w:rPr>
              <w:t>Nyamugama</w:t>
            </w:r>
            <w:proofErr w:type="spellEnd"/>
            <w:r w:rsidRPr="003C60BD">
              <w:rPr>
                <w:rFonts w:ascii="Arial" w:hAnsi="Arial" w:cs="Arial"/>
                <w:sz w:val="22"/>
                <w:szCs w:val="22"/>
                <w:lang w:val="en-US"/>
              </w:rPr>
              <w:t>, A., Clulow, A.D., Sibanda, M., Chimonyo, V.G.P., Mabhaudhi, T., (2020). Prospects of Improving Agricultural and Water Productivity through Unmanned Aerial Vehicles. Agriculture 10, 256. doi:10.3390/agriculture10070256</w:t>
            </w:r>
          </w:p>
          <w:p w14:paraId="00A44E0E" w14:textId="77777777" w:rsidR="00310463" w:rsidRPr="003C60BD" w:rsidRDefault="00310463" w:rsidP="003D109C">
            <w:pPr>
              <w:pStyle w:val="ListParagraph"/>
              <w:numPr>
                <w:ilvl w:val="1"/>
                <w:numId w:val="29"/>
              </w:numPr>
              <w:rPr>
                <w:rFonts w:ascii="Arial" w:hAnsi="Arial" w:cs="Arial"/>
                <w:sz w:val="22"/>
                <w:szCs w:val="22"/>
                <w:lang w:val="en-US"/>
              </w:rPr>
            </w:pPr>
            <w:r w:rsidRPr="003C60BD">
              <w:rPr>
                <w:rFonts w:ascii="Arial" w:hAnsi="Arial" w:cs="Arial"/>
                <w:sz w:val="22"/>
                <w:szCs w:val="22"/>
                <w:lang w:val="en-US"/>
              </w:rPr>
              <w:t xml:space="preserve">Chimonyo V.G.P, </w:t>
            </w:r>
            <w:proofErr w:type="spellStart"/>
            <w:r w:rsidRPr="003C60BD">
              <w:rPr>
                <w:rFonts w:ascii="Arial" w:hAnsi="Arial" w:cs="Arial"/>
                <w:sz w:val="22"/>
                <w:szCs w:val="22"/>
                <w:lang w:val="en-US"/>
              </w:rPr>
              <w:t>Chivenge</w:t>
            </w:r>
            <w:proofErr w:type="spellEnd"/>
            <w:r w:rsidRPr="003C60BD">
              <w:rPr>
                <w:rFonts w:ascii="Arial" w:hAnsi="Arial" w:cs="Arial"/>
                <w:sz w:val="22"/>
                <w:szCs w:val="22"/>
                <w:lang w:val="en-US"/>
              </w:rPr>
              <w:t xml:space="preserve"> P.P., Nhamo L., Mpandeli S., Modi A.T. and Mabhaudhi T. (2020). Yield and water use gaps in cereal multi-crop systems in sub-Saharan Africa under climate change. In: Sareen S, Sharma P, Singh C, </w:t>
            </w:r>
            <w:proofErr w:type="spellStart"/>
            <w:r w:rsidRPr="003C60BD">
              <w:rPr>
                <w:rFonts w:ascii="Arial" w:hAnsi="Arial" w:cs="Arial"/>
                <w:sz w:val="22"/>
                <w:szCs w:val="22"/>
                <w:lang w:val="en-US"/>
              </w:rPr>
              <w:t>Jasrotia</w:t>
            </w:r>
            <w:proofErr w:type="spellEnd"/>
            <w:r w:rsidRPr="003C60BD">
              <w:rPr>
                <w:rFonts w:ascii="Arial" w:hAnsi="Arial" w:cs="Arial"/>
                <w:sz w:val="22"/>
                <w:szCs w:val="22"/>
                <w:lang w:val="en-US"/>
              </w:rPr>
              <w:t xml:space="preserve"> P, Singh GP and </w:t>
            </w:r>
            <w:proofErr w:type="spellStart"/>
            <w:r w:rsidRPr="003C60BD">
              <w:rPr>
                <w:rFonts w:ascii="Arial" w:hAnsi="Arial" w:cs="Arial"/>
                <w:sz w:val="22"/>
                <w:szCs w:val="22"/>
                <w:lang w:val="en-US"/>
              </w:rPr>
              <w:t>Sarial</w:t>
            </w:r>
            <w:proofErr w:type="spellEnd"/>
            <w:r w:rsidRPr="003C60BD">
              <w:rPr>
                <w:rFonts w:ascii="Arial" w:hAnsi="Arial" w:cs="Arial"/>
                <w:sz w:val="22"/>
                <w:szCs w:val="22"/>
                <w:lang w:val="en-US"/>
              </w:rPr>
              <w:t xml:space="preserve"> AK. Improving Cereal Productivity through Climate Smart Practices. Elsevier, India. Woodhead Publishing, pp. 313–329. https://doi.org/10.1016/B978-0-12-821316-2.00018-2 </w:t>
            </w:r>
          </w:p>
          <w:p w14:paraId="3A5323B0" w14:textId="77777777" w:rsidR="00310463" w:rsidRPr="003C60BD" w:rsidRDefault="00310463" w:rsidP="003D109C">
            <w:pPr>
              <w:pStyle w:val="ListParagraph"/>
              <w:numPr>
                <w:ilvl w:val="1"/>
                <w:numId w:val="29"/>
              </w:numPr>
              <w:rPr>
                <w:rFonts w:ascii="Arial" w:hAnsi="Arial" w:cs="Arial"/>
                <w:sz w:val="22"/>
                <w:szCs w:val="22"/>
                <w:lang w:val="en-US"/>
              </w:rPr>
            </w:pPr>
            <w:r w:rsidRPr="003C60BD">
              <w:rPr>
                <w:rFonts w:ascii="Arial" w:hAnsi="Arial" w:cs="Arial"/>
                <w:sz w:val="22"/>
                <w:szCs w:val="22"/>
                <w:lang w:val="en-US"/>
              </w:rPr>
              <w:t xml:space="preserve">Mabhaudhi T., Simpson G., Badenhorst J., </w:t>
            </w:r>
            <w:proofErr w:type="spellStart"/>
            <w:r w:rsidRPr="003C60BD">
              <w:rPr>
                <w:rFonts w:ascii="Arial" w:hAnsi="Arial" w:cs="Arial"/>
                <w:sz w:val="22"/>
                <w:szCs w:val="22"/>
                <w:lang w:val="en-US"/>
              </w:rPr>
              <w:t>Senzanje</w:t>
            </w:r>
            <w:proofErr w:type="spellEnd"/>
            <w:r w:rsidRPr="003C60BD">
              <w:rPr>
                <w:rFonts w:ascii="Arial" w:hAnsi="Arial" w:cs="Arial"/>
                <w:sz w:val="22"/>
                <w:szCs w:val="22"/>
                <w:lang w:val="en-US"/>
              </w:rPr>
              <w:t xml:space="preserve"> A., Jewitt G.P.W., Chimonyo V.G.P., Mpandeli S. and Nhamo L. (2020). Developing a framework for the water-energy-food nexus in South Africa. In: E. S. Diop, P. </w:t>
            </w:r>
            <w:proofErr w:type="spellStart"/>
            <w:r w:rsidRPr="003C60BD">
              <w:rPr>
                <w:rFonts w:ascii="Arial" w:hAnsi="Arial" w:cs="Arial"/>
                <w:sz w:val="22"/>
                <w:szCs w:val="22"/>
                <w:lang w:val="en-US"/>
              </w:rPr>
              <w:t>Scheren</w:t>
            </w:r>
            <w:proofErr w:type="spellEnd"/>
            <w:r w:rsidRPr="003C60BD">
              <w:rPr>
                <w:rFonts w:ascii="Arial" w:hAnsi="Arial" w:cs="Arial"/>
                <w:sz w:val="22"/>
                <w:szCs w:val="22"/>
                <w:lang w:val="en-US"/>
              </w:rPr>
              <w:t xml:space="preserve"> and A. Niang (Eds.) Water Resources Management in the Climate Change Context in Africa. Springer Nature, Switzerland</w:t>
            </w:r>
          </w:p>
          <w:p w14:paraId="228CDE0C" w14:textId="77777777" w:rsidR="00310463" w:rsidRPr="003C60BD" w:rsidRDefault="00310463" w:rsidP="003D109C">
            <w:pPr>
              <w:pStyle w:val="ListParagraph"/>
              <w:numPr>
                <w:ilvl w:val="1"/>
                <w:numId w:val="29"/>
              </w:numPr>
              <w:rPr>
                <w:rFonts w:ascii="Arial" w:hAnsi="Arial" w:cs="Arial"/>
                <w:sz w:val="22"/>
                <w:szCs w:val="22"/>
                <w:lang w:val="en-US"/>
              </w:rPr>
            </w:pPr>
            <w:r w:rsidRPr="003C60BD">
              <w:rPr>
                <w:rFonts w:ascii="Arial" w:hAnsi="Arial" w:cs="Arial"/>
                <w:sz w:val="22"/>
                <w:szCs w:val="22"/>
                <w:lang w:val="en-US"/>
              </w:rPr>
              <w:t xml:space="preserve">Mabhaudhi T., Mpandeli S., Nhamo L., Chimonyo V.G.P., </w:t>
            </w:r>
            <w:proofErr w:type="spellStart"/>
            <w:r w:rsidRPr="003C60BD">
              <w:rPr>
                <w:rFonts w:ascii="Arial" w:hAnsi="Arial" w:cs="Arial"/>
                <w:sz w:val="22"/>
                <w:szCs w:val="22"/>
                <w:lang w:val="en-US"/>
              </w:rPr>
              <w:t>Senzanje</w:t>
            </w:r>
            <w:proofErr w:type="spellEnd"/>
            <w:r w:rsidRPr="003C60BD">
              <w:rPr>
                <w:rFonts w:ascii="Arial" w:hAnsi="Arial" w:cs="Arial"/>
                <w:sz w:val="22"/>
                <w:szCs w:val="22"/>
                <w:lang w:val="en-US"/>
              </w:rPr>
              <w:t xml:space="preserve"> A., Naidoo D., </w:t>
            </w:r>
            <w:proofErr w:type="spellStart"/>
            <w:r w:rsidRPr="003C60BD">
              <w:rPr>
                <w:rFonts w:ascii="Arial" w:hAnsi="Arial" w:cs="Arial"/>
                <w:sz w:val="22"/>
                <w:szCs w:val="22"/>
                <w:lang w:val="en-US"/>
              </w:rPr>
              <w:t>Liphadzi</w:t>
            </w:r>
            <w:proofErr w:type="spellEnd"/>
            <w:r w:rsidRPr="003C60BD">
              <w:rPr>
                <w:rFonts w:ascii="Arial" w:hAnsi="Arial" w:cs="Arial"/>
                <w:sz w:val="22"/>
                <w:szCs w:val="22"/>
                <w:lang w:val="en-US"/>
              </w:rPr>
              <w:t xml:space="preserve"> S. and Modi A.T. (2020). Emerging water-energy-food nexus lessons, experiences and opportunities in southern Africa </w:t>
            </w:r>
            <w:proofErr w:type="gramStart"/>
            <w:r w:rsidRPr="003C60BD">
              <w:rPr>
                <w:rFonts w:ascii="Arial" w:hAnsi="Arial" w:cs="Arial"/>
                <w:sz w:val="22"/>
                <w:szCs w:val="22"/>
                <w:lang w:val="en-US"/>
              </w:rPr>
              <w:t>In</w:t>
            </w:r>
            <w:proofErr w:type="gramEnd"/>
            <w:r w:rsidRPr="003C60BD">
              <w:rPr>
                <w:rFonts w:ascii="Arial" w:hAnsi="Arial" w:cs="Arial"/>
                <w:sz w:val="22"/>
                <w:szCs w:val="22"/>
                <w:lang w:val="en-US"/>
              </w:rPr>
              <w:t>: A. Vasel and D.S-K. Ting (Eds.) Environmental Management of Air, Water, Agriculture, and Energy. Taylor and Francis, Abingdon, United Kingdom. https://doi.org/10.1201/9780429196607</w:t>
            </w:r>
          </w:p>
          <w:p w14:paraId="112F3FC3" w14:textId="77777777" w:rsidR="00310463" w:rsidRPr="003C60BD" w:rsidRDefault="00310463" w:rsidP="003D109C">
            <w:pPr>
              <w:pStyle w:val="ListParagraph"/>
              <w:numPr>
                <w:ilvl w:val="1"/>
                <w:numId w:val="29"/>
              </w:numPr>
              <w:rPr>
                <w:rFonts w:ascii="Arial" w:hAnsi="Arial" w:cs="Arial"/>
                <w:sz w:val="22"/>
                <w:szCs w:val="22"/>
                <w:lang w:val="en-US"/>
              </w:rPr>
            </w:pPr>
            <w:r w:rsidRPr="003C60BD">
              <w:rPr>
                <w:rFonts w:ascii="Arial" w:hAnsi="Arial" w:cs="Arial"/>
                <w:sz w:val="22"/>
                <w:szCs w:val="22"/>
                <w:lang w:val="en-US"/>
              </w:rPr>
              <w:t xml:space="preserve">Mpandeli S, Nhamo L, Moeletsi M, </w:t>
            </w:r>
            <w:proofErr w:type="spellStart"/>
            <w:r w:rsidRPr="003C60BD">
              <w:rPr>
                <w:rFonts w:ascii="Arial" w:hAnsi="Arial" w:cs="Arial"/>
                <w:sz w:val="22"/>
                <w:szCs w:val="22"/>
                <w:lang w:val="en-US"/>
              </w:rPr>
              <w:t>Masuphu</w:t>
            </w:r>
            <w:proofErr w:type="spellEnd"/>
            <w:r w:rsidRPr="003C60BD">
              <w:rPr>
                <w:rFonts w:ascii="Arial" w:hAnsi="Arial" w:cs="Arial"/>
                <w:sz w:val="22"/>
                <w:szCs w:val="22"/>
                <w:lang w:val="en-US"/>
              </w:rPr>
              <w:t xml:space="preserve"> T, </w:t>
            </w:r>
            <w:proofErr w:type="spellStart"/>
            <w:r w:rsidRPr="003C60BD">
              <w:rPr>
                <w:rFonts w:ascii="Arial" w:hAnsi="Arial" w:cs="Arial"/>
                <w:sz w:val="22"/>
                <w:szCs w:val="22"/>
                <w:lang w:val="en-US"/>
              </w:rPr>
              <w:t>Magidi</w:t>
            </w:r>
            <w:proofErr w:type="spellEnd"/>
            <w:r w:rsidRPr="003C60BD">
              <w:rPr>
                <w:rFonts w:ascii="Arial" w:hAnsi="Arial" w:cs="Arial"/>
                <w:sz w:val="22"/>
                <w:szCs w:val="22"/>
                <w:lang w:val="en-US"/>
              </w:rPr>
              <w:t xml:space="preserve"> M, Tshikolomo K, </w:t>
            </w:r>
            <w:proofErr w:type="spellStart"/>
            <w:r w:rsidRPr="003C60BD">
              <w:rPr>
                <w:rFonts w:ascii="Arial" w:hAnsi="Arial" w:cs="Arial"/>
                <w:sz w:val="22"/>
                <w:szCs w:val="22"/>
                <w:lang w:val="en-US"/>
              </w:rPr>
              <w:t>Liphadzi</w:t>
            </w:r>
            <w:proofErr w:type="spellEnd"/>
            <w:r w:rsidRPr="003C60BD">
              <w:rPr>
                <w:rFonts w:ascii="Arial" w:hAnsi="Arial" w:cs="Arial"/>
                <w:sz w:val="22"/>
                <w:szCs w:val="22"/>
                <w:lang w:val="en-US"/>
              </w:rPr>
              <w:t xml:space="preserve"> S, Naidoo D and Mabhaudhi T. 2019. Assessing climate change and adaptive capacity at local scale using observed and remotely sensed data. Weather and Climate Extremes 26, 100240. https://doi.org/10.1016/j.wace.2019.100240</w:t>
            </w:r>
          </w:p>
          <w:p w14:paraId="5CADE7AA"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t xml:space="preserve">Akinola R, Pereira L M, Mabhaudhi T, de Bruin F and Rusch L (2020) A Review of Indigenous Food Crops in Africa and the Implications for more Sustainable and Healthy Food Systems. Making KOS, 7 </w:t>
            </w:r>
            <w:proofErr w:type="spellStart"/>
            <w:r w:rsidRPr="003C60BD">
              <w:rPr>
                <w:rFonts w:ascii="Arial" w:hAnsi="Arial" w:cs="Arial"/>
                <w:sz w:val="22"/>
                <w:szCs w:val="22"/>
                <w:lang w:val="en-US"/>
              </w:rPr>
              <w:t>Purley</w:t>
            </w:r>
            <w:proofErr w:type="spellEnd"/>
            <w:r w:rsidRPr="003C60BD">
              <w:rPr>
                <w:rFonts w:ascii="Arial" w:hAnsi="Arial" w:cs="Arial"/>
                <w:sz w:val="22"/>
                <w:szCs w:val="22"/>
                <w:lang w:val="en-US"/>
              </w:rPr>
              <w:t xml:space="preserve"> Street, Kenilworth 7708, South Africa.</w:t>
            </w:r>
          </w:p>
          <w:p w14:paraId="169D5E12"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t>Barasa P, Botai CM, Botai JL and Mabhaudhi T (2021) A Review of Climate-Smart Agriculture Research and Applications in Africa. https://doi.org/10.3390/agronomy11061255</w:t>
            </w:r>
          </w:p>
          <w:p w14:paraId="2E2E8EF0"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t xml:space="preserve">Mabhaudhi T, Chimonyo VGP and Kunz R (2021) Developing a guideline for rainfed production of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indigenous crops and estimating green water use of indigenous crops based on available models within selected bio-climatic regions of South Africa.</w:t>
            </w:r>
          </w:p>
          <w:p w14:paraId="4B2E6215"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t xml:space="preserve">Mabhaudhi T, Nhamo L, </w:t>
            </w:r>
            <w:proofErr w:type="spellStart"/>
            <w:r w:rsidRPr="003C60BD">
              <w:rPr>
                <w:rFonts w:ascii="Arial" w:hAnsi="Arial" w:cs="Arial"/>
                <w:sz w:val="22"/>
                <w:szCs w:val="22"/>
                <w:lang w:val="en-US"/>
              </w:rPr>
              <w:t>Chibarabada</w:t>
            </w:r>
            <w:proofErr w:type="spellEnd"/>
            <w:r w:rsidRPr="003C60BD">
              <w:rPr>
                <w:rFonts w:ascii="Arial" w:hAnsi="Arial" w:cs="Arial"/>
                <w:sz w:val="22"/>
                <w:szCs w:val="22"/>
                <w:lang w:val="en-US"/>
              </w:rPr>
              <w:t xml:space="preserve"> TP, Mabaya G, Mpandeli S, </w:t>
            </w:r>
            <w:proofErr w:type="spellStart"/>
            <w:r w:rsidRPr="003C60BD">
              <w:rPr>
                <w:rFonts w:ascii="Arial" w:hAnsi="Arial" w:cs="Arial"/>
                <w:sz w:val="22"/>
                <w:szCs w:val="22"/>
                <w:lang w:val="en-US"/>
              </w:rPr>
              <w:t>Liphadzi</w:t>
            </w:r>
            <w:proofErr w:type="spellEnd"/>
            <w:r w:rsidRPr="003C60BD">
              <w:rPr>
                <w:rFonts w:ascii="Arial" w:hAnsi="Arial" w:cs="Arial"/>
                <w:sz w:val="22"/>
                <w:szCs w:val="22"/>
                <w:lang w:val="en-US"/>
              </w:rPr>
              <w:t xml:space="preserve"> S, </w:t>
            </w:r>
            <w:proofErr w:type="spellStart"/>
            <w:r w:rsidRPr="003C60BD">
              <w:rPr>
                <w:rFonts w:ascii="Arial" w:hAnsi="Arial" w:cs="Arial"/>
                <w:sz w:val="22"/>
                <w:szCs w:val="22"/>
                <w:lang w:val="en-US"/>
              </w:rPr>
              <w:t>Senzanje</w:t>
            </w:r>
            <w:proofErr w:type="spellEnd"/>
            <w:r w:rsidRPr="003C60BD">
              <w:rPr>
                <w:rFonts w:ascii="Arial" w:hAnsi="Arial" w:cs="Arial"/>
                <w:sz w:val="22"/>
                <w:szCs w:val="22"/>
                <w:lang w:val="en-US"/>
              </w:rPr>
              <w:t xml:space="preserve"> A, Naidoo D, Modi, AT and </w:t>
            </w:r>
            <w:proofErr w:type="spellStart"/>
            <w:r w:rsidRPr="003C60BD">
              <w:rPr>
                <w:rFonts w:ascii="Arial" w:hAnsi="Arial" w:cs="Arial"/>
                <w:sz w:val="22"/>
                <w:szCs w:val="22"/>
                <w:lang w:val="en-US"/>
              </w:rPr>
              <w:t>Chivenge</w:t>
            </w:r>
            <w:proofErr w:type="spellEnd"/>
            <w:r w:rsidRPr="003C60BD">
              <w:rPr>
                <w:rFonts w:ascii="Arial" w:hAnsi="Arial" w:cs="Arial"/>
                <w:sz w:val="22"/>
                <w:szCs w:val="22"/>
                <w:lang w:val="en-US"/>
              </w:rPr>
              <w:t xml:space="preserve"> PP (2021) Assessing Progress towards Sustainable Development Goals through Nexus Planning. https://doi.org/10.3390/w13091321</w:t>
            </w:r>
          </w:p>
          <w:p w14:paraId="4D7591C0" w14:textId="77777777" w:rsidR="00310463" w:rsidRPr="003C60BD" w:rsidRDefault="00310463" w:rsidP="003D109C">
            <w:pPr>
              <w:pStyle w:val="ListParagraph"/>
              <w:numPr>
                <w:ilvl w:val="1"/>
                <w:numId w:val="32"/>
              </w:numPr>
              <w:rPr>
                <w:rFonts w:ascii="Arial" w:hAnsi="Arial" w:cs="Arial"/>
                <w:sz w:val="22"/>
                <w:szCs w:val="22"/>
                <w:lang w:val="en-US"/>
              </w:rPr>
            </w:pPr>
            <w:proofErr w:type="spellStart"/>
            <w:r w:rsidRPr="003C60BD">
              <w:rPr>
                <w:rFonts w:ascii="Arial" w:hAnsi="Arial" w:cs="Arial"/>
                <w:sz w:val="22"/>
                <w:szCs w:val="22"/>
                <w:lang w:val="en-US"/>
              </w:rPr>
              <w:t>Mugiyo</w:t>
            </w:r>
            <w:proofErr w:type="spellEnd"/>
            <w:r w:rsidRPr="003C60BD">
              <w:rPr>
                <w:rFonts w:ascii="Arial" w:hAnsi="Arial" w:cs="Arial"/>
                <w:sz w:val="22"/>
                <w:szCs w:val="22"/>
                <w:lang w:val="en-US"/>
              </w:rPr>
              <w:t xml:space="preserve"> H, Chimonyo VGP, Sibanda M, Kunz R, Nhamo L, </w:t>
            </w:r>
            <w:proofErr w:type="spellStart"/>
            <w:r w:rsidRPr="003C60BD">
              <w:rPr>
                <w:rFonts w:ascii="Arial" w:hAnsi="Arial" w:cs="Arial"/>
                <w:sz w:val="22"/>
                <w:szCs w:val="22"/>
                <w:lang w:val="en-US"/>
              </w:rPr>
              <w:t>Masemola</w:t>
            </w:r>
            <w:proofErr w:type="spellEnd"/>
            <w:r w:rsidRPr="003C60BD">
              <w:rPr>
                <w:rFonts w:ascii="Arial" w:hAnsi="Arial" w:cs="Arial"/>
                <w:sz w:val="22"/>
                <w:szCs w:val="22"/>
                <w:lang w:val="en-US"/>
              </w:rPr>
              <w:t xml:space="preserve"> CR, Dalin C, Modi AT, Mabhaudhi T (2021) Multi-criteria suitability analysis for neglected and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 species in South Africa. https://doi.org/10.1371/journal.pone.0244734</w:t>
            </w:r>
          </w:p>
          <w:p w14:paraId="32654F96"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lastRenderedPageBreak/>
              <w:t xml:space="preserve">Mustafa MA, Mabhaudhi T, </w:t>
            </w:r>
            <w:proofErr w:type="spellStart"/>
            <w:r w:rsidRPr="003C60BD">
              <w:rPr>
                <w:rFonts w:ascii="Arial" w:hAnsi="Arial" w:cs="Arial"/>
                <w:sz w:val="22"/>
                <w:szCs w:val="22"/>
                <w:lang w:val="en-US"/>
              </w:rPr>
              <w:t>Massawe</w:t>
            </w:r>
            <w:proofErr w:type="spellEnd"/>
            <w:r w:rsidRPr="003C60BD">
              <w:rPr>
                <w:rFonts w:ascii="Arial" w:hAnsi="Arial" w:cs="Arial"/>
                <w:sz w:val="22"/>
                <w:szCs w:val="22"/>
                <w:lang w:val="en-US"/>
              </w:rPr>
              <w:t xml:space="preserve"> F (2021) Building a resilient and sustainable food system in a changing world – A case for climate-smart and nutrient dense crops. https://doi.org/10.1016/j.gfs.2020.100477</w:t>
            </w:r>
          </w:p>
          <w:p w14:paraId="73AB095A"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t xml:space="preserve">Ndlovu M, Clulow AD, Savage MJ, Nhamo L, </w:t>
            </w:r>
            <w:proofErr w:type="spellStart"/>
            <w:r w:rsidRPr="003C60BD">
              <w:rPr>
                <w:rFonts w:ascii="Arial" w:hAnsi="Arial" w:cs="Arial"/>
                <w:sz w:val="22"/>
                <w:szCs w:val="22"/>
                <w:lang w:val="en-US"/>
              </w:rPr>
              <w:t>Magidi</w:t>
            </w:r>
            <w:proofErr w:type="spellEnd"/>
            <w:r w:rsidRPr="003C60BD">
              <w:rPr>
                <w:rFonts w:ascii="Arial" w:hAnsi="Arial" w:cs="Arial"/>
                <w:sz w:val="22"/>
                <w:szCs w:val="22"/>
                <w:lang w:val="en-US"/>
              </w:rPr>
              <w:t xml:space="preserve"> J and Mabhaudhi T (2021) An Assessment of the Impacts of Climate Variability and Change in KwaZulu-Natal Province, South Africa. https://doi.org/10.3390/atmos12040427</w:t>
            </w:r>
          </w:p>
          <w:p w14:paraId="0392B610" w14:textId="77777777" w:rsidR="00310463" w:rsidRPr="003C60BD" w:rsidRDefault="00310463" w:rsidP="003D109C">
            <w:pPr>
              <w:pStyle w:val="ListParagraph"/>
              <w:numPr>
                <w:ilvl w:val="1"/>
                <w:numId w:val="32"/>
              </w:numPr>
              <w:rPr>
                <w:rFonts w:ascii="Arial" w:hAnsi="Arial" w:cs="Arial"/>
                <w:sz w:val="22"/>
                <w:szCs w:val="22"/>
                <w:lang w:val="en-US"/>
              </w:rPr>
            </w:pPr>
            <w:r w:rsidRPr="003C60BD">
              <w:rPr>
                <w:rFonts w:ascii="Arial" w:hAnsi="Arial" w:cs="Arial"/>
                <w:sz w:val="22"/>
                <w:szCs w:val="22"/>
                <w:lang w:val="en-US"/>
              </w:rPr>
              <w:t xml:space="preserve">Nhamo L, Rwizi L, Mpandeli S, Botai J, </w:t>
            </w:r>
            <w:proofErr w:type="spellStart"/>
            <w:r w:rsidRPr="003C60BD">
              <w:rPr>
                <w:rFonts w:ascii="Arial" w:hAnsi="Arial" w:cs="Arial"/>
                <w:sz w:val="22"/>
                <w:szCs w:val="22"/>
                <w:lang w:val="en-US"/>
              </w:rPr>
              <w:t>Magidi</w:t>
            </w:r>
            <w:proofErr w:type="spellEnd"/>
            <w:r w:rsidRPr="003C60BD">
              <w:rPr>
                <w:rFonts w:ascii="Arial" w:hAnsi="Arial" w:cs="Arial"/>
                <w:sz w:val="22"/>
                <w:szCs w:val="22"/>
                <w:lang w:val="en-US"/>
              </w:rPr>
              <w:t xml:space="preserve">, </w:t>
            </w:r>
            <w:proofErr w:type="spellStart"/>
            <w:r w:rsidRPr="003C60BD">
              <w:rPr>
                <w:rFonts w:ascii="Arial" w:hAnsi="Arial" w:cs="Arial"/>
                <w:sz w:val="22"/>
                <w:szCs w:val="22"/>
                <w:lang w:val="en-US"/>
              </w:rPr>
              <w:t>Tazvinga</w:t>
            </w:r>
            <w:proofErr w:type="spellEnd"/>
            <w:r w:rsidRPr="003C60BD">
              <w:rPr>
                <w:rFonts w:ascii="Arial" w:hAnsi="Arial" w:cs="Arial"/>
                <w:sz w:val="22"/>
                <w:szCs w:val="22"/>
                <w:lang w:val="en-US"/>
              </w:rPr>
              <w:t xml:space="preserve"> H, </w:t>
            </w:r>
            <w:proofErr w:type="spellStart"/>
            <w:r w:rsidRPr="003C60BD">
              <w:rPr>
                <w:rFonts w:ascii="Arial" w:hAnsi="Arial" w:cs="Arial"/>
                <w:sz w:val="22"/>
                <w:szCs w:val="22"/>
                <w:lang w:val="en-US"/>
              </w:rPr>
              <w:t>Sobratee</w:t>
            </w:r>
            <w:proofErr w:type="spellEnd"/>
            <w:r w:rsidRPr="003C60BD">
              <w:rPr>
                <w:rFonts w:ascii="Arial" w:hAnsi="Arial" w:cs="Arial"/>
                <w:sz w:val="22"/>
                <w:szCs w:val="22"/>
                <w:lang w:val="en-US"/>
              </w:rPr>
              <w:t xml:space="preserve">, </w:t>
            </w:r>
            <w:proofErr w:type="spellStart"/>
            <w:r w:rsidRPr="003C60BD">
              <w:rPr>
                <w:rFonts w:ascii="Arial" w:hAnsi="Arial" w:cs="Arial"/>
                <w:sz w:val="22"/>
                <w:szCs w:val="22"/>
                <w:lang w:val="en-US"/>
              </w:rPr>
              <w:t>Liphadzi</w:t>
            </w:r>
            <w:proofErr w:type="spellEnd"/>
            <w:r w:rsidRPr="003C60BD">
              <w:rPr>
                <w:rFonts w:ascii="Arial" w:hAnsi="Arial" w:cs="Arial"/>
                <w:sz w:val="22"/>
                <w:szCs w:val="22"/>
                <w:lang w:val="en-US"/>
              </w:rPr>
              <w:t xml:space="preserve"> S, Naidoo D, Modi AT,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Mabhaudhi T (2021) Urban nexus and transformative pathways towards a resilient Gauteng City-Region, South Africa. https://doi.org/10.1016/j.cities.2021.103266</w:t>
            </w:r>
          </w:p>
          <w:p w14:paraId="2E5F3ABD" w14:textId="77777777" w:rsidR="00310463" w:rsidRPr="003C60BD" w:rsidRDefault="00310463" w:rsidP="003D109C">
            <w:pPr>
              <w:pStyle w:val="ListParagraph"/>
              <w:numPr>
                <w:ilvl w:val="1"/>
                <w:numId w:val="32"/>
              </w:numPr>
              <w:rPr>
                <w:rFonts w:ascii="Arial" w:hAnsi="Arial" w:cs="Arial"/>
                <w:sz w:val="22"/>
                <w:szCs w:val="22"/>
                <w:lang w:val="en-US"/>
              </w:rPr>
            </w:pPr>
            <w:proofErr w:type="spellStart"/>
            <w:r w:rsidRPr="003C60BD">
              <w:rPr>
                <w:rFonts w:ascii="Arial" w:hAnsi="Arial" w:cs="Arial"/>
                <w:sz w:val="22"/>
                <w:szCs w:val="22"/>
                <w:lang w:val="en-US"/>
              </w:rPr>
              <w:t>Shayanowako</w:t>
            </w:r>
            <w:proofErr w:type="spellEnd"/>
            <w:r w:rsidRPr="003C60BD">
              <w:rPr>
                <w:rFonts w:ascii="Arial" w:hAnsi="Arial" w:cs="Arial"/>
                <w:sz w:val="22"/>
                <w:szCs w:val="22"/>
                <w:lang w:val="en-US"/>
              </w:rPr>
              <w:t xml:space="preserve"> AIT, Morrissey O, Tanzi A, </w:t>
            </w:r>
            <w:proofErr w:type="spellStart"/>
            <w:r w:rsidRPr="003C60BD">
              <w:rPr>
                <w:rFonts w:ascii="Arial" w:hAnsi="Arial" w:cs="Arial"/>
                <w:sz w:val="22"/>
                <w:szCs w:val="22"/>
                <w:lang w:val="en-US"/>
              </w:rPr>
              <w:t>Muchuweti</w:t>
            </w:r>
            <w:proofErr w:type="spellEnd"/>
            <w:r w:rsidRPr="003C60BD">
              <w:rPr>
                <w:rFonts w:ascii="Arial" w:hAnsi="Arial" w:cs="Arial"/>
                <w:sz w:val="22"/>
                <w:szCs w:val="22"/>
                <w:lang w:val="en-US"/>
              </w:rPr>
              <w:t xml:space="preserve"> M, </w:t>
            </w:r>
            <w:proofErr w:type="spellStart"/>
            <w:r w:rsidRPr="003C60BD">
              <w:rPr>
                <w:rFonts w:ascii="Arial" w:hAnsi="Arial" w:cs="Arial"/>
                <w:sz w:val="22"/>
                <w:szCs w:val="22"/>
                <w:lang w:val="en-US"/>
              </w:rPr>
              <w:t>Mendiondo</w:t>
            </w:r>
            <w:proofErr w:type="spellEnd"/>
            <w:r w:rsidRPr="003C60BD">
              <w:rPr>
                <w:rFonts w:ascii="Arial" w:hAnsi="Arial" w:cs="Arial"/>
                <w:sz w:val="22"/>
                <w:szCs w:val="22"/>
                <w:lang w:val="en-US"/>
              </w:rPr>
              <w:t xml:space="preserve"> GM, Mayes S, Modi AT and Mabhaudhi T (2021) African Leafy Vegetables for Improved Human Nutrition and Food System Resilience in Southern Africa: A Scoping Review. https://doi.org/10.3390/su13052896</w:t>
            </w:r>
          </w:p>
          <w:p w14:paraId="165D1D9C" w14:textId="77777777" w:rsidR="00310463" w:rsidRPr="003C60BD" w:rsidRDefault="00310463" w:rsidP="003D109C">
            <w:pPr>
              <w:pStyle w:val="ListParagraph"/>
              <w:numPr>
                <w:ilvl w:val="0"/>
                <w:numId w:val="35"/>
              </w:numPr>
              <w:rPr>
                <w:rFonts w:ascii="Arial" w:hAnsi="Arial" w:cs="Arial"/>
                <w:sz w:val="22"/>
                <w:szCs w:val="22"/>
                <w:lang w:val="en-US"/>
              </w:rPr>
            </w:pPr>
            <w:r w:rsidRPr="003C60BD">
              <w:rPr>
                <w:rFonts w:ascii="Arial" w:hAnsi="Arial" w:cs="Arial"/>
                <w:sz w:val="22"/>
                <w:szCs w:val="22"/>
                <w:lang w:val="en-US"/>
              </w:rPr>
              <w:t xml:space="preserve">Chimonyo VGP, </w:t>
            </w:r>
            <w:proofErr w:type="spellStart"/>
            <w:r w:rsidRPr="003C60BD">
              <w:rPr>
                <w:rFonts w:ascii="Arial" w:hAnsi="Arial" w:cs="Arial"/>
                <w:sz w:val="22"/>
                <w:szCs w:val="22"/>
                <w:lang w:val="en-US"/>
              </w:rPr>
              <w:t>Chibarabada</w:t>
            </w:r>
            <w:proofErr w:type="spellEnd"/>
            <w:r w:rsidRPr="003C60BD">
              <w:rPr>
                <w:rFonts w:ascii="Arial" w:hAnsi="Arial" w:cs="Arial"/>
                <w:sz w:val="22"/>
                <w:szCs w:val="22"/>
                <w:lang w:val="en-US"/>
              </w:rPr>
              <w:t xml:space="preserve"> TP, </w:t>
            </w:r>
            <w:proofErr w:type="spellStart"/>
            <w:r w:rsidRPr="003C60BD">
              <w:rPr>
                <w:rFonts w:ascii="Arial" w:hAnsi="Arial" w:cs="Arial"/>
                <w:sz w:val="22"/>
                <w:szCs w:val="22"/>
                <w:lang w:val="en-US"/>
              </w:rPr>
              <w:t>Choruma</w:t>
            </w:r>
            <w:proofErr w:type="spellEnd"/>
            <w:r w:rsidRPr="003C60BD">
              <w:rPr>
                <w:rFonts w:ascii="Arial" w:hAnsi="Arial" w:cs="Arial"/>
                <w:sz w:val="22"/>
                <w:szCs w:val="22"/>
                <w:lang w:val="en-US"/>
              </w:rPr>
              <w:t xml:space="preserve"> D, Kunz R, Walker S, </w:t>
            </w:r>
            <w:proofErr w:type="spellStart"/>
            <w:r w:rsidRPr="003C60BD">
              <w:rPr>
                <w:rFonts w:ascii="Arial" w:hAnsi="Arial" w:cs="Arial"/>
                <w:sz w:val="22"/>
                <w:szCs w:val="22"/>
                <w:lang w:val="en-US"/>
              </w:rPr>
              <w:t>Massawe</w:t>
            </w:r>
            <w:proofErr w:type="spellEnd"/>
            <w:r w:rsidRPr="003C60BD">
              <w:rPr>
                <w:rFonts w:ascii="Arial" w:hAnsi="Arial" w:cs="Arial"/>
                <w:sz w:val="22"/>
                <w:szCs w:val="22"/>
                <w:lang w:val="en-US"/>
              </w:rPr>
              <w:t xml:space="preserve"> F, Modi AT and Mabhaudhi T. 2022. Modelling neglected and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crops: a systematic review of progress, challenges, and opportunities. Sustainability 14, 13931.  https://doi.org/10.3390/su142113931. IF = 3.889: Q2.</w:t>
            </w:r>
          </w:p>
          <w:p w14:paraId="0D459EF3" w14:textId="77777777" w:rsidR="00310463" w:rsidRPr="003C60BD" w:rsidRDefault="00310463" w:rsidP="003D109C">
            <w:pPr>
              <w:pStyle w:val="ListParagraph"/>
              <w:numPr>
                <w:ilvl w:val="0"/>
                <w:numId w:val="35"/>
              </w:numPr>
              <w:rPr>
                <w:rFonts w:ascii="Arial" w:hAnsi="Arial" w:cs="Arial"/>
                <w:sz w:val="22"/>
                <w:szCs w:val="22"/>
                <w:lang w:val="en-US"/>
              </w:rPr>
            </w:pPr>
            <w:proofErr w:type="spellStart"/>
            <w:r w:rsidRPr="003C60BD">
              <w:rPr>
                <w:rFonts w:ascii="Arial" w:hAnsi="Arial" w:cs="Arial"/>
                <w:sz w:val="22"/>
                <w:szCs w:val="22"/>
                <w:lang w:val="en-US"/>
              </w:rPr>
              <w:t>Mugiyo</w:t>
            </w:r>
            <w:proofErr w:type="spellEnd"/>
            <w:r w:rsidRPr="003C60BD">
              <w:rPr>
                <w:rFonts w:ascii="Arial" w:hAnsi="Arial" w:cs="Arial"/>
                <w:sz w:val="22"/>
                <w:szCs w:val="22"/>
                <w:lang w:val="en-US"/>
              </w:rPr>
              <w:t xml:space="preserve"> H*, Chimonyo VGP, Kunz R, Sibanda M, Nhamo L, </w:t>
            </w:r>
            <w:proofErr w:type="spellStart"/>
            <w:r w:rsidRPr="003C60BD">
              <w:rPr>
                <w:rFonts w:ascii="Arial" w:hAnsi="Arial" w:cs="Arial"/>
                <w:sz w:val="22"/>
                <w:szCs w:val="22"/>
                <w:lang w:val="en-US"/>
              </w:rPr>
              <w:t>Masemola</w:t>
            </w:r>
            <w:proofErr w:type="spellEnd"/>
            <w:r w:rsidRPr="003C60BD">
              <w:rPr>
                <w:rFonts w:ascii="Arial" w:hAnsi="Arial" w:cs="Arial"/>
                <w:sz w:val="22"/>
                <w:szCs w:val="22"/>
                <w:lang w:val="en-US"/>
              </w:rPr>
              <w:t xml:space="preserve"> C, Modi AT and Mabhaudhi T. 2022. Mapping the spatial distribution of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 species under climate change using the </w:t>
            </w:r>
            <w:proofErr w:type="spellStart"/>
            <w:r w:rsidRPr="003C60BD">
              <w:rPr>
                <w:rFonts w:ascii="Arial" w:hAnsi="Arial" w:cs="Arial"/>
                <w:sz w:val="22"/>
                <w:szCs w:val="22"/>
                <w:lang w:val="en-US"/>
              </w:rPr>
              <w:t>MaxEnt</w:t>
            </w:r>
            <w:proofErr w:type="spellEnd"/>
            <w:r w:rsidRPr="003C60BD">
              <w:rPr>
                <w:rFonts w:ascii="Arial" w:hAnsi="Arial" w:cs="Arial"/>
                <w:sz w:val="22"/>
                <w:szCs w:val="22"/>
                <w:lang w:val="en-US"/>
              </w:rPr>
              <w:t xml:space="preserve"> model: A case of KwaZulu-Natal, South Africa. Climate Services 28, 100330. https://doi.org/10.1016/j.cliser.2022.100330. IF = 4.381: Q1.</w:t>
            </w:r>
          </w:p>
          <w:p w14:paraId="42EF895F" w14:textId="77777777" w:rsidR="00310463" w:rsidRPr="003C60BD" w:rsidRDefault="00310463" w:rsidP="003D109C">
            <w:pPr>
              <w:pStyle w:val="ListParagraph"/>
              <w:numPr>
                <w:ilvl w:val="0"/>
                <w:numId w:val="35"/>
              </w:numPr>
              <w:rPr>
                <w:rFonts w:ascii="Arial" w:hAnsi="Arial" w:cs="Arial"/>
                <w:sz w:val="22"/>
                <w:szCs w:val="22"/>
                <w:lang w:val="en-US"/>
              </w:rPr>
            </w:pPr>
            <w:r w:rsidRPr="003C60BD">
              <w:rPr>
                <w:rFonts w:ascii="Arial" w:hAnsi="Arial" w:cs="Arial"/>
                <w:sz w:val="22"/>
                <w:szCs w:val="22"/>
                <w:lang w:val="en-US"/>
              </w:rPr>
              <w:t xml:space="preserve">Nhamo L, Paterson G, Van Der Walt M, Moeletsi M, Modi AT, Kunz R, Chimonyo VGP, </w:t>
            </w:r>
            <w:proofErr w:type="spellStart"/>
            <w:r w:rsidRPr="003C60BD">
              <w:rPr>
                <w:rFonts w:ascii="Arial" w:hAnsi="Arial" w:cs="Arial"/>
                <w:sz w:val="22"/>
                <w:szCs w:val="22"/>
                <w:lang w:val="en-US"/>
              </w:rPr>
              <w:t>Masuphu</w:t>
            </w:r>
            <w:proofErr w:type="spellEnd"/>
            <w:r w:rsidRPr="003C60BD">
              <w:rPr>
                <w:rFonts w:ascii="Arial" w:hAnsi="Arial" w:cs="Arial"/>
                <w:sz w:val="22"/>
                <w:szCs w:val="22"/>
                <w:lang w:val="en-US"/>
              </w:rPr>
              <w:t xml:space="preserve"> T, Mpandeli S, </w:t>
            </w:r>
            <w:proofErr w:type="spellStart"/>
            <w:r w:rsidRPr="003C60BD">
              <w:rPr>
                <w:rFonts w:ascii="Arial" w:hAnsi="Arial" w:cs="Arial"/>
                <w:sz w:val="22"/>
                <w:szCs w:val="22"/>
                <w:lang w:val="en-US"/>
              </w:rPr>
              <w:t>Liphadzi</w:t>
            </w:r>
            <w:proofErr w:type="spellEnd"/>
            <w:r w:rsidRPr="003C60BD">
              <w:rPr>
                <w:rFonts w:ascii="Arial" w:hAnsi="Arial" w:cs="Arial"/>
                <w:sz w:val="22"/>
                <w:szCs w:val="22"/>
                <w:lang w:val="en-US"/>
              </w:rPr>
              <w:t xml:space="preserve"> S, </w:t>
            </w:r>
            <w:proofErr w:type="spellStart"/>
            <w:r w:rsidRPr="003C60BD">
              <w:rPr>
                <w:rFonts w:ascii="Arial" w:hAnsi="Arial" w:cs="Arial"/>
                <w:sz w:val="22"/>
                <w:szCs w:val="22"/>
                <w:lang w:val="en-US"/>
              </w:rPr>
              <w:t>Molwantwa</w:t>
            </w:r>
            <w:proofErr w:type="spellEnd"/>
            <w:r w:rsidRPr="003C60BD">
              <w:rPr>
                <w:rFonts w:ascii="Arial" w:hAnsi="Arial" w:cs="Arial"/>
                <w:sz w:val="22"/>
                <w:szCs w:val="22"/>
                <w:lang w:val="en-US"/>
              </w:rPr>
              <w:t xml:space="preserve"> J and Mabhaudhi T. 2022. Optimal production areas of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indigenous crops and their role under climate change: Focus on Bambara groundnut. Frontiers in Sustainable Food Systems 6:990213. https://doi.org/10.3389/fsufs.2022.990213. IF = 5.005: Q1.</w:t>
            </w:r>
          </w:p>
          <w:p w14:paraId="7A75EB15" w14:textId="77777777" w:rsidR="00310463" w:rsidRPr="003C60BD" w:rsidRDefault="00310463" w:rsidP="003D109C">
            <w:pPr>
              <w:pStyle w:val="ListParagraph"/>
              <w:numPr>
                <w:ilvl w:val="0"/>
                <w:numId w:val="35"/>
              </w:numPr>
              <w:rPr>
                <w:rFonts w:ascii="Arial" w:hAnsi="Arial" w:cs="Arial"/>
                <w:sz w:val="22"/>
                <w:szCs w:val="22"/>
                <w:lang w:val="en-US"/>
              </w:rPr>
            </w:pPr>
            <w:r w:rsidRPr="003C60BD">
              <w:rPr>
                <w:rFonts w:ascii="Arial" w:hAnsi="Arial" w:cs="Arial"/>
                <w:sz w:val="22"/>
                <w:szCs w:val="22"/>
                <w:lang w:val="en-US"/>
              </w:rPr>
              <w:t xml:space="preserve">Bonetti S, </w:t>
            </w:r>
            <w:proofErr w:type="spellStart"/>
            <w:r w:rsidRPr="003C60BD">
              <w:rPr>
                <w:rFonts w:ascii="Arial" w:hAnsi="Arial" w:cs="Arial"/>
                <w:sz w:val="22"/>
                <w:szCs w:val="22"/>
                <w:lang w:val="en-US"/>
              </w:rPr>
              <w:t>Sutanudjaja</w:t>
            </w:r>
            <w:proofErr w:type="spellEnd"/>
            <w:r w:rsidRPr="003C60BD">
              <w:rPr>
                <w:rFonts w:ascii="Arial" w:hAnsi="Arial" w:cs="Arial"/>
                <w:sz w:val="22"/>
                <w:szCs w:val="22"/>
                <w:lang w:val="en-US"/>
              </w:rPr>
              <w:t xml:space="preserve"> EH, Mabhaudhi T,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and Dalin C. 2022. Climate change impacts on water sustainability of South African crop production. Environmental Research Letters 17 084017. https://doi.org/10.1088/1748-9326/ac80cf. IF = 6.947: Q1.</w:t>
            </w:r>
          </w:p>
          <w:p w14:paraId="18C88236" w14:textId="77777777" w:rsidR="00310463" w:rsidRPr="003C60BD" w:rsidRDefault="00310463" w:rsidP="003D109C">
            <w:pPr>
              <w:pStyle w:val="ListParagraph"/>
              <w:numPr>
                <w:ilvl w:val="0"/>
                <w:numId w:val="35"/>
              </w:numPr>
              <w:rPr>
                <w:rFonts w:ascii="Arial" w:hAnsi="Arial" w:cs="Arial"/>
                <w:sz w:val="22"/>
                <w:szCs w:val="22"/>
                <w:lang w:val="en-US"/>
              </w:rPr>
            </w:pPr>
            <w:r w:rsidRPr="003C60BD">
              <w:rPr>
                <w:rFonts w:ascii="Arial" w:hAnsi="Arial" w:cs="Arial"/>
                <w:sz w:val="22"/>
                <w:szCs w:val="22"/>
                <w:lang w:val="en-US"/>
              </w:rPr>
              <w:t xml:space="preserve">Hlatshwayo SI*, Ojo T, Modi AT, Mabhaudhi T,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and Ngidi MSC. 2022. The effect of market participation on food security of the rural smallholder farmers in Limpopo and Mpumalanga provinces, South Africa. Agriculture 12, 1072. https://doi.org/10.3390/agriculture1207107220. IF= 3.408; Q2.</w:t>
            </w:r>
          </w:p>
          <w:p w14:paraId="5F381593" w14:textId="77777777" w:rsidR="00310463" w:rsidRPr="003C60BD" w:rsidRDefault="00310463" w:rsidP="003D109C">
            <w:pPr>
              <w:pStyle w:val="ListParagraph"/>
              <w:numPr>
                <w:ilvl w:val="0"/>
                <w:numId w:val="35"/>
              </w:numPr>
              <w:rPr>
                <w:rFonts w:ascii="Arial" w:hAnsi="Arial" w:cs="Arial"/>
                <w:sz w:val="22"/>
                <w:szCs w:val="22"/>
                <w:lang w:val="en-US"/>
              </w:rPr>
            </w:pPr>
            <w:r w:rsidRPr="003C60BD">
              <w:rPr>
                <w:rFonts w:ascii="Arial" w:hAnsi="Arial" w:cs="Arial"/>
                <w:sz w:val="22"/>
                <w:szCs w:val="22"/>
                <w:lang w:val="en-US"/>
              </w:rPr>
              <w:t xml:space="preserve">Brewer K*, Clulow A, Sibanda M, Gokool S, </w:t>
            </w:r>
            <w:proofErr w:type="spellStart"/>
            <w:r w:rsidRPr="003C60BD">
              <w:rPr>
                <w:rFonts w:ascii="Arial" w:hAnsi="Arial" w:cs="Arial"/>
                <w:sz w:val="22"/>
                <w:szCs w:val="22"/>
                <w:lang w:val="en-US"/>
              </w:rPr>
              <w:t>Odindi</w:t>
            </w:r>
            <w:proofErr w:type="spellEnd"/>
            <w:r w:rsidRPr="003C60BD">
              <w:rPr>
                <w:rFonts w:ascii="Arial" w:hAnsi="Arial" w:cs="Arial"/>
                <w:sz w:val="22"/>
                <w:szCs w:val="22"/>
                <w:lang w:val="en-US"/>
              </w:rPr>
              <w:t xml:space="preserve"> J, Mutanga O, Naiken V, Chimonyo VGP and Mabhaudhi T. 2022. Maize water stress estimation using foliar temperature and stomatal conductance indicators derived from optical and thermal imagery on unmanned aerial vehicle (UAV) platform. Drones 6, 169. https://doi.org/10.3390/drones6070169. IF = 5.532: Q2.</w:t>
            </w:r>
          </w:p>
          <w:p w14:paraId="05A09EF1" w14:textId="77777777" w:rsidR="00310463" w:rsidRPr="003C60BD" w:rsidRDefault="00310463" w:rsidP="003D109C">
            <w:pPr>
              <w:pStyle w:val="ListParagraph"/>
              <w:numPr>
                <w:ilvl w:val="1"/>
                <w:numId w:val="36"/>
              </w:numPr>
              <w:rPr>
                <w:rFonts w:ascii="Arial" w:hAnsi="Arial" w:cs="Arial"/>
                <w:sz w:val="22"/>
                <w:szCs w:val="22"/>
                <w:lang w:val="en-US"/>
              </w:rPr>
            </w:pPr>
            <w:r w:rsidRPr="003C60BD">
              <w:rPr>
                <w:rFonts w:ascii="Arial" w:hAnsi="Arial" w:cs="Arial"/>
                <w:sz w:val="22"/>
                <w:szCs w:val="22"/>
                <w:lang w:val="en-US"/>
              </w:rPr>
              <w:t xml:space="preserve">Nhamo L, Mpandeli S, </w:t>
            </w:r>
            <w:proofErr w:type="spellStart"/>
            <w:r w:rsidRPr="003C60BD">
              <w:rPr>
                <w:rFonts w:ascii="Arial" w:hAnsi="Arial" w:cs="Arial"/>
                <w:sz w:val="22"/>
                <w:szCs w:val="22"/>
                <w:lang w:val="en-US"/>
              </w:rPr>
              <w:t>Liphadzi</w:t>
            </w:r>
            <w:proofErr w:type="spellEnd"/>
            <w:r w:rsidRPr="003C60BD">
              <w:rPr>
                <w:rFonts w:ascii="Arial" w:hAnsi="Arial" w:cs="Arial"/>
                <w:sz w:val="22"/>
                <w:szCs w:val="22"/>
                <w:lang w:val="en-US"/>
              </w:rPr>
              <w:t xml:space="preserve"> S and Mabhaudhi T. 2022. Securing land and water for food production through sustainable land reform: A nexus planning perspective. Land 11(7), 974. https://doi.org/10.3390/land11070974. IF = 3.905: Q2.</w:t>
            </w:r>
          </w:p>
          <w:p w14:paraId="7DFE44A9" w14:textId="77777777" w:rsidR="00310463" w:rsidRPr="003C60BD" w:rsidRDefault="00310463" w:rsidP="003D109C">
            <w:pPr>
              <w:pStyle w:val="ListParagraph"/>
              <w:numPr>
                <w:ilvl w:val="1"/>
                <w:numId w:val="36"/>
              </w:numPr>
              <w:rPr>
                <w:rFonts w:ascii="Arial" w:hAnsi="Arial" w:cs="Arial"/>
                <w:sz w:val="22"/>
                <w:szCs w:val="22"/>
                <w:lang w:val="en-US"/>
              </w:rPr>
            </w:pPr>
            <w:r w:rsidRPr="003C60BD">
              <w:rPr>
                <w:rFonts w:ascii="Arial" w:hAnsi="Arial" w:cs="Arial"/>
                <w:sz w:val="22"/>
                <w:szCs w:val="22"/>
                <w:lang w:val="pt-PT"/>
              </w:rPr>
              <w:t xml:space="preserve">Masenyama A, Mutanga O, Dube T, Bangira T, Sibanda M and Mabhaudhi T. 2022. </w:t>
            </w:r>
            <w:r w:rsidRPr="003C60BD">
              <w:rPr>
                <w:rFonts w:ascii="Arial" w:hAnsi="Arial" w:cs="Arial"/>
                <w:sz w:val="22"/>
                <w:szCs w:val="22"/>
                <w:lang w:val="en-US"/>
              </w:rPr>
              <w:t xml:space="preserve">A systematic review on the use of remote sensing technologies in quantifying grasslands ecosystem services. </w:t>
            </w:r>
            <w:proofErr w:type="spellStart"/>
            <w:r w:rsidRPr="003C60BD">
              <w:rPr>
                <w:rFonts w:ascii="Arial" w:hAnsi="Arial" w:cs="Arial"/>
                <w:sz w:val="22"/>
                <w:szCs w:val="22"/>
                <w:lang w:val="en-US"/>
              </w:rPr>
              <w:t>GIScience</w:t>
            </w:r>
            <w:proofErr w:type="spellEnd"/>
            <w:r w:rsidRPr="003C60BD">
              <w:rPr>
                <w:rFonts w:ascii="Arial" w:hAnsi="Arial" w:cs="Arial"/>
                <w:sz w:val="22"/>
                <w:szCs w:val="22"/>
                <w:lang w:val="en-US"/>
              </w:rPr>
              <w:t xml:space="preserve"> and Remote Sensing 59:1, 1000-1025. https://doi.org/10.1080/15481603.2022.2088652. IF = 6.238: Q1.</w:t>
            </w:r>
          </w:p>
          <w:p w14:paraId="1E9D01AE" w14:textId="77777777" w:rsidR="00310463" w:rsidRPr="003C60BD" w:rsidRDefault="00310463" w:rsidP="003D109C">
            <w:pPr>
              <w:pStyle w:val="ListParagraph"/>
              <w:numPr>
                <w:ilvl w:val="1"/>
                <w:numId w:val="36"/>
              </w:numPr>
              <w:rPr>
                <w:rFonts w:ascii="Arial" w:hAnsi="Arial" w:cs="Arial"/>
                <w:sz w:val="22"/>
                <w:szCs w:val="22"/>
                <w:lang w:val="en-US"/>
              </w:rPr>
            </w:pPr>
            <w:r w:rsidRPr="003C60BD">
              <w:rPr>
                <w:rFonts w:ascii="Arial" w:hAnsi="Arial" w:cs="Arial"/>
                <w:sz w:val="22"/>
                <w:szCs w:val="22"/>
                <w:lang w:val="en-US"/>
              </w:rPr>
              <w:t xml:space="preserve">Mabhaudhi T, </w:t>
            </w:r>
            <w:proofErr w:type="spellStart"/>
            <w:r w:rsidRPr="003C60BD">
              <w:rPr>
                <w:rFonts w:ascii="Arial" w:hAnsi="Arial" w:cs="Arial"/>
                <w:sz w:val="22"/>
                <w:szCs w:val="22"/>
                <w:lang w:val="en-US"/>
              </w:rPr>
              <w:t>Hlahla</w:t>
            </w:r>
            <w:proofErr w:type="spellEnd"/>
            <w:r w:rsidRPr="003C60BD">
              <w:rPr>
                <w:rFonts w:ascii="Arial" w:hAnsi="Arial" w:cs="Arial"/>
                <w:sz w:val="22"/>
                <w:szCs w:val="22"/>
                <w:lang w:val="en-US"/>
              </w:rPr>
              <w:t xml:space="preserve"> S, VGP, Henriksson R, </w:t>
            </w:r>
            <w:proofErr w:type="spellStart"/>
            <w:r w:rsidRPr="003C60BD">
              <w:rPr>
                <w:rFonts w:ascii="Arial" w:hAnsi="Arial" w:cs="Arial"/>
                <w:sz w:val="22"/>
                <w:szCs w:val="22"/>
                <w:lang w:val="en-US"/>
              </w:rPr>
              <w:t>Chibarabada</w:t>
            </w:r>
            <w:proofErr w:type="spellEnd"/>
            <w:r w:rsidRPr="003C60BD">
              <w:rPr>
                <w:rFonts w:ascii="Arial" w:hAnsi="Arial" w:cs="Arial"/>
                <w:sz w:val="22"/>
                <w:szCs w:val="22"/>
                <w:lang w:val="en-US"/>
              </w:rPr>
              <w:t xml:space="preserve"> TP, </w:t>
            </w:r>
            <w:proofErr w:type="spellStart"/>
            <w:r w:rsidRPr="003C60BD">
              <w:rPr>
                <w:rFonts w:ascii="Arial" w:hAnsi="Arial" w:cs="Arial"/>
                <w:sz w:val="22"/>
                <w:szCs w:val="22"/>
                <w:lang w:val="en-US"/>
              </w:rPr>
              <w:t>Murugani</w:t>
            </w:r>
            <w:proofErr w:type="spellEnd"/>
            <w:r w:rsidRPr="003C60BD">
              <w:rPr>
                <w:rFonts w:ascii="Arial" w:hAnsi="Arial" w:cs="Arial"/>
                <w:sz w:val="22"/>
                <w:szCs w:val="22"/>
                <w:lang w:val="en-US"/>
              </w:rPr>
              <w:t xml:space="preserve"> VG, Groner VP, Tadele Z, </w:t>
            </w:r>
            <w:proofErr w:type="spellStart"/>
            <w:r w:rsidRPr="003C60BD">
              <w:rPr>
                <w:rFonts w:ascii="Arial" w:hAnsi="Arial" w:cs="Arial"/>
                <w:sz w:val="22"/>
                <w:szCs w:val="22"/>
                <w:lang w:val="en-US"/>
              </w:rPr>
              <w:t>Sobratee</w:t>
            </w:r>
            <w:proofErr w:type="spellEnd"/>
            <w:r w:rsidRPr="003C60BD">
              <w:rPr>
                <w:rFonts w:ascii="Arial" w:hAnsi="Arial" w:cs="Arial"/>
                <w:sz w:val="22"/>
                <w:szCs w:val="22"/>
                <w:lang w:val="en-US"/>
              </w:rPr>
              <w:t xml:space="preserve"> N,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Modi AT, </w:t>
            </w:r>
            <w:proofErr w:type="spellStart"/>
            <w:r w:rsidRPr="003C60BD">
              <w:rPr>
                <w:rFonts w:ascii="Arial" w:hAnsi="Arial" w:cs="Arial"/>
                <w:sz w:val="22"/>
                <w:szCs w:val="22"/>
                <w:lang w:val="en-US"/>
              </w:rPr>
              <w:t>Baudron</w:t>
            </w:r>
            <w:proofErr w:type="spellEnd"/>
            <w:r w:rsidRPr="003C60BD">
              <w:rPr>
                <w:rFonts w:ascii="Arial" w:hAnsi="Arial" w:cs="Arial"/>
                <w:sz w:val="22"/>
                <w:szCs w:val="22"/>
                <w:lang w:val="en-US"/>
              </w:rPr>
              <w:t xml:space="preserve"> F and </w:t>
            </w:r>
            <w:proofErr w:type="spellStart"/>
            <w:r w:rsidRPr="003C60BD">
              <w:rPr>
                <w:rFonts w:ascii="Arial" w:hAnsi="Arial" w:cs="Arial"/>
                <w:sz w:val="22"/>
                <w:szCs w:val="22"/>
                <w:lang w:val="en-US"/>
              </w:rPr>
              <w:t>Chivenge</w:t>
            </w:r>
            <w:proofErr w:type="spellEnd"/>
            <w:r w:rsidRPr="003C60BD">
              <w:rPr>
                <w:rFonts w:ascii="Arial" w:hAnsi="Arial" w:cs="Arial"/>
                <w:sz w:val="22"/>
                <w:szCs w:val="22"/>
                <w:lang w:val="en-US"/>
              </w:rPr>
              <w:t xml:space="preserve"> P. 2022. Diversity and Diversification: Ecosystem Services Derived </w:t>
            </w:r>
            <w:proofErr w:type="gramStart"/>
            <w:r w:rsidRPr="003C60BD">
              <w:rPr>
                <w:rFonts w:ascii="Arial" w:hAnsi="Arial" w:cs="Arial"/>
                <w:sz w:val="22"/>
                <w:szCs w:val="22"/>
                <w:lang w:val="en-US"/>
              </w:rPr>
              <w:t>From</w:t>
            </w:r>
            <w:proofErr w:type="gramEnd"/>
            <w:r w:rsidRPr="003C60BD">
              <w:rPr>
                <w:rFonts w:ascii="Arial" w:hAnsi="Arial" w:cs="Arial"/>
                <w:sz w:val="22"/>
                <w:szCs w:val="22"/>
                <w:lang w:val="en-US"/>
              </w:rPr>
              <w:t xml:space="preserve"> Underutilized Crops and Their Co-</w:t>
            </w:r>
            <w:r w:rsidRPr="003C60BD">
              <w:rPr>
                <w:rFonts w:ascii="Arial" w:hAnsi="Arial" w:cs="Arial"/>
                <w:sz w:val="22"/>
                <w:szCs w:val="22"/>
                <w:lang w:val="en-US"/>
              </w:rPr>
              <w:lastRenderedPageBreak/>
              <w:t>benefits for Sustainable Agricultural Landscapes and Resilient Food Systems in Africa. Frontiers in Agronomy 4, 859223. https://doi.org/10.3389/fagro.2022.859223. IF = 3.9: Q1.</w:t>
            </w:r>
          </w:p>
          <w:p w14:paraId="08563479" w14:textId="77777777" w:rsidR="00310463" w:rsidRPr="003C60BD" w:rsidRDefault="00310463" w:rsidP="003D109C">
            <w:pPr>
              <w:pStyle w:val="ListParagraph"/>
              <w:numPr>
                <w:ilvl w:val="1"/>
                <w:numId w:val="36"/>
              </w:numPr>
              <w:rPr>
                <w:rFonts w:ascii="Arial" w:hAnsi="Arial" w:cs="Arial"/>
                <w:sz w:val="22"/>
                <w:szCs w:val="22"/>
                <w:lang w:val="en-US"/>
              </w:rPr>
            </w:pPr>
            <w:r w:rsidRPr="003C60BD">
              <w:rPr>
                <w:rFonts w:ascii="Arial" w:hAnsi="Arial" w:cs="Arial"/>
                <w:sz w:val="22"/>
                <w:szCs w:val="22"/>
                <w:lang w:val="en-US"/>
              </w:rPr>
              <w:t xml:space="preserve">Geza W*, Ngidi MSC,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and Mabhaudhi T. 2022. The Dynamics of Youth Employment and Empowerment in Agriculture and Rural Development in South Africa: A Scoping Review. Sustainability 14, 5041. https://doi.org/10.3390/su14095041. IF = 3.889: Q2.</w:t>
            </w:r>
          </w:p>
          <w:p w14:paraId="6E27CBA3" w14:textId="77777777" w:rsidR="00310463" w:rsidRPr="003C60BD" w:rsidRDefault="00310463" w:rsidP="003D109C">
            <w:pPr>
              <w:pStyle w:val="ListParagraph"/>
              <w:numPr>
                <w:ilvl w:val="1"/>
                <w:numId w:val="36"/>
              </w:numPr>
              <w:rPr>
                <w:rFonts w:ascii="Arial" w:hAnsi="Arial" w:cs="Arial"/>
                <w:sz w:val="22"/>
                <w:szCs w:val="22"/>
                <w:lang w:val="en-US"/>
              </w:rPr>
            </w:pPr>
            <w:r w:rsidRPr="003C60BD">
              <w:rPr>
                <w:rFonts w:ascii="Arial" w:hAnsi="Arial" w:cs="Arial"/>
                <w:sz w:val="22"/>
                <w:szCs w:val="22"/>
                <w:lang w:val="en-US"/>
              </w:rPr>
              <w:t xml:space="preserve">Tomita A, Ncama BP, Moodley Y, Davids R, Burns JK, Mabhaudhi T, Modi AT and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2022. Community disaster exposure and first onset of depression: A panel analysis of nationally representative South African data, 2008-2017. PLOS Climate 1(4): e0000024. https://doi.org/10.1371/journal.pclm.0000024.</w:t>
            </w:r>
          </w:p>
          <w:p w14:paraId="07BC2993" w14:textId="77777777" w:rsidR="00310463" w:rsidRPr="003C60BD" w:rsidRDefault="00310463" w:rsidP="003D109C">
            <w:pPr>
              <w:pStyle w:val="ListParagraph"/>
              <w:numPr>
                <w:ilvl w:val="1"/>
                <w:numId w:val="36"/>
              </w:numPr>
              <w:rPr>
                <w:rFonts w:ascii="Arial" w:hAnsi="Arial" w:cs="Arial"/>
                <w:sz w:val="22"/>
                <w:szCs w:val="22"/>
                <w:lang w:val="en-US"/>
              </w:rPr>
            </w:pPr>
            <w:proofErr w:type="spellStart"/>
            <w:r w:rsidRPr="003C60BD">
              <w:rPr>
                <w:rFonts w:ascii="Arial" w:hAnsi="Arial" w:cs="Arial"/>
                <w:sz w:val="22"/>
                <w:szCs w:val="22"/>
                <w:lang w:val="en-US"/>
              </w:rPr>
              <w:t>Sobratee</w:t>
            </w:r>
            <w:proofErr w:type="spellEnd"/>
            <w:r w:rsidRPr="003C60BD">
              <w:rPr>
                <w:rFonts w:ascii="Arial" w:hAnsi="Arial" w:cs="Arial"/>
                <w:sz w:val="22"/>
                <w:szCs w:val="22"/>
                <w:lang w:val="en-US"/>
              </w:rPr>
              <w:t xml:space="preserve"> N, Davids R, </w:t>
            </w:r>
            <w:proofErr w:type="spellStart"/>
            <w:r w:rsidRPr="003C60BD">
              <w:rPr>
                <w:rFonts w:ascii="Arial" w:hAnsi="Arial" w:cs="Arial"/>
                <w:sz w:val="22"/>
                <w:szCs w:val="22"/>
                <w:lang w:val="en-US"/>
              </w:rPr>
              <w:t>Chinzila</w:t>
            </w:r>
            <w:proofErr w:type="spellEnd"/>
            <w:r w:rsidRPr="003C60BD">
              <w:rPr>
                <w:rFonts w:ascii="Arial" w:hAnsi="Arial" w:cs="Arial"/>
                <w:sz w:val="22"/>
                <w:szCs w:val="22"/>
                <w:lang w:val="en-US"/>
              </w:rPr>
              <w:t xml:space="preserve"> CB, Mabhaudhi T, </w:t>
            </w:r>
            <w:proofErr w:type="spellStart"/>
            <w:r w:rsidRPr="003C60BD">
              <w:rPr>
                <w:rFonts w:ascii="Arial" w:hAnsi="Arial" w:cs="Arial"/>
                <w:sz w:val="22"/>
                <w:szCs w:val="22"/>
                <w:lang w:val="en-US"/>
              </w:rPr>
              <w:t>Scheelbeek</w:t>
            </w:r>
            <w:proofErr w:type="spellEnd"/>
            <w:r w:rsidRPr="003C60BD">
              <w:rPr>
                <w:rFonts w:ascii="Arial" w:hAnsi="Arial" w:cs="Arial"/>
                <w:sz w:val="22"/>
                <w:szCs w:val="22"/>
                <w:lang w:val="en-US"/>
              </w:rPr>
              <w:t xml:space="preserve"> P, Modi AT, </w:t>
            </w:r>
            <w:proofErr w:type="spellStart"/>
            <w:r w:rsidRPr="003C60BD">
              <w:rPr>
                <w:rFonts w:ascii="Arial" w:hAnsi="Arial" w:cs="Arial"/>
                <w:sz w:val="22"/>
                <w:szCs w:val="22"/>
                <w:lang w:val="en-US"/>
              </w:rPr>
              <w:t>Dangour</w:t>
            </w:r>
            <w:proofErr w:type="spellEnd"/>
            <w:r w:rsidRPr="003C60BD">
              <w:rPr>
                <w:rFonts w:ascii="Arial" w:hAnsi="Arial" w:cs="Arial"/>
                <w:sz w:val="22"/>
                <w:szCs w:val="22"/>
                <w:lang w:val="en-US"/>
              </w:rPr>
              <w:t xml:space="preserve"> A and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2022. Visioning a food system for equitable transition towards sustainable diets. Sustainability 14(6), 3280. https://doi.org/10.3390/su14063280. IF = 3.889: Q2.</w:t>
            </w:r>
          </w:p>
          <w:p w14:paraId="58939B88" w14:textId="77777777" w:rsidR="00310463" w:rsidRPr="003C60BD" w:rsidRDefault="00310463" w:rsidP="003D109C">
            <w:pPr>
              <w:pStyle w:val="ListParagraph"/>
              <w:numPr>
                <w:ilvl w:val="1"/>
                <w:numId w:val="36"/>
              </w:numPr>
              <w:rPr>
                <w:rFonts w:ascii="Arial" w:hAnsi="Arial" w:cs="Arial"/>
                <w:sz w:val="22"/>
                <w:szCs w:val="22"/>
                <w:lang w:val="en-US"/>
              </w:rPr>
            </w:pPr>
            <w:proofErr w:type="spellStart"/>
            <w:r w:rsidRPr="003C60BD">
              <w:rPr>
                <w:rFonts w:ascii="Arial" w:hAnsi="Arial" w:cs="Arial"/>
                <w:sz w:val="22"/>
                <w:szCs w:val="22"/>
                <w:lang w:val="en-US"/>
              </w:rPr>
              <w:t>Kushitor</w:t>
            </w:r>
            <w:proofErr w:type="spellEnd"/>
            <w:r w:rsidRPr="003C60BD">
              <w:rPr>
                <w:rFonts w:ascii="Arial" w:hAnsi="Arial" w:cs="Arial"/>
                <w:sz w:val="22"/>
                <w:szCs w:val="22"/>
                <w:lang w:val="en-US"/>
              </w:rPr>
              <w:t xml:space="preserve"> SB, </w:t>
            </w:r>
            <w:proofErr w:type="spellStart"/>
            <w:r w:rsidRPr="003C60BD">
              <w:rPr>
                <w:rFonts w:ascii="Arial" w:hAnsi="Arial" w:cs="Arial"/>
                <w:sz w:val="22"/>
                <w:szCs w:val="22"/>
                <w:lang w:val="en-US"/>
              </w:rPr>
              <w:t>Drimie</w:t>
            </w:r>
            <w:proofErr w:type="spellEnd"/>
            <w:r w:rsidRPr="003C60BD">
              <w:rPr>
                <w:rFonts w:ascii="Arial" w:hAnsi="Arial" w:cs="Arial"/>
                <w:sz w:val="22"/>
                <w:szCs w:val="22"/>
                <w:lang w:val="en-US"/>
              </w:rPr>
              <w:t xml:space="preserve"> S, Davids R, Delport C, Hawkes C, Mabhaudhi T, Ngidi M,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Rob, and Pereira LM. 2022. The complex challenge of governing food systems: The case of South African food policy. Food Security https://doi.org/10.1007/s12571-022-01258-z. IF = 3.304: Q1.</w:t>
            </w:r>
          </w:p>
          <w:p w14:paraId="31C293EA" w14:textId="77777777" w:rsidR="00310463" w:rsidRPr="003C60BD" w:rsidRDefault="00310463" w:rsidP="003D109C">
            <w:pPr>
              <w:pStyle w:val="ListParagraph"/>
              <w:numPr>
                <w:ilvl w:val="1"/>
                <w:numId w:val="37"/>
              </w:numPr>
              <w:rPr>
                <w:rFonts w:ascii="Arial" w:hAnsi="Arial" w:cs="Arial"/>
                <w:sz w:val="22"/>
                <w:szCs w:val="22"/>
                <w:lang w:val="en-US"/>
              </w:rPr>
            </w:pPr>
            <w:r w:rsidRPr="003C60BD">
              <w:rPr>
                <w:rFonts w:ascii="Arial" w:hAnsi="Arial" w:cs="Arial"/>
                <w:sz w:val="22"/>
                <w:szCs w:val="22"/>
                <w:lang w:val="en-US"/>
              </w:rPr>
              <w:t xml:space="preserve">Hawkins P, Geza W, Mabhaudhi T, Sutherland C, Queenan K, </w:t>
            </w:r>
            <w:proofErr w:type="spellStart"/>
            <w:r w:rsidRPr="003C60BD">
              <w:rPr>
                <w:rFonts w:ascii="Arial" w:hAnsi="Arial" w:cs="Arial"/>
                <w:sz w:val="22"/>
                <w:szCs w:val="22"/>
                <w:lang w:val="en-US"/>
              </w:rPr>
              <w:t>Dangour</w:t>
            </w:r>
            <w:proofErr w:type="spellEnd"/>
            <w:r w:rsidRPr="003C60BD">
              <w:rPr>
                <w:rFonts w:ascii="Arial" w:hAnsi="Arial" w:cs="Arial"/>
                <w:sz w:val="22"/>
                <w:szCs w:val="22"/>
                <w:lang w:val="en-US"/>
              </w:rPr>
              <w:t xml:space="preserve"> A and </w:t>
            </w:r>
            <w:proofErr w:type="spellStart"/>
            <w:r w:rsidRPr="003C60BD">
              <w:rPr>
                <w:rFonts w:ascii="Arial" w:hAnsi="Arial" w:cs="Arial"/>
                <w:sz w:val="22"/>
                <w:szCs w:val="22"/>
                <w:lang w:val="en-US"/>
              </w:rPr>
              <w:t>Scheelbeek</w:t>
            </w:r>
            <w:proofErr w:type="spellEnd"/>
            <w:r w:rsidRPr="003C60BD">
              <w:rPr>
                <w:rFonts w:ascii="Arial" w:hAnsi="Arial" w:cs="Arial"/>
                <w:sz w:val="22"/>
                <w:szCs w:val="22"/>
                <w:lang w:val="en-US"/>
              </w:rPr>
              <w:t xml:space="preserve"> P. 2022. Dietary and agricultural adaptions to drought among smallholder farmers in South Africa: a qualitative study. Weather and Climate Extremes 35, 100413. https://doi.org/10.1016/j.wace.2022.100413. IF = 5.338: Q1.</w:t>
            </w:r>
          </w:p>
          <w:p w14:paraId="10B133E1" w14:textId="77777777" w:rsidR="00310463" w:rsidRPr="003C60BD" w:rsidRDefault="00310463" w:rsidP="003D109C">
            <w:pPr>
              <w:pStyle w:val="ListParagraph"/>
              <w:numPr>
                <w:ilvl w:val="1"/>
                <w:numId w:val="37"/>
              </w:numPr>
              <w:rPr>
                <w:rFonts w:ascii="Arial" w:hAnsi="Arial" w:cs="Arial"/>
                <w:sz w:val="22"/>
                <w:szCs w:val="22"/>
                <w:lang w:val="en-US"/>
              </w:rPr>
            </w:pPr>
            <w:r w:rsidRPr="003C60BD">
              <w:rPr>
                <w:rFonts w:ascii="Arial" w:hAnsi="Arial" w:cs="Arial"/>
                <w:sz w:val="22"/>
                <w:szCs w:val="22"/>
                <w:lang w:val="en-US"/>
              </w:rPr>
              <w:t xml:space="preserve">Leakey RRB, Avana MT, Awazi NP, </w:t>
            </w:r>
            <w:proofErr w:type="spellStart"/>
            <w:r w:rsidRPr="003C60BD">
              <w:rPr>
                <w:rFonts w:ascii="Arial" w:hAnsi="Arial" w:cs="Arial"/>
                <w:sz w:val="22"/>
                <w:szCs w:val="22"/>
                <w:lang w:val="en-US"/>
              </w:rPr>
              <w:t>Assogbadjo</w:t>
            </w:r>
            <w:proofErr w:type="spellEnd"/>
            <w:r w:rsidRPr="003C60BD">
              <w:rPr>
                <w:rFonts w:ascii="Arial" w:hAnsi="Arial" w:cs="Arial"/>
                <w:sz w:val="22"/>
                <w:szCs w:val="22"/>
                <w:lang w:val="en-US"/>
              </w:rPr>
              <w:t xml:space="preserve"> AE, Mabhaudhi T, </w:t>
            </w:r>
            <w:proofErr w:type="spellStart"/>
            <w:r w:rsidRPr="003C60BD">
              <w:rPr>
                <w:rFonts w:ascii="Arial" w:hAnsi="Arial" w:cs="Arial"/>
                <w:sz w:val="22"/>
                <w:szCs w:val="22"/>
                <w:lang w:val="en-US"/>
              </w:rPr>
              <w:t>Hendre</w:t>
            </w:r>
            <w:proofErr w:type="spellEnd"/>
            <w:r w:rsidRPr="003C60BD">
              <w:rPr>
                <w:rFonts w:ascii="Arial" w:hAnsi="Arial" w:cs="Arial"/>
                <w:sz w:val="22"/>
                <w:szCs w:val="22"/>
                <w:lang w:val="en-US"/>
              </w:rPr>
              <w:t xml:space="preserve"> PS, Ann Degrande, </w:t>
            </w:r>
            <w:proofErr w:type="spellStart"/>
            <w:r w:rsidRPr="003C60BD">
              <w:rPr>
                <w:rFonts w:ascii="Arial" w:hAnsi="Arial" w:cs="Arial"/>
                <w:sz w:val="22"/>
                <w:szCs w:val="22"/>
                <w:lang w:val="en-US"/>
              </w:rPr>
              <w:t>Hlahla</w:t>
            </w:r>
            <w:proofErr w:type="spellEnd"/>
            <w:r w:rsidRPr="003C60BD">
              <w:rPr>
                <w:rFonts w:ascii="Arial" w:hAnsi="Arial" w:cs="Arial"/>
                <w:sz w:val="22"/>
                <w:szCs w:val="22"/>
                <w:lang w:val="en-US"/>
              </w:rPr>
              <w:t xml:space="preserve"> S and Manda L. 2022. The future of food: domestication and commercialization of indigenous food crops in Africa over the third decade (2012-2021). Sustainability 14(4) 2355; https://doi.org/10.3390/su14042355. IF = 3.889: Q2.</w:t>
            </w:r>
          </w:p>
          <w:p w14:paraId="791FF73B" w14:textId="77777777" w:rsidR="00310463" w:rsidRPr="003C60BD" w:rsidRDefault="00310463" w:rsidP="003D109C">
            <w:pPr>
              <w:pStyle w:val="ListParagraph"/>
              <w:numPr>
                <w:ilvl w:val="1"/>
                <w:numId w:val="37"/>
              </w:numPr>
              <w:rPr>
                <w:rFonts w:ascii="Arial" w:hAnsi="Arial" w:cs="Arial"/>
                <w:sz w:val="22"/>
                <w:szCs w:val="22"/>
                <w:lang w:val="en-US"/>
              </w:rPr>
            </w:pPr>
            <w:r w:rsidRPr="003C60BD">
              <w:rPr>
                <w:rFonts w:ascii="Arial" w:hAnsi="Arial" w:cs="Arial"/>
                <w:sz w:val="22"/>
                <w:szCs w:val="22"/>
                <w:lang w:val="it-IT"/>
              </w:rPr>
              <w:t xml:space="preserve">Cho MA, Mutanga O. and Mabhaudhi T. 2022. </w:t>
            </w:r>
            <w:r w:rsidRPr="003C60BD">
              <w:rPr>
                <w:rFonts w:ascii="Arial" w:hAnsi="Arial" w:cs="Arial"/>
                <w:sz w:val="22"/>
                <w:szCs w:val="22"/>
                <w:lang w:val="en-US"/>
              </w:rPr>
              <w:t>Local actors’ participation in rangeland management systems and the role of participatory GIS: The Case of Vulindlela, South Africa. Journal of Environmental Planning and Management https://doi.org/10.1080/09640568.2021.2017269. IF = 2.735: Q2.</w:t>
            </w:r>
          </w:p>
          <w:p w14:paraId="5A5C90FC" w14:textId="77777777" w:rsidR="00310463" w:rsidRPr="003C60BD" w:rsidRDefault="00310463" w:rsidP="003D109C">
            <w:pPr>
              <w:pStyle w:val="ListParagraph"/>
              <w:numPr>
                <w:ilvl w:val="1"/>
                <w:numId w:val="37"/>
              </w:numPr>
              <w:rPr>
                <w:rFonts w:ascii="Arial" w:hAnsi="Arial" w:cs="Arial"/>
                <w:sz w:val="22"/>
                <w:szCs w:val="22"/>
                <w:lang w:val="en-US"/>
              </w:rPr>
            </w:pPr>
            <w:proofErr w:type="spellStart"/>
            <w:r w:rsidRPr="003C60BD">
              <w:rPr>
                <w:rFonts w:ascii="Arial" w:hAnsi="Arial" w:cs="Arial"/>
                <w:sz w:val="22"/>
                <w:szCs w:val="22"/>
                <w:lang w:val="en-US"/>
              </w:rPr>
              <w:t>Phoobane</w:t>
            </w:r>
            <w:proofErr w:type="spellEnd"/>
            <w:r w:rsidRPr="003C60BD">
              <w:rPr>
                <w:rFonts w:ascii="Arial" w:hAnsi="Arial" w:cs="Arial"/>
                <w:sz w:val="22"/>
                <w:szCs w:val="22"/>
                <w:lang w:val="en-US"/>
              </w:rPr>
              <w:t xml:space="preserve"> P, Masinde M and Mabhaudhi T. 2022. Predicting Infectious Diseases: A Bibliometric Review on Africa. Int. J. Environ. Res. Public Health 2022, 19, 1893. https://doi.org/10.3390/ijerph19031893. IF = 3.364: Q2.</w:t>
            </w:r>
          </w:p>
          <w:p w14:paraId="2C330BCF" w14:textId="77777777" w:rsidR="00310463" w:rsidRPr="003C60BD" w:rsidRDefault="00310463" w:rsidP="003D109C">
            <w:pPr>
              <w:pStyle w:val="ListParagraph"/>
              <w:numPr>
                <w:ilvl w:val="1"/>
                <w:numId w:val="37"/>
              </w:numPr>
              <w:rPr>
                <w:rFonts w:ascii="Arial" w:hAnsi="Arial" w:cs="Arial"/>
                <w:sz w:val="22"/>
                <w:szCs w:val="22"/>
                <w:lang w:val="en-US"/>
              </w:rPr>
            </w:pPr>
            <w:r w:rsidRPr="003C60BD">
              <w:rPr>
                <w:rFonts w:ascii="Arial" w:hAnsi="Arial" w:cs="Arial"/>
                <w:sz w:val="22"/>
                <w:szCs w:val="22"/>
                <w:lang w:val="en-US"/>
              </w:rPr>
              <w:t xml:space="preserve">Brewer K*, Clulow A, Sibanda M, Gokool S, Naiken V, Mabhaudhi T. 2022. Predicting the chlorophyll content of maize over phenotyping as a proxy for crop health in smallholder farming systems. Remote Sensing 14(3):518. https://doi.org/10.3390/rs14030518. IF = 5.349: Q2. </w:t>
            </w:r>
          </w:p>
          <w:p w14:paraId="3D58CC22" w14:textId="77777777" w:rsidR="00310463" w:rsidRPr="003C60BD" w:rsidRDefault="00310463" w:rsidP="003D109C">
            <w:pPr>
              <w:pStyle w:val="ListParagraph"/>
              <w:numPr>
                <w:ilvl w:val="1"/>
                <w:numId w:val="37"/>
              </w:numPr>
              <w:rPr>
                <w:rFonts w:ascii="Arial" w:hAnsi="Arial" w:cs="Arial"/>
                <w:sz w:val="22"/>
                <w:szCs w:val="22"/>
                <w:lang w:val="en-US"/>
              </w:rPr>
            </w:pPr>
            <w:r w:rsidRPr="003C60BD">
              <w:rPr>
                <w:rFonts w:ascii="Arial" w:hAnsi="Arial" w:cs="Arial"/>
                <w:sz w:val="22"/>
                <w:szCs w:val="22"/>
                <w:lang w:val="en-US"/>
              </w:rPr>
              <w:t xml:space="preserve">Mudau F, Chimonyo VGP, Modi AT and Mabhaudhi T. 2022. Neglected and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crops: A systematic review of their potential as food and herbal medicinal crops in South Africa. Frontiers in Pharmacology 12, 809866. https://doi.org/10.3389/fphar.2021.809866. IF = 5.988: Q1.</w:t>
            </w:r>
          </w:p>
          <w:p w14:paraId="129BF637" w14:textId="77777777" w:rsidR="00310463" w:rsidRPr="003C60BD" w:rsidRDefault="00310463" w:rsidP="003D109C">
            <w:pPr>
              <w:pStyle w:val="ListParagraph"/>
              <w:numPr>
                <w:ilvl w:val="1"/>
                <w:numId w:val="37"/>
              </w:numPr>
              <w:rPr>
                <w:rFonts w:ascii="Arial" w:hAnsi="Arial" w:cs="Arial"/>
                <w:sz w:val="22"/>
                <w:szCs w:val="22"/>
                <w:lang w:val="en-US"/>
              </w:rPr>
            </w:pPr>
            <w:r w:rsidRPr="003C60BD">
              <w:rPr>
                <w:rFonts w:ascii="Arial" w:hAnsi="Arial" w:cs="Arial"/>
                <w:sz w:val="22"/>
                <w:szCs w:val="22"/>
                <w:lang w:val="en-US"/>
              </w:rPr>
              <w:t xml:space="preserve">Sibanda M, Mutanga O, Chimonyo VGP, Clulow AD, Shoko C, </w:t>
            </w:r>
            <w:proofErr w:type="spellStart"/>
            <w:r w:rsidRPr="003C60BD">
              <w:rPr>
                <w:rFonts w:ascii="Arial" w:hAnsi="Arial" w:cs="Arial"/>
                <w:sz w:val="22"/>
                <w:szCs w:val="22"/>
                <w:lang w:val="en-US"/>
              </w:rPr>
              <w:t>Mazvimavi</w:t>
            </w:r>
            <w:proofErr w:type="spellEnd"/>
            <w:r w:rsidRPr="003C60BD">
              <w:rPr>
                <w:rFonts w:ascii="Arial" w:hAnsi="Arial" w:cs="Arial"/>
                <w:sz w:val="22"/>
                <w:szCs w:val="22"/>
                <w:lang w:val="en-US"/>
              </w:rPr>
              <w:t xml:space="preserve"> D, Dube T and Mabhaudhi T. 2021. Application of drone technologies in surface water resources monitoring and assessment: a systematic review of progress, challenges, and opportunities in the global South. Drones, 6, 131. https://doi.org/10.3390/drones6050131. IF = 5.532: Q2.</w:t>
            </w:r>
          </w:p>
          <w:p w14:paraId="044168DC"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en-US"/>
              </w:rPr>
              <w:t xml:space="preserve">Ndlovu HS*, </w:t>
            </w:r>
            <w:proofErr w:type="spellStart"/>
            <w:r w:rsidRPr="003C60BD">
              <w:rPr>
                <w:rFonts w:ascii="Arial" w:hAnsi="Arial" w:cs="Arial"/>
                <w:sz w:val="22"/>
                <w:szCs w:val="22"/>
                <w:lang w:val="en-US"/>
              </w:rPr>
              <w:t>Odindi</w:t>
            </w:r>
            <w:proofErr w:type="spellEnd"/>
            <w:r w:rsidRPr="003C60BD">
              <w:rPr>
                <w:rFonts w:ascii="Arial" w:hAnsi="Arial" w:cs="Arial"/>
                <w:sz w:val="22"/>
                <w:szCs w:val="22"/>
                <w:lang w:val="en-US"/>
              </w:rPr>
              <w:t xml:space="preserve"> J, Sibanda M, Mutanga O, Clulow AD, Chimonyo VGP and Mabhaudhi T. 2021. A comparative estimation of maize leaf moisture content on smallholder farming systems using Unmanned Aerial Vehicle (UAV) based proximal remote sensing. Remote Sensing. 13(20), 4091; https://doi.org/10.3390/rs13204091. IF = 5.349: Q2.</w:t>
            </w:r>
          </w:p>
          <w:p w14:paraId="5C608155"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en-US"/>
              </w:rPr>
              <w:lastRenderedPageBreak/>
              <w:t>Govender L*, Pillay K, Siwela M, Modi AT and Mabhaudhi T. 2021. Assessment of the nutritional status of four selected rural communities in KwaZulu-Natal, South Africa. Nutrients 13(9), 2920. https://doi.org/10.3390/nu13092920. IF = 6.706: Q1.</w:t>
            </w:r>
          </w:p>
          <w:p w14:paraId="7D4E89AB"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en-US"/>
              </w:rPr>
              <w:t xml:space="preserve">Geza W*, Ngidi M, Ojo T, </w:t>
            </w:r>
            <w:proofErr w:type="spellStart"/>
            <w:r w:rsidRPr="003C60BD">
              <w:rPr>
                <w:rFonts w:ascii="Arial" w:hAnsi="Arial" w:cs="Arial"/>
                <w:sz w:val="22"/>
                <w:szCs w:val="22"/>
                <w:lang w:val="en-US"/>
              </w:rPr>
              <w:t>Adetoro</w:t>
            </w:r>
            <w:proofErr w:type="spellEnd"/>
            <w:r w:rsidRPr="003C60BD">
              <w:rPr>
                <w:rFonts w:ascii="Arial" w:hAnsi="Arial" w:cs="Arial"/>
                <w:sz w:val="22"/>
                <w:szCs w:val="22"/>
                <w:lang w:val="en-US"/>
              </w:rPr>
              <w:t xml:space="preserve"> AA, </w:t>
            </w:r>
            <w:proofErr w:type="spellStart"/>
            <w:r w:rsidRPr="003C60BD">
              <w:rPr>
                <w:rFonts w:ascii="Arial" w:hAnsi="Arial" w:cs="Arial"/>
                <w:sz w:val="22"/>
                <w:szCs w:val="22"/>
                <w:lang w:val="en-US"/>
              </w:rPr>
              <w:t>Slotow</w:t>
            </w:r>
            <w:proofErr w:type="spellEnd"/>
            <w:r w:rsidRPr="003C60BD">
              <w:rPr>
                <w:rFonts w:ascii="Arial" w:hAnsi="Arial" w:cs="Arial"/>
                <w:sz w:val="22"/>
                <w:szCs w:val="22"/>
                <w:lang w:val="en-US"/>
              </w:rPr>
              <w:t xml:space="preserve"> R and Mabhaudhi T. 2021. Youth participation in agriculture: A scoping review. Sustainability 13(16), 9120. https://doi.org/10.3390/su13169120. IF = 3.889: Q2</w:t>
            </w:r>
          </w:p>
          <w:p w14:paraId="4904659F"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en-US"/>
              </w:rPr>
              <w:t>Leakey RRB, Mabhaudhi T and Gurib-</w:t>
            </w:r>
            <w:proofErr w:type="spellStart"/>
            <w:r w:rsidRPr="003C60BD">
              <w:rPr>
                <w:rFonts w:ascii="Arial" w:hAnsi="Arial" w:cs="Arial"/>
                <w:sz w:val="22"/>
                <w:szCs w:val="22"/>
                <w:lang w:val="en-US"/>
              </w:rPr>
              <w:t>Fakim</w:t>
            </w:r>
            <w:proofErr w:type="spellEnd"/>
            <w:r w:rsidRPr="003C60BD">
              <w:rPr>
                <w:rFonts w:ascii="Arial" w:hAnsi="Arial" w:cs="Arial"/>
                <w:sz w:val="22"/>
                <w:szCs w:val="22"/>
                <w:lang w:val="en-US"/>
              </w:rPr>
              <w:t xml:space="preserve"> A. 2021. African lives </w:t>
            </w:r>
            <w:proofErr w:type="gramStart"/>
            <w:r w:rsidRPr="003C60BD">
              <w:rPr>
                <w:rFonts w:ascii="Arial" w:hAnsi="Arial" w:cs="Arial"/>
                <w:sz w:val="22"/>
                <w:szCs w:val="22"/>
                <w:lang w:val="en-US"/>
              </w:rPr>
              <w:t>matter:</w:t>
            </w:r>
            <w:proofErr w:type="gramEnd"/>
            <w:r w:rsidRPr="003C60BD">
              <w:rPr>
                <w:rFonts w:ascii="Arial" w:hAnsi="Arial" w:cs="Arial"/>
                <w:sz w:val="22"/>
                <w:szCs w:val="22"/>
                <w:lang w:val="en-US"/>
              </w:rPr>
              <w:t xml:space="preserve"> wild food plants matter for livelihoods, justice, and the environment – an agricultural policy brief. Sustainability 13(13), 7252; https://doi.org/10.3390/su13137252. IF = 3.889: Q2.</w:t>
            </w:r>
          </w:p>
          <w:p w14:paraId="48BB7262"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pt-PT"/>
              </w:rPr>
              <w:t xml:space="preserve">Barasa PM*, Botai CM, Botai JO and Mabhaudhi T. 2021. </w:t>
            </w:r>
            <w:r w:rsidRPr="003C60BD">
              <w:rPr>
                <w:rFonts w:ascii="Arial" w:hAnsi="Arial" w:cs="Arial"/>
                <w:sz w:val="22"/>
                <w:szCs w:val="22"/>
                <w:lang w:val="en-US"/>
              </w:rPr>
              <w:t>A Review of climate-smart agriculture research and applications in Africa. Agronomy 11(6), 1255. https://doi.org/10.3390/agronomy11061255. IF = 3.949: Q1.</w:t>
            </w:r>
          </w:p>
          <w:p w14:paraId="5A1FE979"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en-US"/>
              </w:rPr>
              <w:t xml:space="preserve">Mahomed M*, Clulow AD, Strydom S, Mabhaudhi T and Savage MJ. 2021. Assessment of a ground-based lightning detection and near real-time warning system in the rural community of Swayimane, KwaZulu-Natal, South Africa. Weather, Climate, and Society 13, 605-621. https://doi.org/10.1175/WCAS-D-20-0116.1. IF = 3.019: Q2. </w:t>
            </w:r>
          </w:p>
          <w:p w14:paraId="154CB8ED" w14:textId="77777777" w:rsidR="00310463" w:rsidRPr="003C60BD" w:rsidRDefault="00310463" w:rsidP="003D109C">
            <w:pPr>
              <w:pStyle w:val="ListParagraph"/>
              <w:numPr>
                <w:ilvl w:val="1"/>
                <w:numId w:val="38"/>
              </w:numPr>
              <w:rPr>
                <w:rFonts w:ascii="Arial" w:hAnsi="Arial" w:cs="Arial"/>
                <w:sz w:val="22"/>
                <w:szCs w:val="22"/>
                <w:lang w:val="en-US"/>
              </w:rPr>
            </w:pPr>
            <w:r w:rsidRPr="003C60BD">
              <w:rPr>
                <w:rFonts w:ascii="Arial" w:hAnsi="Arial" w:cs="Arial"/>
                <w:sz w:val="22"/>
                <w:szCs w:val="22"/>
                <w:lang w:val="en-US"/>
              </w:rPr>
              <w:t xml:space="preserve">Ndlovu M*, Clulow A, Savage MJ, Nhamo L, </w:t>
            </w:r>
            <w:proofErr w:type="spellStart"/>
            <w:r w:rsidRPr="003C60BD">
              <w:rPr>
                <w:rFonts w:ascii="Arial" w:hAnsi="Arial" w:cs="Arial"/>
                <w:sz w:val="22"/>
                <w:szCs w:val="22"/>
                <w:lang w:val="en-US"/>
              </w:rPr>
              <w:t>Magidi</w:t>
            </w:r>
            <w:proofErr w:type="spellEnd"/>
            <w:r w:rsidRPr="003C60BD">
              <w:rPr>
                <w:rFonts w:ascii="Arial" w:hAnsi="Arial" w:cs="Arial"/>
                <w:sz w:val="22"/>
                <w:szCs w:val="22"/>
                <w:lang w:val="en-US"/>
              </w:rPr>
              <w:t xml:space="preserve"> J and Mabhaudhi T. 2021. An assessment of the impacts of climate variability and change in KwaZulu-Natal Province, South Africa. Atmosphere 12(4), 427; https://doi.org/10.3390/atmos12040427. IF = 2.686: Q3.</w:t>
            </w:r>
          </w:p>
          <w:p w14:paraId="3B5F1A24" w14:textId="77777777" w:rsidR="00310463" w:rsidRPr="003C60BD" w:rsidRDefault="00310463" w:rsidP="003D109C">
            <w:pPr>
              <w:pStyle w:val="ListParagraph"/>
              <w:numPr>
                <w:ilvl w:val="1"/>
                <w:numId w:val="41"/>
              </w:numPr>
              <w:rPr>
                <w:rFonts w:ascii="Arial" w:hAnsi="Arial" w:cs="Arial"/>
                <w:sz w:val="22"/>
                <w:szCs w:val="22"/>
                <w:lang w:val="en-US"/>
              </w:rPr>
            </w:pPr>
            <w:r w:rsidRPr="003C60BD">
              <w:rPr>
                <w:rFonts w:ascii="Arial" w:hAnsi="Arial" w:cs="Arial"/>
                <w:sz w:val="22"/>
                <w:szCs w:val="22"/>
                <w:lang w:val="en-US"/>
              </w:rPr>
              <w:t xml:space="preserve">Matilda </w:t>
            </w:r>
            <w:proofErr w:type="spellStart"/>
            <w:r w:rsidRPr="003C60BD">
              <w:rPr>
                <w:rFonts w:ascii="Arial" w:hAnsi="Arial" w:cs="Arial"/>
                <w:sz w:val="22"/>
                <w:szCs w:val="22"/>
                <w:lang w:val="en-US"/>
              </w:rPr>
              <w:t>Azong</w:t>
            </w:r>
            <w:proofErr w:type="spellEnd"/>
            <w:r w:rsidRPr="003C60BD">
              <w:rPr>
                <w:rFonts w:ascii="Arial" w:hAnsi="Arial" w:cs="Arial"/>
                <w:sz w:val="22"/>
                <w:szCs w:val="22"/>
                <w:lang w:val="en-US"/>
              </w:rPr>
              <w:t xml:space="preserve"> Cho, O. Mutanga &amp; T. Mabhaudhi (2023): Understanding local actors’ perspective of threats to the sustainable management of communal rangeland and the role of Participatory GIS (PGIS): the case of Vulindlela, South Africa, South African Geographical Journal, DOI: 10.1080/03736245.2023.2190153 To link to this article: https://doi.org/10.1080/03736245.2023.2190153</w:t>
            </w:r>
          </w:p>
          <w:p w14:paraId="4A7A99D7" w14:textId="77777777" w:rsidR="00310463" w:rsidRPr="003C60BD" w:rsidRDefault="00310463" w:rsidP="003D109C">
            <w:pPr>
              <w:pStyle w:val="ListParagraph"/>
              <w:numPr>
                <w:ilvl w:val="1"/>
                <w:numId w:val="41"/>
              </w:numPr>
              <w:rPr>
                <w:rFonts w:ascii="Arial" w:hAnsi="Arial" w:cs="Arial"/>
                <w:sz w:val="22"/>
                <w:szCs w:val="22"/>
                <w:lang w:val="en-US"/>
              </w:rPr>
            </w:pPr>
            <w:r w:rsidRPr="003C60BD">
              <w:rPr>
                <w:rFonts w:ascii="Arial" w:hAnsi="Arial" w:cs="Arial"/>
                <w:sz w:val="22"/>
                <w:szCs w:val="22"/>
                <w:lang w:val="en-US"/>
              </w:rPr>
              <w:t xml:space="preserve">Matilda </w:t>
            </w:r>
            <w:proofErr w:type="spellStart"/>
            <w:r w:rsidRPr="003C60BD">
              <w:rPr>
                <w:rFonts w:ascii="Arial" w:hAnsi="Arial" w:cs="Arial"/>
                <w:sz w:val="22"/>
                <w:szCs w:val="22"/>
                <w:lang w:val="en-US"/>
              </w:rPr>
              <w:t>Azong</w:t>
            </w:r>
            <w:proofErr w:type="spellEnd"/>
            <w:r w:rsidRPr="003C60BD">
              <w:rPr>
                <w:rFonts w:ascii="Arial" w:hAnsi="Arial" w:cs="Arial"/>
                <w:sz w:val="22"/>
                <w:szCs w:val="22"/>
                <w:lang w:val="en-US"/>
              </w:rPr>
              <w:t xml:space="preserve"> Cho, Mutanga Onisimo &amp; Tafadzwanashe Mabhaudhi (2023): Using participatory GIS and collaborative management approaches to enhance local actors’ participation in rangeland management: the case of Vulindlela, South Africa, Journal of Environmental Planning and Management, 66:6, 1189-1208, DOI: 10.1080/09640568.2021.2017269 To link to this article: https://doi.org/10.1080/09640568.2021.2017269</w:t>
            </w:r>
          </w:p>
          <w:p w14:paraId="5C6CA0E0" w14:textId="77777777" w:rsidR="00310463" w:rsidRPr="003C60BD" w:rsidRDefault="00310463" w:rsidP="003D109C">
            <w:pPr>
              <w:pStyle w:val="ListParagraph"/>
              <w:numPr>
                <w:ilvl w:val="1"/>
                <w:numId w:val="41"/>
              </w:numPr>
              <w:rPr>
                <w:rFonts w:ascii="Arial" w:hAnsi="Arial" w:cs="Arial"/>
                <w:sz w:val="22"/>
                <w:szCs w:val="22"/>
                <w:lang w:val="en-US"/>
              </w:rPr>
            </w:pPr>
            <w:r w:rsidRPr="003C60BD">
              <w:rPr>
                <w:rFonts w:ascii="Arial" w:hAnsi="Arial" w:cs="Arial"/>
                <w:sz w:val="22"/>
                <w:szCs w:val="22"/>
                <w:lang w:val="en-US"/>
              </w:rPr>
              <w:t xml:space="preserve">Chimonyo, V.G.P.; </w:t>
            </w:r>
            <w:proofErr w:type="spellStart"/>
            <w:r w:rsidRPr="003C60BD">
              <w:rPr>
                <w:rFonts w:ascii="Arial" w:hAnsi="Arial" w:cs="Arial"/>
                <w:sz w:val="22"/>
                <w:szCs w:val="22"/>
                <w:lang w:val="en-US"/>
              </w:rPr>
              <w:t>Chibarabada</w:t>
            </w:r>
            <w:proofErr w:type="spellEnd"/>
            <w:r w:rsidRPr="003C60BD">
              <w:rPr>
                <w:rFonts w:ascii="Arial" w:hAnsi="Arial" w:cs="Arial"/>
                <w:sz w:val="22"/>
                <w:szCs w:val="22"/>
                <w:lang w:val="en-US"/>
              </w:rPr>
              <w:t xml:space="preserve">, T.P.; </w:t>
            </w:r>
            <w:proofErr w:type="spellStart"/>
            <w:r w:rsidRPr="003C60BD">
              <w:rPr>
                <w:rFonts w:ascii="Arial" w:hAnsi="Arial" w:cs="Arial"/>
                <w:sz w:val="22"/>
                <w:szCs w:val="22"/>
                <w:lang w:val="en-US"/>
              </w:rPr>
              <w:t>Choruma</w:t>
            </w:r>
            <w:proofErr w:type="spellEnd"/>
            <w:r w:rsidRPr="003C60BD">
              <w:rPr>
                <w:rFonts w:ascii="Arial" w:hAnsi="Arial" w:cs="Arial"/>
                <w:sz w:val="22"/>
                <w:szCs w:val="22"/>
                <w:lang w:val="en-US"/>
              </w:rPr>
              <w:t xml:space="preserve">, D.J.; Kunz, R.; Walker, S.; </w:t>
            </w:r>
            <w:proofErr w:type="spellStart"/>
            <w:r w:rsidRPr="003C60BD">
              <w:rPr>
                <w:rFonts w:ascii="Arial" w:hAnsi="Arial" w:cs="Arial"/>
                <w:sz w:val="22"/>
                <w:szCs w:val="22"/>
                <w:lang w:val="en-US"/>
              </w:rPr>
              <w:t>Massawe</w:t>
            </w:r>
            <w:proofErr w:type="spellEnd"/>
            <w:r w:rsidRPr="003C60BD">
              <w:rPr>
                <w:rFonts w:ascii="Arial" w:hAnsi="Arial" w:cs="Arial"/>
                <w:sz w:val="22"/>
                <w:szCs w:val="22"/>
                <w:lang w:val="en-US"/>
              </w:rPr>
              <w:t xml:space="preserve">, F.; Modi, A.T.; Mabhaudhi, T. (2022):  Modelling Neglected and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Crops: A Systematic Review of Progress, Challenges, and Opportunities. Sustainability 2022, 14, 13931. https://doi.org/10.3390/su142113931</w:t>
            </w:r>
          </w:p>
          <w:p w14:paraId="4E648E10" w14:textId="77777777" w:rsidR="00310463" w:rsidRPr="003C60BD" w:rsidRDefault="00310463" w:rsidP="003D109C">
            <w:pPr>
              <w:pStyle w:val="ListParagraph"/>
              <w:numPr>
                <w:ilvl w:val="1"/>
                <w:numId w:val="41"/>
              </w:numPr>
              <w:rPr>
                <w:rFonts w:ascii="Arial" w:hAnsi="Arial" w:cs="Arial"/>
                <w:sz w:val="22"/>
                <w:szCs w:val="22"/>
                <w:lang w:val="en-US"/>
              </w:rPr>
            </w:pPr>
            <w:r w:rsidRPr="003C60BD">
              <w:rPr>
                <w:rFonts w:ascii="Arial" w:hAnsi="Arial" w:cs="Arial"/>
                <w:sz w:val="22"/>
                <w:szCs w:val="22"/>
                <w:lang w:val="en-US"/>
              </w:rPr>
              <w:t xml:space="preserve">Buthelezi, S.; Mutanga, O.; Sibanda, M.; </w:t>
            </w:r>
            <w:proofErr w:type="spellStart"/>
            <w:r w:rsidRPr="003C60BD">
              <w:rPr>
                <w:rFonts w:ascii="Arial" w:hAnsi="Arial" w:cs="Arial"/>
                <w:sz w:val="22"/>
                <w:szCs w:val="22"/>
                <w:lang w:val="en-US"/>
              </w:rPr>
              <w:t>Odindi</w:t>
            </w:r>
            <w:proofErr w:type="spellEnd"/>
            <w:r w:rsidRPr="003C60BD">
              <w:rPr>
                <w:rFonts w:ascii="Arial" w:hAnsi="Arial" w:cs="Arial"/>
                <w:sz w:val="22"/>
                <w:szCs w:val="22"/>
                <w:lang w:val="en-US"/>
              </w:rPr>
              <w:t>, J.; Clulow, A.D.; Chimonyo, V.G.P.; Mabhaudhi, T. Assessing the Prospects of Remote Sensing Maize Leaf Area Index Using UAV-Derived Multi-Spectral Data in Smallholder Farms across the Growing Season. Remote Sens. 2023, 15, 1597. https://doi.org/10.3390/rs15061597</w:t>
            </w:r>
          </w:p>
          <w:p w14:paraId="02AAC9BE" w14:textId="77777777" w:rsidR="00310463" w:rsidRPr="003C60BD" w:rsidRDefault="00310463" w:rsidP="003D109C">
            <w:pPr>
              <w:pStyle w:val="ListParagraph"/>
              <w:numPr>
                <w:ilvl w:val="1"/>
                <w:numId w:val="41"/>
              </w:numPr>
              <w:rPr>
                <w:rFonts w:ascii="Arial" w:hAnsi="Arial" w:cs="Arial"/>
                <w:sz w:val="22"/>
                <w:szCs w:val="22"/>
                <w:lang w:val="en-US"/>
              </w:rPr>
            </w:pPr>
            <w:r w:rsidRPr="003C60BD">
              <w:rPr>
                <w:rFonts w:ascii="Arial" w:hAnsi="Arial" w:cs="Arial"/>
                <w:sz w:val="22"/>
                <w:szCs w:val="22"/>
                <w:lang w:val="en-US"/>
              </w:rPr>
              <w:t xml:space="preserve">Bizimana, J.-C.; </w:t>
            </w:r>
            <w:proofErr w:type="spellStart"/>
            <w:r w:rsidRPr="003C60BD">
              <w:rPr>
                <w:rFonts w:ascii="Arial" w:hAnsi="Arial" w:cs="Arial"/>
                <w:sz w:val="22"/>
                <w:szCs w:val="22"/>
                <w:lang w:val="en-US"/>
              </w:rPr>
              <w:t>Yalew</w:t>
            </w:r>
            <w:proofErr w:type="spellEnd"/>
            <w:r w:rsidRPr="003C60BD">
              <w:rPr>
                <w:rFonts w:ascii="Arial" w:hAnsi="Arial" w:cs="Arial"/>
                <w:sz w:val="22"/>
                <w:szCs w:val="22"/>
                <w:lang w:val="en-US"/>
              </w:rPr>
              <w:t xml:space="preserve">, B.B.; Assefa, T.T.; Belay, S.A.; Degu, Y.M.; Mabhaudhi, T.; Reyes, M.R.; Prasad, P.V.V.; Tilahun, S.A. (2023): Simulating Potential Impacts of Solar </w:t>
            </w:r>
            <w:proofErr w:type="spellStart"/>
            <w:r w:rsidRPr="003C60BD">
              <w:rPr>
                <w:rFonts w:ascii="Arial" w:hAnsi="Arial" w:cs="Arial"/>
                <w:sz w:val="22"/>
                <w:szCs w:val="22"/>
                <w:lang w:val="en-US"/>
              </w:rPr>
              <w:t>MajiPump</w:t>
            </w:r>
            <w:proofErr w:type="spellEnd"/>
            <w:r w:rsidRPr="003C60BD">
              <w:rPr>
                <w:rFonts w:ascii="Arial" w:hAnsi="Arial" w:cs="Arial"/>
                <w:sz w:val="22"/>
                <w:szCs w:val="22"/>
                <w:lang w:val="en-US"/>
              </w:rPr>
              <w:t xml:space="preserve"> on the Economy and Nutrition of Smallholder Farmers in Sub-Humid Ethiopia. Water 2023, 15, 4003. https://doi.org/10.3390/w15224003</w:t>
            </w:r>
          </w:p>
          <w:p w14:paraId="6D0A2DE6" w14:textId="77777777" w:rsidR="00310463" w:rsidRPr="003C60BD" w:rsidRDefault="00310463" w:rsidP="003D109C">
            <w:pPr>
              <w:pStyle w:val="ListParagraph"/>
              <w:numPr>
                <w:ilvl w:val="1"/>
                <w:numId w:val="41"/>
              </w:numPr>
              <w:rPr>
                <w:rFonts w:ascii="Arial" w:hAnsi="Arial" w:cs="Arial"/>
                <w:sz w:val="22"/>
                <w:szCs w:val="22"/>
                <w:lang w:val="en-US"/>
              </w:rPr>
            </w:pPr>
            <w:r w:rsidRPr="003C60BD">
              <w:rPr>
                <w:rFonts w:ascii="Arial" w:hAnsi="Arial" w:cs="Arial"/>
                <w:sz w:val="22"/>
                <w:szCs w:val="22"/>
                <w:lang w:val="en-US"/>
              </w:rPr>
              <w:t>Bhebhe, Q.N.; Ngidi, M.S.C.; Siwela, M.; Ojo, T.O.; Hlatshwayo, S.I.; Mabhaudhi, T. (2023): The Contribution of Trees and Green Spaces to Household Food Security in eThekwini Metro, KwaZulu-Natal. Sustainability 2023, 15, 4855. https://doi.org/10.3390/su15064855</w:t>
            </w:r>
          </w:p>
          <w:p w14:paraId="3A8FD362" w14:textId="77777777" w:rsidR="00310463" w:rsidRPr="003C60BD" w:rsidRDefault="00310463" w:rsidP="003D109C">
            <w:pPr>
              <w:pStyle w:val="ListParagraph"/>
              <w:numPr>
                <w:ilvl w:val="1"/>
                <w:numId w:val="42"/>
              </w:numPr>
              <w:rPr>
                <w:rFonts w:ascii="Arial" w:hAnsi="Arial" w:cs="Arial"/>
                <w:sz w:val="22"/>
                <w:szCs w:val="22"/>
                <w:lang w:val="en-US"/>
              </w:rPr>
            </w:pPr>
            <w:proofErr w:type="spellStart"/>
            <w:r w:rsidRPr="003C60BD">
              <w:rPr>
                <w:rFonts w:ascii="Arial" w:hAnsi="Arial" w:cs="Arial"/>
                <w:sz w:val="22"/>
                <w:szCs w:val="22"/>
                <w:lang w:val="en-US"/>
              </w:rPr>
              <w:t>Bangira</w:t>
            </w:r>
            <w:proofErr w:type="spellEnd"/>
            <w:r w:rsidRPr="003C60BD">
              <w:rPr>
                <w:rFonts w:ascii="Arial" w:hAnsi="Arial" w:cs="Arial"/>
                <w:sz w:val="22"/>
                <w:szCs w:val="22"/>
                <w:lang w:val="en-US"/>
              </w:rPr>
              <w:t>, T.; Mutanga, O.; Sibanda, M.; Dube, T.; Mabhaudhi, T. (2023): Remote Sensing Grassland Productivity Attributes: A Systematic Review. Remote Sens. 2023, 15, 2043. https://doi.org/10.3390/rs15082043</w:t>
            </w:r>
          </w:p>
          <w:p w14:paraId="3AAD26B3" w14:textId="77777777" w:rsidR="00310463" w:rsidRPr="003C60BD" w:rsidRDefault="00310463" w:rsidP="003D109C">
            <w:pPr>
              <w:pStyle w:val="ListParagraph"/>
              <w:numPr>
                <w:ilvl w:val="1"/>
                <w:numId w:val="42"/>
              </w:numPr>
              <w:rPr>
                <w:rFonts w:ascii="Arial" w:hAnsi="Arial" w:cs="Arial"/>
                <w:sz w:val="22"/>
                <w:szCs w:val="22"/>
                <w:lang w:val="en-US"/>
              </w:rPr>
            </w:pPr>
            <w:proofErr w:type="spellStart"/>
            <w:r w:rsidRPr="003C60BD">
              <w:rPr>
                <w:rFonts w:ascii="Arial" w:hAnsi="Arial" w:cs="Arial"/>
                <w:sz w:val="22"/>
                <w:szCs w:val="22"/>
                <w:lang w:val="en-US"/>
              </w:rPr>
              <w:lastRenderedPageBreak/>
              <w:t>Agbehadji</w:t>
            </w:r>
            <w:proofErr w:type="spellEnd"/>
            <w:r w:rsidRPr="003C60BD">
              <w:rPr>
                <w:rFonts w:ascii="Arial" w:hAnsi="Arial" w:cs="Arial"/>
                <w:sz w:val="22"/>
                <w:szCs w:val="22"/>
                <w:lang w:val="en-US"/>
              </w:rPr>
              <w:t xml:space="preserve">, </w:t>
            </w:r>
            <w:proofErr w:type="gramStart"/>
            <w:r w:rsidRPr="003C60BD">
              <w:rPr>
                <w:rFonts w:ascii="Arial" w:hAnsi="Arial" w:cs="Arial"/>
                <w:sz w:val="22"/>
                <w:szCs w:val="22"/>
                <w:lang w:val="en-US"/>
              </w:rPr>
              <w:t>I.E.;</w:t>
            </w:r>
            <w:proofErr w:type="gramEnd"/>
            <w:r w:rsidRPr="003C60BD">
              <w:rPr>
                <w:rFonts w:ascii="Arial" w:hAnsi="Arial" w:cs="Arial"/>
                <w:sz w:val="22"/>
                <w:szCs w:val="22"/>
                <w:lang w:val="en-US"/>
              </w:rPr>
              <w:t xml:space="preserve"> Mabhaudhi, T.; Botai, J.; Masinde, M. (2023): A Systematic Review of Existing Early Warning Systems’ Challenges and Opportunities in Cloud Computing Early Warning Systems. Climate 2023,11, 188. https://doi.org/10.3390/cli11090188</w:t>
            </w:r>
          </w:p>
          <w:p w14:paraId="1FB2818A" w14:textId="65594C52" w:rsidR="00310463" w:rsidRPr="003C60BD" w:rsidRDefault="00310463" w:rsidP="003D109C">
            <w:pPr>
              <w:pStyle w:val="ListParagraph"/>
              <w:numPr>
                <w:ilvl w:val="1"/>
                <w:numId w:val="42"/>
              </w:numPr>
              <w:rPr>
                <w:rFonts w:ascii="Arial" w:hAnsi="Arial" w:cs="Arial"/>
                <w:sz w:val="22"/>
                <w:szCs w:val="22"/>
              </w:rPr>
            </w:pPr>
            <w:r w:rsidRPr="003C60BD">
              <w:rPr>
                <w:rFonts w:ascii="Arial" w:hAnsi="Arial" w:cs="Arial"/>
                <w:sz w:val="22"/>
                <w:szCs w:val="22"/>
                <w:lang w:val="en-US"/>
              </w:rPr>
              <w:t xml:space="preserve">Abrahams, M.; Sibanda, M.; Dube, T.; Chimonyo, V.G.P.; Mabhaudhi, T. (2023): A Systematic Review of UAV Applications for Mapping Neglected and </w:t>
            </w:r>
            <w:proofErr w:type="spellStart"/>
            <w:r w:rsidRPr="003C60BD">
              <w:rPr>
                <w:rFonts w:ascii="Arial" w:hAnsi="Arial" w:cs="Arial"/>
                <w:sz w:val="22"/>
                <w:szCs w:val="22"/>
                <w:lang w:val="en-US"/>
              </w:rPr>
              <w:t>Underutilised</w:t>
            </w:r>
            <w:proofErr w:type="spellEnd"/>
            <w:r w:rsidRPr="003C60BD">
              <w:rPr>
                <w:rFonts w:ascii="Arial" w:hAnsi="Arial" w:cs="Arial"/>
                <w:sz w:val="22"/>
                <w:szCs w:val="22"/>
                <w:lang w:val="en-US"/>
              </w:rPr>
              <w:t xml:space="preserve"> Crop Species’ Spatial Distribution and Health. Remote Sens. 2023, 15, 4672. https://doi.org/10.3390/rs15194672</w:t>
            </w:r>
          </w:p>
          <w:p w14:paraId="1E203CD0" w14:textId="77777777" w:rsidR="00310463" w:rsidRPr="003C60BD" w:rsidRDefault="00310463" w:rsidP="003D109C">
            <w:pPr>
              <w:pStyle w:val="ListParagraph"/>
              <w:numPr>
                <w:ilvl w:val="1"/>
                <w:numId w:val="43"/>
              </w:numPr>
              <w:rPr>
                <w:rFonts w:ascii="Arial" w:hAnsi="Arial" w:cs="Arial"/>
                <w:sz w:val="22"/>
                <w:szCs w:val="22"/>
                <w:lang w:val="en-US"/>
              </w:rPr>
            </w:pPr>
            <w:r w:rsidRPr="003C60BD">
              <w:rPr>
                <w:rFonts w:ascii="Arial" w:hAnsi="Arial" w:cs="Arial"/>
                <w:sz w:val="22"/>
                <w:szCs w:val="22"/>
                <w:lang w:val="en-US"/>
              </w:rPr>
              <w:t xml:space="preserve">Ndlovu, H.S.*, </w:t>
            </w:r>
            <w:proofErr w:type="spellStart"/>
            <w:r w:rsidRPr="003C60BD">
              <w:rPr>
                <w:rFonts w:ascii="Arial" w:hAnsi="Arial" w:cs="Arial"/>
                <w:sz w:val="22"/>
                <w:szCs w:val="22"/>
                <w:lang w:val="en-US"/>
              </w:rPr>
              <w:t>Odindi</w:t>
            </w:r>
            <w:proofErr w:type="spellEnd"/>
            <w:r w:rsidRPr="003C60BD">
              <w:rPr>
                <w:rFonts w:ascii="Arial" w:hAnsi="Arial" w:cs="Arial"/>
                <w:sz w:val="22"/>
                <w:szCs w:val="22"/>
                <w:lang w:val="en-US"/>
              </w:rPr>
              <w:t xml:space="preserve">, J., Sibanda, M., Mutanga, O., Clulow, A., Chimonyo, V.G. and Mabhaudhi, T., 2024. Use of unmanned aerial vehicle-derived multi-spectral data for the early detection of multi-temporal maize leaf equivalent water thickness and fuel moisture content for the improved resilience of smallholder maize farming. Journal of Applied Remote Sensing, 18(1), pp.014520-014520. https://doi.org/10.1117/1.JRS.18.014520.  </w:t>
            </w:r>
          </w:p>
          <w:p w14:paraId="55C9BB72" w14:textId="77777777" w:rsidR="00310463" w:rsidRPr="003C60BD" w:rsidRDefault="00310463" w:rsidP="003D109C">
            <w:pPr>
              <w:pStyle w:val="ListParagraph"/>
              <w:numPr>
                <w:ilvl w:val="1"/>
                <w:numId w:val="43"/>
              </w:numPr>
              <w:rPr>
                <w:rFonts w:ascii="Arial" w:hAnsi="Arial" w:cs="Arial"/>
                <w:sz w:val="22"/>
                <w:szCs w:val="22"/>
                <w:lang w:val="en-US"/>
              </w:rPr>
            </w:pPr>
            <w:proofErr w:type="spellStart"/>
            <w:r w:rsidRPr="003C60BD">
              <w:rPr>
                <w:rFonts w:ascii="Arial" w:hAnsi="Arial" w:cs="Arial"/>
                <w:sz w:val="22"/>
                <w:szCs w:val="22"/>
                <w:lang w:val="en-US"/>
              </w:rPr>
              <w:t>Agbehadji</w:t>
            </w:r>
            <w:proofErr w:type="spellEnd"/>
            <w:r w:rsidRPr="003C60BD">
              <w:rPr>
                <w:rFonts w:ascii="Arial" w:hAnsi="Arial" w:cs="Arial"/>
                <w:sz w:val="22"/>
                <w:szCs w:val="22"/>
                <w:lang w:val="en-US"/>
              </w:rPr>
              <w:t xml:space="preserve">, I.E., Schütte, S., Masinde, M., Botai, J. and Mabhaudhi, T. 2023. Climate Risks Resilience Development: A Bibliometric Analysis of Climate-Related Early Warning Systems in Southern Africa. Climate, 12(1), p.3.  https://doi.org/10.3390/cli12010003.   </w:t>
            </w:r>
          </w:p>
          <w:p w14:paraId="3728F3FC" w14:textId="77777777" w:rsidR="00310463" w:rsidRPr="003C60BD" w:rsidRDefault="00310463" w:rsidP="003D109C">
            <w:pPr>
              <w:pStyle w:val="ListParagraph"/>
              <w:numPr>
                <w:ilvl w:val="1"/>
                <w:numId w:val="43"/>
              </w:numPr>
              <w:rPr>
                <w:rFonts w:ascii="Arial" w:hAnsi="Arial" w:cs="Arial"/>
                <w:sz w:val="22"/>
                <w:szCs w:val="22"/>
                <w:lang w:val="en-US"/>
              </w:rPr>
            </w:pPr>
            <w:r w:rsidRPr="003C60BD">
              <w:rPr>
                <w:rFonts w:ascii="Arial" w:hAnsi="Arial" w:cs="Arial"/>
                <w:sz w:val="22"/>
                <w:szCs w:val="22"/>
              </w:rPr>
              <w:t xml:space="preserve">Geza, W*., Ngidi, M.S.C., Mudhara, M., </w:t>
            </w:r>
            <w:proofErr w:type="spellStart"/>
            <w:r w:rsidRPr="003C60BD">
              <w:rPr>
                <w:rFonts w:ascii="Arial" w:hAnsi="Arial" w:cs="Arial"/>
                <w:sz w:val="22"/>
                <w:szCs w:val="22"/>
              </w:rPr>
              <w:t>Slotow</w:t>
            </w:r>
            <w:proofErr w:type="spellEnd"/>
            <w:r w:rsidRPr="003C60BD">
              <w:rPr>
                <w:rFonts w:ascii="Arial" w:hAnsi="Arial" w:cs="Arial"/>
                <w:sz w:val="22"/>
                <w:szCs w:val="22"/>
              </w:rPr>
              <w:t>, R. and Mabhaudhi, T., 2023. ‘Is there value for us in agriculture?’ A case study of youth participation in agricultural value chains in KwaZulu-Natal, South Africa. Cogent Food &amp; Agriculture, 9(2), p.2280365. https://doi.org/10.1080/23311932.2023.2280365</w:t>
            </w:r>
          </w:p>
        </w:tc>
      </w:tr>
      <w:tr w:rsidR="00310463" w:rsidRPr="003C60BD" w14:paraId="4FA235AC" w14:textId="77777777" w:rsidTr="00FA6362">
        <w:tc>
          <w:tcPr>
            <w:tcW w:w="9498" w:type="dxa"/>
            <w:shd w:val="clear" w:color="auto" w:fill="BFBFBF" w:themeFill="background1" w:themeFillShade="BF"/>
          </w:tcPr>
          <w:p w14:paraId="5443FF33" w14:textId="77777777" w:rsidR="00310463" w:rsidRPr="003C60BD" w:rsidDel="00E8742F" w:rsidRDefault="00310463" w:rsidP="00FA6362">
            <w:pPr>
              <w:rPr>
                <w:rFonts w:ascii="Arial" w:hAnsi="Arial" w:cs="Arial"/>
                <w:b/>
                <w:bCs/>
                <w:sz w:val="22"/>
                <w:szCs w:val="22"/>
              </w:rPr>
            </w:pPr>
            <w:r w:rsidRPr="003C60BD">
              <w:rPr>
                <w:rFonts w:ascii="Arial" w:hAnsi="Arial" w:cs="Arial"/>
                <w:b/>
                <w:bCs/>
                <w:sz w:val="22"/>
                <w:szCs w:val="22"/>
              </w:rPr>
              <w:lastRenderedPageBreak/>
              <w:t>Books</w:t>
            </w:r>
          </w:p>
        </w:tc>
      </w:tr>
      <w:tr w:rsidR="00310463" w:rsidRPr="003C60BD" w14:paraId="74AC3962" w14:textId="77777777" w:rsidTr="00FA6362">
        <w:tc>
          <w:tcPr>
            <w:tcW w:w="9498" w:type="dxa"/>
          </w:tcPr>
          <w:p w14:paraId="1CF1E1C7" w14:textId="77777777" w:rsidR="00310463" w:rsidRPr="003C60BD" w:rsidRDefault="00310463" w:rsidP="003D109C">
            <w:pPr>
              <w:pStyle w:val="ListParagraph"/>
              <w:numPr>
                <w:ilvl w:val="0"/>
                <w:numId w:val="10"/>
              </w:numPr>
              <w:spacing w:line="256" w:lineRule="auto"/>
              <w:rPr>
                <w:rFonts w:ascii="Arial" w:hAnsi="Arial" w:cs="Arial"/>
                <w:bCs/>
                <w:sz w:val="22"/>
                <w:szCs w:val="22"/>
                <w:lang w:val="en-US"/>
              </w:rPr>
            </w:pPr>
            <w:r w:rsidRPr="003C60BD">
              <w:rPr>
                <w:rFonts w:ascii="Arial" w:hAnsi="Arial" w:cs="Arial"/>
                <w:bCs/>
                <w:sz w:val="22"/>
                <w:szCs w:val="22"/>
                <w:lang w:val="en-US"/>
              </w:rPr>
              <w:t>Books: The "Beneficiary Stories" noted above were included in the AF's 10-year anniversary book: Adaptation Fund: 10 Years of Innovation, Action &amp; Learning (https://www.adaptation-fund.org/wp-content/uploads/2017/11/Adaptation-Fund-10-Years-of-Innovation-Action-Learning_WEB.pdf).</w:t>
            </w:r>
          </w:p>
          <w:p w14:paraId="066F3E0D" w14:textId="77777777" w:rsidR="00310463" w:rsidRPr="003C60BD" w:rsidRDefault="00310463" w:rsidP="003D109C">
            <w:pPr>
              <w:pStyle w:val="ListParagraph"/>
              <w:numPr>
                <w:ilvl w:val="0"/>
                <w:numId w:val="10"/>
              </w:numPr>
              <w:spacing w:line="256" w:lineRule="auto"/>
              <w:rPr>
                <w:rFonts w:ascii="Arial" w:hAnsi="Arial" w:cs="Arial"/>
                <w:sz w:val="22"/>
                <w:szCs w:val="22"/>
              </w:rPr>
            </w:pPr>
            <w:r w:rsidRPr="003C60BD">
              <w:rPr>
                <w:rFonts w:ascii="Arial" w:hAnsi="Arial" w:cs="Arial"/>
                <w:sz w:val="22"/>
                <w:szCs w:val="22"/>
              </w:rPr>
              <w:t>Climate Change: a KwaZulu-Natal Agricultural Perspective by Prof Roland Schulze (developed for the URP to assist with training of Department of Agriculture and Rural Development Extension Officers)</w:t>
            </w:r>
          </w:p>
        </w:tc>
      </w:tr>
      <w:tr w:rsidR="00310463" w:rsidRPr="003C60BD" w14:paraId="571AB4D3" w14:textId="77777777" w:rsidTr="00FA6362">
        <w:tc>
          <w:tcPr>
            <w:tcW w:w="9498" w:type="dxa"/>
            <w:shd w:val="clear" w:color="auto" w:fill="BFBFBF" w:themeFill="background1" w:themeFillShade="BF"/>
          </w:tcPr>
          <w:p w14:paraId="0E225B71" w14:textId="77777777" w:rsidR="00310463" w:rsidRPr="003C60BD" w:rsidRDefault="00310463" w:rsidP="00FA6362">
            <w:pPr>
              <w:spacing w:line="256" w:lineRule="auto"/>
              <w:rPr>
                <w:rFonts w:ascii="Arial" w:hAnsi="Arial" w:cs="Arial"/>
                <w:bCs/>
                <w:sz w:val="22"/>
                <w:szCs w:val="22"/>
                <w:lang w:val="en-US"/>
              </w:rPr>
            </w:pPr>
            <w:r w:rsidRPr="003C60BD">
              <w:rPr>
                <w:rFonts w:ascii="Arial" w:hAnsi="Arial" w:cs="Arial"/>
                <w:b/>
                <w:bCs/>
                <w:sz w:val="22"/>
                <w:szCs w:val="22"/>
                <w:lang w:val="en-US"/>
              </w:rPr>
              <w:t>Toolkit</w:t>
            </w:r>
          </w:p>
        </w:tc>
      </w:tr>
      <w:tr w:rsidR="00310463" w:rsidRPr="003C60BD" w14:paraId="79ADCE0E" w14:textId="77777777" w:rsidTr="00FA6362">
        <w:tc>
          <w:tcPr>
            <w:tcW w:w="9498" w:type="dxa"/>
          </w:tcPr>
          <w:p w14:paraId="3697D406" w14:textId="77777777" w:rsidR="00310463" w:rsidRPr="003C60BD" w:rsidRDefault="00310463" w:rsidP="003D109C">
            <w:pPr>
              <w:pStyle w:val="ListParagraph"/>
              <w:numPr>
                <w:ilvl w:val="0"/>
                <w:numId w:val="10"/>
              </w:numPr>
              <w:spacing w:line="256" w:lineRule="auto"/>
              <w:rPr>
                <w:rFonts w:ascii="Arial" w:hAnsi="Arial" w:cs="Arial"/>
                <w:bCs/>
                <w:sz w:val="22"/>
                <w:szCs w:val="22"/>
                <w:lang w:val="en-US"/>
              </w:rPr>
            </w:pPr>
            <w:r w:rsidRPr="003C60BD">
              <w:rPr>
                <w:rFonts w:ascii="Arial" w:hAnsi="Arial" w:cs="Arial"/>
                <w:bCs/>
                <w:sz w:val="22"/>
                <w:szCs w:val="22"/>
              </w:rPr>
              <w:t xml:space="preserve">Climate Change Adaptation Toolkit. Produced for the uMngeni Resilience Project through a partnership of </w:t>
            </w:r>
            <w:proofErr w:type="spellStart"/>
            <w:r w:rsidRPr="003C60BD">
              <w:rPr>
                <w:rFonts w:ascii="Arial" w:hAnsi="Arial" w:cs="Arial"/>
                <w:bCs/>
                <w:sz w:val="22"/>
                <w:szCs w:val="22"/>
              </w:rPr>
              <w:t>Swelihle</w:t>
            </w:r>
            <w:proofErr w:type="spellEnd"/>
            <w:r w:rsidRPr="003C60BD">
              <w:rPr>
                <w:rFonts w:ascii="Arial" w:hAnsi="Arial" w:cs="Arial"/>
                <w:bCs/>
                <w:sz w:val="22"/>
                <w:szCs w:val="22"/>
              </w:rPr>
              <w:t xml:space="preserve"> Agricultural &amp; Environmental Group, Built Environment Support Group (BESG), City Insight, and Partners in Development (PID)</w:t>
            </w:r>
          </w:p>
        </w:tc>
      </w:tr>
      <w:tr w:rsidR="00310463" w:rsidRPr="003C60BD" w14:paraId="3A919326" w14:textId="77777777" w:rsidTr="00FA6362">
        <w:tc>
          <w:tcPr>
            <w:tcW w:w="9498" w:type="dxa"/>
            <w:shd w:val="clear" w:color="auto" w:fill="BFBFBF" w:themeFill="background1" w:themeFillShade="BF"/>
          </w:tcPr>
          <w:p w14:paraId="1BC6F429" w14:textId="77777777" w:rsidR="00310463" w:rsidRPr="003C60BD" w:rsidRDefault="00310463" w:rsidP="00FA6362">
            <w:pPr>
              <w:spacing w:line="256" w:lineRule="auto"/>
              <w:rPr>
                <w:rFonts w:ascii="Arial" w:hAnsi="Arial" w:cs="Arial"/>
                <w:bCs/>
                <w:sz w:val="22"/>
                <w:szCs w:val="22"/>
                <w:lang w:val="en-US"/>
              </w:rPr>
            </w:pPr>
            <w:r w:rsidRPr="003C60BD">
              <w:rPr>
                <w:rFonts w:ascii="Arial" w:hAnsi="Arial" w:cs="Arial"/>
                <w:b/>
                <w:sz w:val="22"/>
                <w:szCs w:val="22"/>
                <w:lang w:val="en-US"/>
              </w:rPr>
              <w:t>Videos</w:t>
            </w:r>
          </w:p>
        </w:tc>
      </w:tr>
      <w:tr w:rsidR="00310463" w:rsidRPr="003C60BD" w14:paraId="1660DCC2" w14:textId="77777777" w:rsidTr="00FA6362">
        <w:tc>
          <w:tcPr>
            <w:tcW w:w="9498" w:type="dxa"/>
          </w:tcPr>
          <w:p w14:paraId="7DC6F2DD" w14:textId="77777777" w:rsidR="00310463" w:rsidRPr="003C60BD" w:rsidRDefault="00310463" w:rsidP="003D109C">
            <w:pPr>
              <w:pStyle w:val="ListParagraph"/>
              <w:numPr>
                <w:ilvl w:val="0"/>
                <w:numId w:val="10"/>
              </w:numPr>
              <w:spacing w:line="256" w:lineRule="auto"/>
              <w:rPr>
                <w:rFonts w:ascii="Arial" w:hAnsi="Arial" w:cs="Arial"/>
                <w:bCs/>
                <w:sz w:val="22"/>
                <w:szCs w:val="22"/>
              </w:rPr>
            </w:pPr>
            <w:r w:rsidRPr="003C60BD">
              <w:rPr>
                <w:rFonts w:ascii="Arial" w:hAnsi="Arial" w:cs="Arial"/>
                <w:bCs/>
                <w:sz w:val="22"/>
                <w:szCs w:val="22"/>
              </w:rPr>
              <w:t>URP Full video/short documentary (URP Master Videos - Dropbox)</w:t>
            </w:r>
          </w:p>
          <w:p w14:paraId="54601539" w14:textId="77777777" w:rsidR="00310463" w:rsidRPr="003C60BD" w:rsidRDefault="00310463" w:rsidP="003D109C">
            <w:pPr>
              <w:pStyle w:val="ListParagraph"/>
              <w:numPr>
                <w:ilvl w:val="0"/>
                <w:numId w:val="10"/>
              </w:numPr>
              <w:spacing w:line="256" w:lineRule="auto"/>
              <w:rPr>
                <w:rFonts w:ascii="Arial" w:hAnsi="Arial" w:cs="Arial"/>
                <w:bCs/>
                <w:sz w:val="22"/>
                <w:szCs w:val="22"/>
              </w:rPr>
            </w:pPr>
            <w:r w:rsidRPr="003C60BD">
              <w:rPr>
                <w:rFonts w:ascii="Arial" w:hAnsi="Arial" w:cs="Arial"/>
                <w:bCs/>
                <w:sz w:val="22"/>
                <w:szCs w:val="22"/>
              </w:rPr>
              <w:t>URP Component 1 summary (URP Master Videos - Dropbox)</w:t>
            </w:r>
          </w:p>
          <w:p w14:paraId="051B1F2D" w14:textId="77777777" w:rsidR="00310463" w:rsidRPr="003C60BD" w:rsidRDefault="00310463" w:rsidP="003D109C">
            <w:pPr>
              <w:pStyle w:val="ListParagraph"/>
              <w:numPr>
                <w:ilvl w:val="0"/>
                <w:numId w:val="10"/>
              </w:numPr>
              <w:spacing w:line="256" w:lineRule="auto"/>
              <w:rPr>
                <w:rFonts w:ascii="Arial" w:hAnsi="Arial" w:cs="Arial"/>
                <w:bCs/>
                <w:sz w:val="22"/>
                <w:szCs w:val="22"/>
              </w:rPr>
            </w:pPr>
            <w:r w:rsidRPr="003C60BD">
              <w:rPr>
                <w:rFonts w:ascii="Arial" w:hAnsi="Arial" w:cs="Arial"/>
                <w:bCs/>
                <w:sz w:val="22"/>
                <w:szCs w:val="22"/>
              </w:rPr>
              <w:t>URP Component 2 summary (URP Master Videos - Dropbox)</w:t>
            </w:r>
          </w:p>
          <w:p w14:paraId="7C87B14C" w14:textId="77777777" w:rsidR="00310463" w:rsidRPr="003C60BD" w:rsidRDefault="00310463" w:rsidP="003D109C">
            <w:pPr>
              <w:pStyle w:val="ListParagraph"/>
              <w:numPr>
                <w:ilvl w:val="0"/>
                <w:numId w:val="10"/>
              </w:numPr>
              <w:spacing w:line="256" w:lineRule="auto"/>
              <w:rPr>
                <w:rFonts w:ascii="Arial" w:hAnsi="Arial" w:cs="Arial"/>
                <w:bCs/>
                <w:sz w:val="22"/>
                <w:szCs w:val="22"/>
              </w:rPr>
            </w:pPr>
            <w:r w:rsidRPr="003C60BD">
              <w:rPr>
                <w:rFonts w:ascii="Arial" w:hAnsi="Arial" w:cs="Arial"/>
                <w:bCs/>
                <w:sz w:val="22"/>
                <w:szCs w:val="22"/>
              </w:rPr>
              <w:t>URP Component 3 summary (URP Master Videos - Dropbox)</w:t>
            </w:r>
          </w:p>
          <w:p w14:paraId="7CA9BA66" w14:textId="77777777" w:rsidR="00310463" w:rsidRPr="003C60BD" w:rsidRDefault="00310463" w:rsidP="003D109C">
            <w:pPr>
              <w:pStyle w:val="ListParagraph"/>
              <w:numPr>
                <w:ilvl w:val="0"/>
                <w:numId w:val="10"/>
              </w:numPr>
              <w:spacing w:line="256" w:lineRule="auto"/>
              <w:rPr>
                <w:rFonts w:ascii="Arial" w:hAnsi="Arial" w:cs="Arial"/>
                <w:bCs/>
                <w:sz w:val="22"/>
                <w:szCs w:val="22"/>
                <w:lang w:val="en-US"/>
              </w:rPr>
            </w:pPr>
            <w:r w:rsidRPr="003C60BD">
              <w:rPr>
                <w:rFonts w:ascii="Arial" w:hAnsi="Arial" w:cs="Arial"/>
                <w:bCs/>
                <w:sz w:val="22"/>
                <w:szCs w:val="22"/>
              </w:rPr>
              <w:t>URP Component 4 summary (URP Master Videos - Dropbox)</w:t>
            </w:r>
          </w:p>
        </w:tc>
      </w:tr>
      <w:tr w:rsidR="00310463" w:rsidRPr="003C60BD" w14:paraId="67819360" w14:textId="77777777" w:rsidTr="00FA6362">
        <w:tc>
          <w:tcPr>
            <w:tcW w:w="9498" w:type="dxa"/>
            <w:shd w:val="clear" w:color="auto" w:fill="BFBFBF" w:themeFill="background1" w:themeFillShade="BF"/>
          </w:tcPr>
          <w:p w14:paraId="1D01C224" w14:textId="77777777" w:rsidR="00310463" w:rsidRPr="003C60BD" w:rsidDel="005F0DC4" w:rsidRDefault="00310463" w:rsidP="00FA6362">
            <w:pPr>
              <w:spacing w:before="100" w:beforeAutospacing="1" w:after="100" w:afterAutospacing="1" w:line="256" w:lineRule="auto"/>
              <w:rPr>
                <w:rFonts w:ascii="Arial" w:hAnsi="Arial" w:cs="Arial"/>
                <w:b/>
                <w:bCs/>
                <w:sz w:val="22"/>
                <w:szCs w:val="22"/>
              </w:rPr>
            </w:pPr>
            <w:r w:rsidRPr="003C60BD">
              <w:rPr>
                <w:rFonts w:ascii="Arial" w:hAnsi="Arial" w:cs="Arial"/>
                <w:b/>
                <w:bCs/>
                <w:sz w:val="22"/>
                <w:szCs w:val="22"/>
              </w:rPr>
              <w:t>Pamphlets, guidelines and posters</w:t>
            </w:r>
          </w:p>
        </w:tc>
      </w:tr>
      <w:tr w:rsidR="00310463" w:rsidRPr="003C60BD" w14:paraId="4CBF6CCB" w14:textId="77777777" w:rsidTr="00FA6362">
        <w:tc>
          <w:tcPr>
            <w:tcW w:w="9498" w:type="dxa"/>
          </w:tcPr>
          <w:p w14:paraId="70FFC1D5" w14:textId="77777777" w:rsidR="00310463" w:rsidRPr="003C60BD" w:rsidRDefault="00310463" w:rsidP="003D109C">
            <w:pPr>
              <w:pStyle w:val="ListParagraph"/>
              <w:numPr>
                <w:ilvl w:val="0"/>
                <w:numId w:val="19"/>
              </w:numPr>
              <w:spacing w:line="256" w:lineRule="auto"/>
              <w:rPr>
                <w:rFonts w:ascii="Arial" w:hAnsi="Arial" w:cs="Arial"/>
                <w:bCs/>
                <w:sz w:val="22"/>
                <w:szCs w:val="22"/>
                <w:lang w:val="en-US"/>
              </w:rPr>
            </w:pPr>
            <w:r w:rsidRPr="003C60BD">
              <w:rPr>
                <w:rFonts w:ascii="Arial" w:hAnsi="Arial" w:cs="Arial"/>
                <w:bCs/>
                <w:sz w:val="22"/>
                <w:szCs w:val="22"/>
                <w:lang w:val="en-US"/>
              </w:rPr>
              <w:t>Climate Change Info Sheet (English and isiZulu) (A3 folded to A4); Climate change in the uMDM info booklet (A5); A Changing Climate (A4 info page).</w:t>
            </w:r>
          </w:p>
          <w:p w14:paraId="1EBC012A" w14:textId="77777777" w:rsidR="00310463" w:rsidRPr="003C60BD" w:rsidRDefault="00310463" w:rsidP="003D109C">
            <w:pPr>
              <w:pStyle w:val="ListParagraph"/>
              <w:numPr>
                <w:ilvl w:val="0"/>
                <w:numId w:val="11"/>
              </w:numPr>
              <w:ind w:left="371" w:hanging="371"/>
              <w:rPr>
                <w:rFonts w:ascii="Arial" w:hAnsi="Arial" w:cs="Arial"/>
                <w:sz w:val="22"/>
                <w:szCs w:val="22"/>
                <w:lang w:val="en-US"/>
              </w:rPr>
            </w:pPr>
            <w:r w:rsidRPr="003C60BD">
              <w:rPr>
                <w:rFonts w:ascii="Arial" w:hAnsi="Arial" w:cs="Arial"/>
                <w:sz w:val="22"/>
                <w:szCs w:val="22"/>
              </w:rPr>
              <w:t>How To Guidelines on: Household risk reduction, environmental awareness, household food security, repairing damaged homes after a storm and household financial management</w:t>
            </w:r>
          </w:p>
          <w:p w14:paraId="2D857A9B" w14:textId="77777777" w:rsidR="00310463" w:rsidRPr="003C60BD" w:rsidRDefault="00310463" w:rsidP="003D109C">
            <w:pPr>
              <w:pStyle w:val="ListParagraph"/>
              <w:numPr>
                <w:ilvl w:val="0"/>
                <w:numId w:val="11"/>
              </w:numPr>
              <w:ind w:left="371" w:hanging="371"/>
              <w:rPr>
                <w:rFonts w:ascii="Arial" w:hAnsi="Arial" w:cs="Arial"/>
                <w:sz w:val="22"/>
                <w:szCs w:val="22"/>
              </w:rPr>
            </w:pPr>
            <w:r w:rsidRPr="003C60BD">
              <w:rPr>
                <w:rFonts w:ascii="Arial" w:hAnsi="Arial" w:cs="Arial"/>
                <w:sz w:val="22"/>
                <w:szCs w:val="22"/>
              </w:rPr>
              <w:t>uMgungundlovu District Municipality Climate Change Adaptation Mainstreaming Leaflet series: Leaflet 1: Understanding Climate Change; Leaflet 2: Reducing the impacts of climate change at a village level; Leaflet 3: Household resilience to climate change; Leaflet 4: Erosion</w:t>
            </w:r>
          </w:p>
          <w:p w14:paraId="74BD57AF" w14:textId="77777777" w:rsidR="00310463" w:rsidRPr="003C60BD" w:rsidRDefault="00310463" w:rsidP="003D109C">
            <w:pPr>
              <w:pStyle w:val="ListParagraph"/>
              <w:numPr>
                <w:ilvl w:val="0"/>
                <w:numId w:val="11"/>
              </w:numPr>
              <w:ind w:left="371" w:hanging="371"/>
              <w:rPr>
                <w:rFonts w:ascii="Arial" w:hAnsi="Arial" w:cs="Arial"/>
                <w:sz w:val="22"/>
                <w:szCs w:val="22"/>
              </w:rPr>
            </w:pPr>
            <w:r w:rsidRPr="003C60BD">
              <w:rPr>
                <w:rFonts w:ascii="Arial" w:hAnsi="Arial" w:cs="Arial"/>
                <w:sz w:val="22"/>
                <w:szCs w:val="22"/>
              </w:rPr>
              <w:t>COVID-19 handbook produced for URP smallholder farmers</w:t>
            </w:r>
          </w:p>
          <w:p w14:paraId="1ED9CA70" w14:textId="77777777" w:rsidR="00310463" w:rsidRPr="003C60BD" w:rsidRDefault="00310463" w:rsidP="003D109C">
            <w:pPr>
              <w:pStyle w:val="ListParagraph"/>
              <w:numPr>
                <w:ilvl w:val="0"/>
                <w:numId w:val="11"/>
              </w:numPr>
              <w:ind w:left="371" w:hanging="371"/>
              <w:rPr>
                <w:rFonts w:ascii="Arial" w:hAnsi="Arial" w:cs="Arial"/>
                <w:sz w:val="22"/>
                <w:szCs w:val="22"/>
              </w:rPr>
            </w:pPr>
            <w:r w:rsidRPr="003C60BD">
              <w:rPr>
                <w:rFonts w:ascii="Arial" w:hAnsi="Arial" w:cs="Arial"/>
                <w:sz w:val="22"/>
                <w:szCs w:val="22"/>
              </w:rPr>
              <w:lastRenderedPageBreak/>
              <w:t>Introductory Manual to Food Security for Extension Workers; developed for the uMngeni Resilience Project</w:t>
            </w:r>
          </w:p>
          <w:p w14:paraId="2437F9E4" w14:textId="77777777" w:rsidR="00310463" w:rsidRPr="003C60BD" w:rsidRDefault="00310463" w:rsidP="003D109C">
            <w:pPr>
              <w:pStyle w:val="ListParagraph"/>
              <w:numPr>
                <w:ilvl w:val="0"/>
                <w:numId w:val="11"/>
              </w:numPr>
              <w:ind w:left="357" w:hanging="357"/>
              <w:rPr>
                <w:rFonts w:ascii="Arial" w:hAnsi="Arial" w:cs="Arial"/>
                <w:sz w:val="22"/>
                <w:szCs w:val="22"/>
                <w:lang w:val="en-US"/>
              </w:rPr>
            </w:pPr>
            <w:r w:rsidRPr="003C60BD">
              <w:rPr>
                <w:rFonts w:ascii="Arial" w:hAnsi="Arial" w:cs="Arial"/>
                <w:sz w:val="22"/>
                <w:szCs w:val="22"/>
              </w:rPr>
              <w:t xml:space="preserve">Guidelines for Integrating Gender and Social Equity into the URP and other Development Programmes in the uMgungundlovu District Municipality; developed by </w:t>
            </w:r>
            <w:proofErr w:type="spellStart"/>
            <w:r w:rsidRPr="003C60BD">
              <w:rPr>
                <w:rFonts w:ascii="Arial" w:hAnsi="Arial" w:cs="Arial"/>
                <w:sz w:val="22"/>
                <w:szCs w:val="22"/>
              </w:rPr>
              <w:t>Dr.</w:t>
            </w:r>
            <w:proofErr w:type="spellEnd"/>
            <w:r w:rsidRPr="003C60BD">
              <w:rPr>
                <w:rFonts w:ascii="Arial" w:hAnsi="Arial" w:cs="Arial"/>
                <w:sz w:val="22"/>
                <w:szCs w:val="22"/>
              </w:rPr>
              <w:t xml:space="preserve"> Kwame Owusu-Ampomah for the uMngeni Resilience Project</w:t>
            </w:r>
          </w:p>
          <w:p w14:paraId="127A5315" w14:textId="77777777" w:rsidR="00310463" w:rsidRPr="003C60BD" w:rsidRDefault="00310463" w:rsidP="003D109C">
            <w:pPr>
              <w:pStyle w:val="ListParagraph"/>
              <w:numPr>
                <w:ilvl w:val="0"/>
                <w:numId w:val="11"/>
              </w:numPr>
              <w:ind w:left="357" w:hanging="357"/>
              <w:rPr>
                <w:rFonts w:ascii="Arial" w:hAnsi="Arial" w:cs="Arial"/>
                <w:sz w:val="22"/>
                <w:szCs w:val="22"/>
              </w:rPr>
            </w:pPr>
            <w:r w:rsidRPr="003C60BD">
              <w:rPr>
                <w:rFonts w:ascii="Arial" w:hAnsi="Arial" w:cs="Arial"/>
                <w:sz w:val="22"/>
                <w:szCs w:val="22"/>
              </w:rPr>
              <w:t>-UKZN - URP Climate Smart Agriculture Brochure series: Part 1: Seasonal Calendar; Part 2: How to plant; Part 3: Manage your garden; Part 4: Tunnel production; Part 5: Climate change adaptability and Part 6: Run your farm as a business</w:t>
            </w:r>
          </w:p>
          <w:p w14:paraId="79D20964" w14:textId="77777777" w:rsidR="00310463" w:rsidRPr="003C60BD" w:rsidRDefault="00310463" w:rsidP="003D109C">
            <w:pPr>
              <w:pStyle w:val="ListParagraph"/>
              <w:numPr>
                <w:ilvl w:val="0"/>
                <w:numId w:val="11"/>
              </w:numPr>
              <w:ind w:left="357" w:hanging="357"/>
              <w:rPr>
                <w:rFonts w:ascii="Arial" w:hAnsi="Arial" w:cs="Arial"/>
                <w:sz w:val="22"/>
                <w:szCs w:val="22"/>
                <w:lang w:val="en-US"/>
              </w:rPr>
            </w:pPr>
            <w:r w:rsidRPr="003C60BD">
              <w:rPr>
                <w:rFonts w:ascii="Arial" w:hAnsi="Arial" w:cs="Arial"/>
                <w:sz w:val="22"/>
                <w:szCs w:val="22"/>
              </w:rPr>
              <w:t>Climate change awareness posters produced for the uMngeni Resilience project</w:t>
            </w:r>
          </w:p>
          <w:p w14:paraId="09BF4D73" w14:textId="77777777" w:rsidR="00310463" w:rsidRPr="003C60BD" w:rsidRDefault="00310463" w:rsidP="003D109C">
            <w:pPr>
              <w:pStyle w:val="ListParagraph"/>
              <w:numPr>
                <w:ilvl w:val="0"/>
                <w:numId w:val="11"/>
              </w:numPr>
              <w:ind w:left="357" w:hanging="357"/>
              <w:rPr>
                <w:rFonts w:ascii="Arial" w:hAnsi="Arial" w:cs="Arial"/>
                <w:sz w:val="22"/>
                <w:szCs w:val="22"/>
                <w:lang w:val="en-US"/>
              </w:rPr>
            </w:pPr>
            <w:r w:rsidRPr="003C60BD">
              <w:rPr>
                <w:rFonts w:ascii="Arial" w:hAnsi="Arial" w:cs="Arial"/>
                <w:sz w:val="22"/>
                <w:szCs w:val="22"/>
              </w:rPr>
              <w:t>Developing a guideline for rainfed production of underutilized indigenous crops and estimating green water use of indigenous crops based on available models within selected bio-climatic regions of South Africa by T. Mabhaudhi, VGP Chimonyo and R. Kunz</w:t>
            </w:r>
          </w:p>
          <w:p w14:paraId="0B0ADBAB" w14:textId="77777777" w:rsidR="00310463" w:rsidRPr="003C60BD" w:rsidRDefault="00310463" w:rsidP="003D109C">
            <w:pPr>
              <w:pStyle w:val="ListParagraph"/>
              <w:numPr>
                <w:ilvl w:val="0"/>
                <w:numId w:val="11"/>
              </w:numPr>
              <w:ind w:left="357" w:hanging="357"/>
              <w:rPr>
                <w:rFonts w:ascii="Arial" w:hAnsi="Arial" w:cs="Arial"/>
                <w:sz w:val="22"/>
                <w:szCs w:val="22"/>
              </w:rPr>
            </w:pPr>
            <w:r w:rsidRPr="003C60BD">
              <w:rPr>
                <w:rFonts w:ascii="Arial" w:hAnsi="Arial" w:cs="Arial"/>
                <w:sz w:val="22"/>
                <w:szCs w:val="22"/>
              </w:rPr>
              <w:t>Climate change awareness posters produced for the uMngeni Resilience Project - Climate Change and Extreme Weather: Fire poster, Flood poster, Wind poster, Drought poster, Global Warming poster, Lightning poster</w:t>
            </w:r>
          </w:p>
          <w:p w14:paraId="3A99ED03" w14:textId="77777777" w:rsidR="00310463" w:rsidRPr="003C60BD" w:rsidRDefault="00310463" w:rsidP="003D109C">
            <w:pPr>
              <w:pStyle w:val="ListParagraph"/>
              <w:numPr>
                <w:ilvl w:val="0"/>
                <w:numId w:val="11"/>
              </w:numPr>
              <w:ind w:left="357" w:hanging="357"/>
              <w:rPr>
                <w:rFonts w:ascii="Arial" w:hAnsi="Arial" w:cs="Arial"/>
                <w:sz w:val="22"/>
                <w:szCs w:val="22"/>
                <w:lang w:val="en-US"/>
              </w:rPr>
            </w:pPr>
            <w:r w:rsidRPr="003C60BD">
              <w:rPr>
                <w:rFonts w:ascii="Arial" w:hAnsi="Arial" w:cs="Arial"/>
                <w:sz w:val="22"/>
                <w:szCs w:val="22"/>
              </w:rPr>
              <w:t>Pamphlets were produced on the following: Ginger Production; Garlic Production; and Packhouse Management</w:t>
            </w:r>
          </w:p>
          <w:p w14:paraId="3E266747" w14:textId="77777777" w:rsidR="00310463" w:rsidRPr="003C60BD" w:rsidRDefault="00310463" w:rsidP="003D109C">
            <w:pPr>
              <w:pStyle w:val="ListParagraph"/>
              <w:numPr>
                <w:ilvl w:val="0"/>
                <w:numId w:val="11"/>
              </w:numPr>
              <w:ind w:left="357" w:hanging="357"/>
              <w:rPr>
                <w:rFonts w:ascii="Arial" w:hAnsi="Arial" w:cs="Arial"/>
                <w:sz w:val="22"/>
                <w:szCs w:val="22"/>
              </w:rPr>
            </w:pPr>
            <w:r w:rsidRPr="003C60BD">
              <w:rPr>
                <w:rFonts w:ascii="Arial" w:hAnsi="Arial" w:cs="Arial"/>
                <w:sz w:val="22"/>
                <w:szCs w:val="22"/>
              </w:rPr>
              <w:t>URP leaflet 4_Lightening Early Warning System: Lightning Warning System</w:t>
            </w:r>
          </w:p>
          <w:p w14:paraId="6254EACE" w14:textId="77777777" w:rsidR="00310463" w:rsidRPr="003C60BD" w:rsidRDefault="00310463" w:rsidP="003D109C">
            <w:pPr>
              <w:pStyle w:val="ListParagraph"/>
              <w:numPr>
                <w:ilvl w:val="0"/>
                <w:numId w:val="11"/>
              </w:numPr>
              <w:ind w:left="357" w:hanging="357"/>
              <w:rPr>
                <w:rFonts w:ascii="Arial" w:hAnsi="Arial" w:cs="Arial"/>
                <w:sz w:val="22"/>
                <w:szCs w:val="22"/>
              </w:rPr>
            </w:pPr>
            <w:r w:rsidRPr="003C60BD">
              <w:rPr>
                <w:rFonts w:ascii="Arial" w:hAnsi="Arial" w:cs="Arial"/>
                <w:sz w:val="22"/>
                <w:szCs w:val="22"/>
              </w:rPr>
              <w:t>URP Booklet 3_component 2 overview: Improved climate resilience of rural communities through investments in built and ecological infrastructure policy mainstreaming</w:t>
            </w:r>
          </w:p>
          <w:p w14:paraId="6EC0BCC5" w14:textId="77777777" w:rsidR="00310463" w:rsidRPr="003C60BD" w:rsidRDefault="00310463" w:rsidP="003D109C">
            <w:pPr>
              <w:pStyle w:val="ListParagraph"/>
              <w:numPr>
                <w:ilvl w:val="0"/>
                <w:numId w:val="11"/>
              </w:numPr>
              <w:ind w:left="357" w:hanging="357"/>
              <w:rPr>
                <w:rFonts w:ascii="Arial" w:hAnsi="Arial" w:cs="Arial"/>
                <w:sz w:val="22"/>
                <w:szCs w:val="22"/>
              </w:rPr>
            </w:pPr>
            <w:r w:rsidRPr="003C60BD">
              <w:rPr>
                <w:rFonts w:ascii="Arial" w:hAnsi="Arial" w:cs="Arial"/>
                <w:sz w:val="22"/>
                <w:szCs w:val="22"/>
              </w:rPr>
              <w:t>URP leaflet 2 Rangeland management: Rangeland Management Plan (RMP)</w:t>
            </w:r>
          </w:p>
          <w:p w14:paraId="7316CCE5" w14:textId="77777777" w:rsidR="00310463" w:rsidRPr="003C60BD" w:rsidDel="005F0DC4" w:rsidRDefault="00310463" w:rsidP="003D109C">
            <w:pPr>
              <w:pStyle w:val="ListParagraph"/>
              <w:numPr>
                <w:ilvl w:val="0"/>
                <w:numId w:val="11"/>
              </w:numPr>
              <w:ind w:left="357" w:hanging="357"/>
              <w:rPr>
                <w:rFonts w:ascii="Arial" w:hAnsi="Arial" w:cs="Arial"/>
                <w:sz w:val="22"/>
                <w:szCs w:val="22"/>
              </w:rPr>
            </w:pPr>
            <w:r w:rsidRPr="003C60BD">
              <w:rPr>
                <w:rFonts w:ascii="Arial" w:hAnsi="Arial" w:cs="Arial"/>
                <w:sz w:val="22"/>
                <w:szCs w:val="22"/>
              </w:rPr>
              <w:t>URP leaflet 1_Ecological Infrastructure: Restoration of Critical Ecological Infrastructure to Improve its Capacity to Mitigate the Effects of Climate-Induced Disaster</w:t>
            </w:r>
          </w:p>
        </w:tc>
      </w:tr>
    </w:tbl>
    <w:p w14:paraId="74729E78" w14:textId="53901562" w:rsidR="00B63D45" w:rsidRPr="003C60BD" w:rsidRDefault="00B63D45" w:rsidP="00C43EF5">
      <w:pPr>
        <w:rPr>
          <w:rFonts w:ascii="Arial" w:hAnsi="Arial" w:cs="Arial"/>
          <w:sz w:val="22"/>
          <w:szCs w:val="22"/>
        </w:rPr>
      </w:pPr>
      <w:r w:rsidRPr="003C60BD">
        <w:rPr>
          <w:rFonts w:ascii="Arial" w:hAnsi="Arial" w:cs="Arial"/>
          <w:sz w:val="22"/>
          <w:szCs w:val="22"/>
        </w:rPr>
        <w:lastRenderedPageBreak/>
        <w:br w:type="page"/>
      </w:r>
    </w:p>
    <w:p w14:paraId="59912F4F" w14:textId="234E6448" w:rsidR="00CC1255" w:rsidRPr="003C60BD" w:rsidRDefault="00B63D45" w:rsidP="00C43EF5">
      <w:pPr>
        <w:rPr>
          <w:rFonts w:ascii="Arial" w:hAnsi="Arial" w:cs="Arial"/>
          <w:b/>
          <w:bCs/>
          <w:sz w:val="22"/>
          <w:szCs w:val="22"/>
        </w:rPr>
      </w:pPr>
      <w:r w:rsidRPr="003C60BD">
        <w:rPr>
          <w:rFonts w:ascii="Arial" w:hAnsi="Arial" w:cs="Arial"/>
          <w:b/>
          <w:bCs/>
          <w:sz w:val="22"/>
          <w:szCs w:val="22"/>
        </w:rPr>
        <w:lastRenderedPageBreak/>
        <w:t xml:space="preserve">Appendix </w:t>
      </w:r>
      <w:r w:rsidR="00D60FA9" w:rsidRPr="003C60BD">
        <w:rPr>
          <w:rFonts w:ascii="Arial" w:hAnsi="Arial" w:cs="Arial"/>
          <w:b/>
          <w:bCs/>
          <w:sz w:val="22"/>
          <w:szCs w:val="22"/>
        </w:rPr>
        <w:t>4</w:t>
      </w:r>
      <w:r w:rsidRPr="003C60BD">
        <w:rPr>
          <w:rFonts w:ascii="Arial" w:hAnsi="Arial" w:cs="Arial"/>
          <w:b/>
          <w:bCs/>
          <w:sz w:val="22"/>
          <w:szCs w:val="22"/>
        </w:rPr>
        <w:t xml:space="preserve">: List of grant projects catalysed </w:t>
      </w:r>
      <w:r w:rsidRPr="00C63A3A">
        <w:rPr>
          <w:rFonts w:ascii="Arial" w:hAnsi="Arial" w:cs="Arial"/>
          <w:b/>
          <w:bCs/>
          <w:sz w:val="22"/>
          <w:szCs w:val="22"/>
        </w:rPr>
        <w:t xml:space="preserve">through the </w:t>
      </w:r>
      <w:r w:rsidR="00C63A3A" w:rsidRPr="00C63A3A">
        <w:rPr>
          <w:rFonts w:ascii="Arial" w:hAnsi="Arial" w:cs="Arial"/>
          <w:b/>
          <w:bCs/>
          <w:sz w:val="22"/>
          <w:szCs w:val="22"/>
        </w:rPr>
        <w:t>uMngeni Resilience Project</w:t>
      </w:r>
    </w:p>
    <w:p w14:paraId="73135521" w14:textId="77777777" w:rsidR="00B63D45" w:rsidRPr="003C60BD" w:rsidRDefault="00B63D45" w:rsidP="00471454">
      <w:pPr>
        <w:spacing w:line="276" w:lineRule="auto"/>
        <w:rPr>
          <w:rFonts w:ascii="Arial" w:hAnsi="Arial" w:cs="Arial"/>
          <w:sz w:val="22"/>
          <w:szCs w:val="22"/>
        </w:rPr>
      </w:pPr>
    </w:p>
    <w:p w14:paraId="08331A32" w14:textId="65307154"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Sustainable and Healthy Food Systems for Southern Africa (SHEFS-SA) (2024-2030) (funded by </w:t>
      </w:r>
      <w:proofErr w:type="spellStart"/>
      <w:r w:rsidRPr="003C60BD">
        <w:rPr>
          <w:rFonts w:ascii="Arial" w:hAnsi="Arial" w:cs="Arial"/>
          <w:sz w:val="22"/>
          <w:szCs w:val="22"/>
        </w:rPr>
        <w:t>Wellcome</w:t>
      </w:r>
      <w:proofErr w:type="spellEnd"/>
      <w:r w:rsidRPr="003C60BD">
        <w:rPr>
          <w:rFonts w:ascii="Arial" w:hAnsi="Arial" w:cs="Arial"/>
          <w:sz w:val="22"/>
          <w:szCs w:val="22"/>
        </w:rPr>
        <w:t xml:space="preserve"> Trust GBP5.9 million)</w:t>
      </w:r>
      <w:r w:rsidR="00471454" w:rsidRPr="003C60BD">
        <w:rPr>
          <w:rFonts w:ascii="Arial" w:hAnsi="Arial" w:cs="Arial"/>
          <w:sz w:val="22"/>
          <w:szCs w:val="22"/>
        </w:rPr>
        <w:t>.</w:t>
      </w:r>
    </w:p>
    <w:p w14:paraId="2B80B327" w14:textId="0E788959"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Shaping food environments in transitioning economies for sustainable and healthy diets (FoodE) (2023-2025) (funded by BMEL Germany Euro 1,300,999; UKZN EURO 261 516)</w:t>
      </w:r>
      <w:r w:rsidR="00471454" w:rsidRPr="003C60BD">
        <w:rPr>
          <w:rFonts w:ascii="Arial" w:hAnsi="Arial" w:cs="Arial"/>
          <w:sz w:val="22"/>
          <w:szCs w:val="22"/>
        </w:rPr>
        <w:t>.</w:t>
      </w:r>
    </w:p>
    <w:p w14:paraId="0365A17C" w14:textId="4CC60EBE"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Operationalising the water-energy-food nexus (WRC funded project CON2021/2022-00913) (2022-2027) (ZAR5 million)</w:t>
      </w:r>
      <w:r w:rsidR="00471454" w:rsidRPr="003C60BD">
        <w:rPr>
          <w:rFonts w:ascii="Arial" w:hAnsi="Arial" w:cs="Arial"/>
          <w:sz w:val="22"/>
          <w:szCs w:val="22"/>
        </w:rPr>
        <w:t>.</w:t>
      </w:r>
    </w:p>
    <w:p w14:paraId="6CF0BC01" w14:textId="5B50FB50"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Drone applications for determining water quality and quantity in canals for irrigation (WRC funded project CON2021/2022-00914) (2022-2027) (ZAR2 million)</w:t>
      </w:r>
      <w:r w:rsidR="00471454" w:rsidRPr="003C60BD">
        <w:rPr>
          <w:rFonts w:ascii="Arial" w:hAnsi="Arial" w:cs="Arial"/>
          <w:sz w:val="22"/>
          <w:szCs w:val="22"/>
        </w:rPr>
        <w:t>.</w:t>
      </w:r>
    </w:p>
    <w:p w14:paraId="6A6967C6" w14:textId="26A321B6"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Commercialisation of nutrient-dense and drought-tolerant traditional and indigenous crops (2021-2024) (funded by the Technology Innovation Agency of South Africa, ZAR6 million)</w:t>
      </w:r>
      <w:r w:rsidR="00471454" w:rsidRPr="003C60BD">
        <w:rPr>
          <w:rFonts w:ascii="Arial" w:hAnsi="Arial" w:cs="Arial"/>
          <w:sz w:val="22"/>
          <w:szCs w:val="22"/>
        </w:rPr>
        <w:t xml:space="preserve"> – this is scaling out and up the work on NUS, particularly taro and </w:t>
      </w:r>
      <w:proofErr w:type="spellStart"/>
      <w:r w:rsidR="00471454" w:rsidRPr="003C60BD">
        <w:rPr>
          <w:rFonts w:ascii="Arial" w:hAnsi="Arial" w:cs="Arial"/>
          <w:sz w:val="22"/>
          <w:szCs w:val="22"/>
        </w:rPr>
        <w:t>amadumbe</w:t>
      </w:r>
      <w:proofErr w:type="spellEnd"/>
      <w:r w:rsidR="00471454" w:rsidRPr="003C60BD">
        <w:rPr>
          <w:rFonts w:ascii="Arial" w:hAnsi="Arial" w:cs="Arial"/>
          <w:sz w:val="22"/>
          <w:szCs w:val="22"/>
        </w:rPr>
        <w:t>.</w:t>
      </w:r>
    </w:p>
    <w:p w14:paraId="68BF090B" w14:textId="17294E07"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South Africa: Sustainable Agriculture Matrix (SAM Consortium) (2021-2023) (funded by the Belmont Forum, a consortium of eight countries, €50 000)</w:t>
      </w:r>
      <w:r w:rsidR="00471454" w:rsidRPr="003C60BD">
        <w:rPr>
          <w:rFonts w:ascii="Arial" w:hAnsi="Arial" w:cs="Arial"/>
          <w:sz w:val="22"/>
          <w:szCs w:val="22"/>
        </w:rPr>
        <w:t>.</w:t>
      </w:r>
    </w:p>
    <w:p w14:paraId="03CADD57" w14:textId="75173A6D"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Increasing agricultural water productivity for improved food and nutrition security in water-scarce environments (2021-2023) (WRC funded project CON2020/2021-00701, ZAR2 million)</w:t>
      </w:r>
      <w:r w:rsidR="00471454" w:rsidRPr="003C60BD">
        <w:rPr>
          <w:rFonts w:ascii="Arial" w:hAnsi="Arial" w:cs="Arial"/>
          <w:sz w:val="22"/>
          <w:szCs w:val="22"/>
        </w:rPr>
        <w:t>.</w:t>
      </w:r>
    </w:p>
    <w:p w14:paraId="189A0D21" w14:textId="3387A023"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Managing rangelands for improved water productivity in water-scarce environments of South Africa (2021-2024) (WRC funded project CON2020/2021-00490, ZAR1.5 million)</w:t>
      </w:r>
      <w:r w:rsidR="00471454" w:rsidRPr="003C60BD">
        <w:rPr>
          <w:rFonts w:ascii="Arial" w:hAnsi="Arial" w:cs="Arial"/>
          <w:sz w:val="22"/>
          <w:szCs w:val="22"/>
        </w:rPr>
        <w:t xml:space="preserve"> – this is scaling the work done in URP Component 2.2 on rangelands management to the whole of the Umgeni catchment.</w:t>
      </w:r>
    </w:p>
    <w:p w14:paraId="68F65924" w14:textId="3F6F7FD3"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Water use and nutritional water productivity of bush tea (WRC funded project CON2020/2021-00420 (2021-2025) (ZAR2 million)</w:t>
      </w:r>
      <w:r w:rsidR="00471454" w:rsidRPr="003C60BD">
        <w:rPr>
          <w:rFonts w:ascii="Arial" w:hAnsi="Arial" w:cs="Arial"/>
          <w:sz w:val="22"/>
          <w:szCs w:val="22"/>
        </w:rPr>
        <w:t xml:space="preserve"> – this is scaling the URP work on NUS to Mpumalanga and Limpopo.</w:t>
      </w:r>
    </w:p>
    <w:p w14:paraId="4DC6B615" w14:textId="55ACFE4F"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Building Well-being, </w:t>
      </w:r>
      <w:proofErr w:type="spellStart"/>
      <w:r w:rsidRPr="003C60BD">
        <w:rPr>
          <w:rFonts w:ascii="Arial" w:hAnsi="Arial" w:cs="Arial"/>
          <w:sz w:val="22"/>
          <w:szCs w:val="22"/>
        </w:rPr>
        <w:t>sOcial</w:t>
      </w:r>
      <w:proofErr w:type="spellEnd"/>
      <w:r w:rsidRPr="003C60BD">
        <w:rPr>
          <w:rFonts w:ascii="Arial" w:hAnsi="Arial" w:cs="Arial"/>
          <w:sz w:val="22"/>
          <w:szCs w:val="22"/>
        </w:rPr>
        <w:t xml:space="preserve"> </w:t>
      </w:r>
      <w:proofErr w:type="spellStart"/>
      <w:r w:rsidRPr="003C60BD">
        <w:rPr>
          <w:rFonts w:ascii="Arial" w:hAnsi="Arial" w:cs="Arial"/>
          <w:sz w:val="22"/>
          <w:szCs w:val="22"/>
        </w:rPr>
        <w:t>cOhesion</w:t>
      </w:r>
      <w:proofErr w:type="spellEnd"/>
      <w:r w:rsidRPr="003C60BD">
        <w:rPr>
          <w:rFonts w:ascii="Arial" w:hAnsi="Arial" w:cs="Arial"/>
          <w:sz w:val="22"/>
          <w:szCs w:val="22"/>
        </w:rPr>
        <w:t>, and Dignity by restoring environmental RIGHTS (</w:t>
      </w:r>
      <w:proofErr w:type="spellStart"/>
      <w:r w:rsidRPr="003C60BD">
        <w:rPr>
          <w:rFonts w:ascii="Arial" w:hAnsi="Arial" w:cs="Arial"/>
          <w:sz w:val="22"/>
          <w:szCs w:val="22"/>
        </w:rPr>
        <w:t>WoodRIGHTS</w:t>
      </w:r>
      <w:proofErr w:type="spellEnd"/>
      <w:r w:rsidRPr="003C60BD">
        <w:rPr>
          <w:rFonts w:ascii="Arial" w:hAnsi="Arial" w:cs="Arial"/>
          <w:sz w:val="22"/>
          <w:szCs w:val="22"/>
        </w:rPr>
        <w:t>) A University of KwaZulu-Natal Strategic Flagship Project (2020-2021) (ZAR6 million)</w:t>
      </w:r>
      <w:r w:rsidR="00471454" w:rsidRPr="003C60BD">
        <w:rPr>
          <w:rFonts w:ascii="Arial" w:hAnsi="Arial" w:cs="Arial"/>
          <w:sz w:val="22"/>
          <w:szCs w:val="22"/>
        </w:rPr>
        <w:t xml:space="preserve"> – this was a strategic project on scaling integrated approaches that link Ecological Infrastructure to food security and human well being.</w:t>
      </w:r>
    </w:p>
    <w:p w14:paraId="5B443512" w14:textId="68A5097E"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‘Water use indigenous root and tuber crops’ (WRC funded project C2019/2020-00088</w:t>
      </w:r>
      <w:r w:rsidR="00471454" w:rsidRPr="003C60BD">
        <w:rPr>
          <w:rFonts w:ascii="Arial" w:hAnsi="Arial" w:cs="Arial"/>
          <w:sz w:val="22"/>
          <w:szCs w:val="22"/>
        </w:rPr>
        <w:t>)</w:t>
      </w:r>
      <w:r w:rsidRPr="003C60BD">
        <w:rPr>
          <w:rFonts w:ascii="Arial" w:hAnsi="Arial" w:cs="Arial"/>
          <w:sz w:val="22"/>
          <w:szCs w:val="22"/>
        </w:rPr>
        <w:t xml:space="preserve"> </w:t>
      </w:r>
      <w:r w:rsidR="00471454" w:rsidRPr="003C60BD">
        <w:rPr>
          <w:rFonts w:ascii="Arial" w:hAnsi="Arial" w:cs="Arial"/>
          <w:sz w:val="22"/>
          <w:szCs w:val="22"/>
        </w:rPr>
        <w:t>(2020-2023) (</w:t>
      </w:r>
      <w:r w:rsidRPr="003C60BD">
        <w:rPr>
          <w:rFonts w:ascii="Arial" w:hAnsi="Arial" w:cs="Arial"/>
          <w:sz w:val="22"/>
          <w:szCs w:val="22"/>
        </w:rPr>
        <w:t>US$140 000)</w:t>
      </w:r>
      <w:r w:rsidR="00471454" w:rsidRPr="003C60BD">
        <w:rPr>
          <w:rFonts w:ascii="Arial" w:hAnsi="Arial" w:cs="Arial"/>
          <w:sz w:val="22"/>
          <w:szCs w:val="22"/>
        </w:rPr>
        <w:t xml:space="preserve"> – this has been implemented in KZN and supported the evidence on scaling taro/</w:t>
      </w:r>
      <w:proofErr w:type="spellStart"/>
      <w:r w:rsidR="00471454" w:rsidRPr="003C60BD">
        <w:rPr>
          <w:rFonts w:ascii="Arial" w:hAnsi="Arial" w:cs="Arial"/>
          <w:sz w:val="22"/>
          <w:szCs w:val="22"/>
        </w:rPr>
        <w:t>amadumbe</w:t>
      </w:r>
      <w:proofErr w:type="spellEnd"/>
      <w:r w:rsidR="00471454" w:rsidRPr="003C60BD">
        <w:rPr>
          <w:rFonts w:ascii="Arial" w:hAnsi="Arial" w:cs="Arial"/>
          <w:sz w:val="22"/>
          <w:szCs w:val="22"/>
        </w:rPr>
        <w:t>.</w:t>
      </w:r>
    </w:p>
    <w:p w14:paraId="62B4CD87" w14:textId="516341DA"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‘Improving resilience and nutrient retention of leafy vegetables for improved health in Southern Africa and Zimbabwe’ </w:t>
      </w:r>
      <w:r w:rsidR="00471454" w:rsidRPr="003C60BD">
        <w:rPr>
          <w:rFonts w:ascii="Arial" w:hAnsi="Arial" w:cs="Arial"/>
          <w:sz w:val="22"/>
          <w:szCs w:val="22"/>
        </w:rPr>
        <w:t xml:space="preserve">(2019-2020) </w:t>
      </w:r>
      <w:r w:rsidRPr="003C60BD">
        <w:rPr>
          <w:rFonts w:ascii="Arial" w:hAnsi="Arial" w:cs="Arial"/>
          <w:sz w:val="22"/>
          <w:szCs w:val="22"/>
        </w:rPr>
        <w:t>(Global Challenges Research Funding, £249 000) consortium with the University of Nottingham-UK, University of Nottingham-Malaysia and University of Zimbabwe</w:t>
      </w:r>
      <w:r w:rsidR="00471454" w:rsidRPr="003C60BD">
        <w:rPr>
          <w:rFonts w:ascii="Arial" w:hAnsi="Arial" w:cs="Arial"/>
          <w:sz w:val="22"/>
          <w:szCs w:val="22"/>
        </w:rPr>
        <w:t xml:space="preserve"> – this expanded the URP work on nutrient-dense leafy vegetables to Zimbabwe.</w:t>
      </w:r>
    </w:p>
    <w:p w14:paraId="4D3D93A7" w14:textId="059C1F23"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‘Use of drones to monitor crop health, water stress, crop water requirements and improve crop water productivity to enhance precision agriculture and irrigation scheduling’ </w:t>
      </w:r>
      <w:r w:rsidR="00471454" w:rsidRPr="003C60BD">
        <w:rPr>
          <w:rFonts w:ascii="Arial" w:hAnsi="Arial" w:cs="Arial"/>
          <w:sz w:val="22"/>
          <w:szCs w:val="22"/>
        </w:rPr>
        <w:t xml:space="preserve">(2019-2023) </w:t>
      </w:r>
      <w:r w:rsidRPr="003C60BD">
        <w:rPr>
          <w:rFonts w:ascii="Arial" w:hAnsi="Arial" w:cs="Arial"/>
          <w:sz w:val="22"/>
          <w:szCs w:val="22"/>
        </w:rPr>
        <w:t>(WRC funded project WRCK5/2971//4, US$125 000)</w:t>
      </w:r>
      <w:r w:rsidR="00471454" w:rsidRPr="003C60BD">
        <w:rPr>
          <w:rFonts w:ascii="Arial" w:hAnsi="Arial" w:cs="Arial"/>
          <w:sz w:val="22"/>
          <w:szCs w:val="22"/>
        </w:rPr>
        <w:t xml:space="preserve"> – this supported URP Component 1.3 in Swayimane to enhance the link between CIS and CSA and farmer advisory.</w:t>
      </w:r>
    </w:p>
    <w:p w14:paraId="4E563ED1" w14:textId="6035CD60"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‘Water-Energy-Food Nexus as a sustainable approach for advancing food and nutrition security and achieving SDGs 2, 6 and 7 with specific attention to efficient energy use food production’ </w:t>
      </w:r>
      <w:r w:rsidR="00471454" w:rsidRPr="003C60BD">
        <w:rPr>
          <w:rFonts w:ascii="Arial" w:hAnsi="Arial" w:cs="Arial"/>
          <w:sz w:val="22"/>
          <w:szCs w:val="22"/>
        </w:rPr>
        <w:t xml:space="preserve">(2019-2023) </w:t>
      </w:r>
      <w:r w:rsidRPr="003C60BD">
        <w:rPr>
          <w:rFonts w:ascii="Arial" w:hAnsi="Arial" w:cs="Arial"/>
          <w:sz w:val="22"/>
          <w:szCs w:val="22"/>
        </w:rPr>
        <w:t>(WRC funded project WRCK5/2967//4, US$100 000).</w:t>
      </w:r>
    </w:p>
    <w:p w14:paraId="5DB4A6E6" w14:textId="1E6A1D16"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lastRenderedPageBreak/>
        <w:t xml:space="preserve">‘Beacons of Future Food Security’ </w:t>
      </w:r>
      <w:r w:rsidR="00471454" w:rsidRPr="003C60BD">
        <w:rPr>
          <w:rFonts w:ascii="Arial" w:hAnsi="Arial" w:cs="Arial"/>
          <w:sz w:val="22"/>
          <w:szCs w:val="22"/>
        </w:rPr>
        <w:t xml:space="preserve">(2019-2022) </w:t>
      </w:r>
      <w:r w:rsidRPr="003C60BD">
        <w:rPr>
          <w:rFonts w:ascii="Arial" w:hAnsi="Arial" w:cs="Arial"/>
          <w:sz w:val="22"/>
          <w:szCs w:val="22"/>
        </w:rPr>
        <w:t>(funded by Future Food Beacon, £200 000) in collaboration with the University of Nottingham-UK and the University of Nottingham-Malays.</w:t>
      </w:r>
    </w:p>
    <w:p w14:paraId="7673B0A0" w14:textId="4C381478"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‘Developing guidelines for estimating green water use of indigenous crops in South Africa and estimating water use using available crop models for selected bio-climatic regions of South Africa’ </w:t>
      </w:r>
      <w:r w:rsidR="00471454" w:rsidRPr="003C60BD">
        <w:rPr>
          <w:rFonts w:ascii="Arial" w:hAnsi="Arial" w:cs="Arial"/>
          <w:sz w:val="22"/>
          <w:szCs w:val="22"/>
        </w:rPr>
        <w:t xml:space="preserve">(2017-2022) </w:t>
      </w:r>
      <w:r w:rsidRPr="003C60BD">
        <w:rPr>
          <w:rFonts w:ascii="Arial" w:hAnsi="Arial" w:cs="Arial"/>
          <w:sz w:val="22"/>
          <w:szCs w:val="22"/>
        </w:rPr>
        <w:t>(WRC funded project WRC K5/2717//4, US$140 000)</w:t>
      </w:r>
      <w:r w:rsidR="00471454" w:rsidRPr="003C60BD">
        <w:rPr>
          <w:rFonts w:ascii="Arial" w:hAnsi="Arial" w:cs="Arial"/>
          <w:sz w:val="22"/>
          <w:szCs w:val="22"/>
        </w:rPr>
        <w:t xml:space="preserve"> – this scaled the URP work on NUS to the national level by developing crop suitability maps for the whole of South Africa</w:t>
      </w:r>
      <w:r w:rsidRPr="003C60BD">
        <w:rPr>
          <w:rFonts w:ascii="Arial" w:hAnsi="Arial" w:cs="Arial"/>
          <w:sz w:val="22"/>
          <w:szCs w:val="22"/>
        </w:rPr>
        <w:t>.</w:t>
      </w:r>
    </w:p>
    <w:p w14:paraId="2BE86707" w14:textId="2E00B194" w:rsidR="00B63D45" w:rsidRPr="003C60BD" w:rsidRDefault="00B63D45" w:rsidP="003D109C">
      <w:pPr>
        <w:pStyle w:val="ListParagraph"/>
        <w:numPr>
          <w:ilvl w:val="0"/>
          <w:numId w:val="13"/>
        </w:numPr>
        <w:spacing w:line="276" w:lineRule="auto"/>
        <w:jc w:val="both"/>
        <w:rPr>
          <w:rFonts w:ascii="Arial" w:hAnsi="Arial" w:cs="Arial"/>
          <w:sz w:val="22"/>
          <w:szCs w:val="22"/>
        </w:rPr>
      </w:pPr>
      <w:r w:rsidRPr="003C60BD">
        <w:rPr>
          <w:rFonts w:ascii="Arial" w:hAnsi="Arial" w:cs="Arial"/>
          <w:sz w:val="22"/>
          <w:szCs w:val="22"/>
        </w:rPr>
        <w:t xml:space="preserve">‘Water use of crops and nutritional water productivity for food production, nutrition and health in poor rural communities’ </w:t>
      </w:r>
      <w:r w:rsidR="00471454" w:rsidRPr="003C60BD">
        <w:rPr>
          <w:rFonts w:ascii="Arial" w:hAnsi="Arial" w:cs="Arial"/>
          <w:sz w:val="22"/>
          <w:szCs w:val="22"/>
        </w:rPr>
        <w:t xml:space="preserve">(2015–2020) </w:t>
      </w:r>
      <w:r w:rsidRPr="003C60BD">
        <w:rPr>
          <w:rFonts w:ascii="Arial" w:hAnsi="Arial" w:cs="Arial"/>
          <w:sz w:val="22"/>
          <w:szCs w:val="22"/>
        </w:rPr>
        <w:t>(WRC funded project WRCK5/2493//4, $280 000).</w:t>
      </w:r>
    </w:p>
    <w:p w14:paraId="0DC54F36" w14:textId="4139C90A" w:rsidR="00B63D45" w:rsidRPr="003C60BD" w:rsidRDefault="00B63D45" w:rsidP="003D109C">
      <w:pPr>
        <w:numPr>
          <w:ilvl w:val="0"/>
          <w:numId w:val="12"/>
        </w:numPr>
        <w:spacing w:line="276" w:lineRule="auto"/>
        <w:jc w:val="both"/>
        <w:rPr>
          <w:rFonts w:ascii="Arial" w:hAnsi="Arial" w:cs="Arial"/>
          <w:sz w:val="22"/>
          <w:szCs w:val="22"/>
        </w:rPr>
      </w:pPr>
      <w:r w:rsidRPr="003C60BD">
        <w:rPr>
          <w:rFonts w:ascii="Arial" w:hAnsi="Arial" w:cs="Arial"/>
          <w:sz w:val="22"/>
          <w:szCs w:val="22"/>
        </w:rPr>
        <w:t xml:space="preserve">Shaping food environments in transitioning economies for sustainable and healthy diets (FoodE). (funded by BMEL Germany Euro </w:t>
      </w:r>
      <w:proofErr w:type="gramStart"/>
      <w:r w:rsidRPr="003C60BD">
        <w:rPr>
          <w:rFonts w:ascii="Arial" w:hAnsi="Arial" w:cs="Arial"/>
          <w:sz w:val="22"/>
          <w:szCs w:val="22"/>
        </w:rPr>
        <w:t>1,300,999 ;</w:t>
      </w:r>
      <w:proofErr w:type="gramEnd"/>
      <w:r w:rsidRPr="003C60BD">
        <w:rPr>
          <w:rFonts w:ascii="Arial" w:hAnsi="Arial" w:cs="Arial"/>
          <w:sz w:val="22"/>
          <w:szCs w:val="22"/>
        </w:rPr>
        <w:t xml:space="preserve"> UKZN EURO 261 516) – this is scaling the focus on NUS, nutrition and food environments in SA, Tanzania, Ghana, Malaysia and Germany</w:t>
      </w:r>
      <w:r w:rsidR="00471454" w:rsidRPr="003C60BD">
        <w:rPr>
          <w:rFonts w:ascii="Arial" w:hAnsi="Arial" w:cs="Arial"/>
          <w:sz w:val="22"/>
          <w:szCs w:val="22"/>
        </w:rPr>
        <w:t>.</w:t>
      </w:r>
    </w:p>
    <w:p w14:paraId="657C9206" w14:textId="60E256D4" w:rsidR="00B63D45" w:rsidRPr="003C60BD" w:rsidRDefault="00B63D45" w:rsidP="003D109C">
      <w:pPr>
        <w:numPr>
          <w:ilvl w:val="0"/>
          <w:numId w:val="12"/>
        </w:numPr>
        <w:spacing w:line="276" w:lineRule="auto"/>
        <w:jc w:val="both"/>
        <w:rPr>
          <w:rFonts w:ascii="Arial" w:hAnsi="Arial" w:cs="Arial"/>
          <w:sz w:val="22"/>
          <w:szCs w:val="22"/>
        </w:rPr>
      </w:pPr>
      <w:r w:rsidRPr="003C60BD">
        <w:rPr>
          <w:rFonts w:ascii="Arial" w:hAnsi="Arial" w:cs="Arial"/>
          <w:sz w:val="22"/>
          <w:szCs w:val="22"/>
        </w:rPr>
        <w:t xml:space="preserve">Drone applications for determining water quality and quantity in canals for irrigation (WRC funded project CON2021/2022-00914, ZAR2 million) – the is scaling </w:t>
      </w:r>
      <w:r w:rsidR="00471454" w:rsidRPr="003C60BD">
        <w:rPr>
          <w:rFonts w:ascii="Arial" w:hAnsi="Arial" w:cs="Arial"/>
          <w:sz w:val="22"/>
          <w:szCs w:val="22"/>
        </w:rPr>
        <w:t xml:space="preserve">URP </w:t>
      </w:r>
      <w:r w:rsidRPr="003C60BD">
        <w:rPr>
          <w:rFonts w:ascii="Arial" w:hAnsi="Arial" w:cs="Arial"/>
          <w:sz w:val="22"/>
          <w:szCs w:val="22"/>
        </w:rPr>
        <w:t>Component 1.3, which helped us to develop a portfolio of digital agricultural innovations</w:t>
      </w:r>
      <w:r w:rsidR="00471454" w:rsidRPr="003C60BD">
        <w:rPr>
          <w:rFonts w:ascii="Arial" w:hAnsi="Arial" w:cs="Arial"/>
          <w:sz w:val="22"/>
          <w:szCs w:val="22"/>
        </w:rPr>
        <w:t>.</w:t>
      </w:r>
    </w:p>
    <w:p w14:paraId="22FF5AA6" w14:textId="6629E6D1" w:rsidR="00B63D45" w:rsidRPr="003C60BD" w:rsidRDefault="00B63D45" w:rsidP="003D109C">
      <w:pPr>
        <w:numPr>
          <w:ilvl w:val="0"/>
          <w:numId w:val="12"/>
        </w:numPr>
        <w:spacing w:line="276" w:lineRule="auto"/>
        <w:jc w:val="both"/>
        <w:rPr>
          <w:rFonts w:ascii="Arial" w:hAnsi="Arial" w:cs="Arial"/>
          <w:sz w:val="22"/>
          <w:szCs w:val="22"/>
        </w:rPr>
      </w:pPr>
      <w:r w:rsidRPr="003C60BD">
        <w:rPr>
          <w:rFonts w:ascii="Arial" w:hAnsi="Arial" w:cs="Arial"/>
          <w:sz w:val="22"/>
          <w:szCs w:val="22"/>
        </w:rPr>
        <w:t xml:space="preserve">Sustainable and Healthy Food Systems (SHEFS) programme (funded by the </w:t>
      </w:r>
      <w:proofErr w:type="spellStart"/>
      <w:r w:rsidRPr="003C60BD">
        <w:rPr>
          <w:rFonts w:ascii="Arial" w:hAnsi="Arial" w:cs="Arial"/>
          <w:sz w:val="22"/>
          <w:szCs w:val="22"/>
        </w:rPr>
        <w:t>Wellcome</w:t>
      </w:r>
      <w:proofErr w:type="spellEnd"/>
      <w:r w:rsidRPr="003C60BD">
        <w:rPr>
          <w:rFonts w:ascii="Arial" w:hAnsi="Arial" w:cs="Arial"/>
          <w:sz w:val="22"/>
          <w:szCs w:val="22"/>
        </w:rPr>
        <w:t xml:space="preserve"> Trust, a consortium of 11 institutions, £5.4m) – focused on scaling evidence from the URP into policy outcomes</w:t>
      </w:r>
      <w:r w:rsidR="00471454" w:rsidRPr="003C60BD">
        <w:rPr>
          <w:rFonts w:ascii="Arial" w:hAnsi="Arial" w:cs="Arial"/>
          <w:sz w:val="22"/>
          <w:szCs w:val="22"/>
        </w:rPr>
        <w:t>.</w:t>
      </w:r>
    </w:p>
    <w:p w14:paraId="350DFEBD" w14:textId="77777777" w:rsidR="00B63D45" w:rsidRPr="003C60BD" w:rsidRDefault="00B63D45" w:rsidP="00471454">
      <w:pPr>
        <w:spacing w:line="360" w:lineRule="auto"/>
        <w:jc w:val="both"/>
        <w:rPr>
          <w:rFonts w:ascii="Arial" w:hAnsi="Arial" w:cs="Arial"/>
          <w:sz w:val="22"/>
          <w:szCs w:val="22"/>
        </w:rPr>
      </w:pPr>
    </w:p>
    <w:p w14:paraId="23E2983F" w14:textId="77777777" w:rsidR="00B63D45" w:rsidRPr="003C60BD" w:rsidRDefault="00B63D45" w:rsidP="00C43EF5">
      <w:pPr>
        <w:rPr>
          <w:rFonts w:ascii="Arial" w:hAnsi="Arial" w:cs="Arial"/>
          <w:sz w:val="22"/>
          <w:szCs w:val="22"/>
        </w:rPr>
      </w:pPr>
    </w:p>
    <w:p w14:paraId="2008AF20" w14:textId="77777777" w:rsidR="00B63D45" w:rsidRPr="003C60BD" w:rsidRDefault="00B63D45" w:rsidP="00C43EF5">
      <w:pPr>
        <w:rPr>
          <w:rFonts w:ascii="Arial" w:hAnsi="Arial" w:cs="Arial"/>
          <w:sz w:val="22"/>
          <w:szCs w:val="22"/>
        </w:rPr>
      </w:pPr>
    </w:p>
    <w:p w14:paraId="76DA117B" w14:textId="77777777" w:rsidR="00C44F8F" w:rsidRPr="003C60BD" w:rsidRDefault="00C44F8F" w:rsidP="00C43EF5">
      <w:pPr>
        <w:rPr>
          <w:rFonts w:ascii="Arial" w:hAnsi="Arial" w:cs="Arial"/>
          <w:sz w:val="22"/>
          <w:szCs w:val="22"/>
        </w:rPr>
      </w:pPr>
    </w:p>
    <w:p w14:paraId="69D6DA5E" w14:textId="77777777" w:rsidR="00C44F8F" w:rsidRPr="003C60BD" w:rsidRDefault="00C44F8F" w:rsidP="00C43EF5">
      <w:pPr>
        <w:rPr>
          <w:rFonts w:ascii="Arial" w:hAnsi="Arial" w:cs="Arial"/>
          <w:sz w:val="22"/>
          <w:szCs w:val="22"/>
        </w:rPr>
        <w:sectPr w:rsidR="00C44F8F" w:rsidRPr="003C60BD" w:rsidSect="00C44F8F">
          <w:footerReference w:type="default" r:id="rId13"/>
          <w:pgSz w:w="12240" w:h="15840"/>
          <w:pgMar w:top="1440" w:right="1440" w:bottom="1440" w:left="1440" w:header="720" w:footer="720" w:gutter="0"/>
          <w:cols w:space="720"/>
          <w:docGrid w:linePitch="360"/>
        </w:sectPr>
      </w:pPr>
    </w:p>
    <w:p w14:paraId="1CCF3AF1" w14:textId="77777777" w:rsidR="00C44F8F" w:rsidRPr="003C60BD" w:rsidRDefault="00C44F8F" w:rsidP="00C43EF5">
      <w:pPr>
        <w:rPr>
          <w:rFonts w:ascii="Arial" w:hAnsi="Arial" w:cs="Arial"/>
          <w:sz w:val="22"/>
          <w:szCs w:val="22"/>
        </w:rPr>
      </w:pPr>
    </w:p>
    <w:p w14:paraId="2029B65F" w14:textId="4694DAB7" w:rsidR="00C43EF5" w:rsidRPr="003C60BD" w:rsidRDefault="00C43EF5" w:rsidP="00C43EF5">
      <w:pPr>
        <w:rPr>
          <w:rFonts w:ascii="Arial" w:hAnsi="Arial" w:cs="Arial"/>
          <w:b/>
          <w:bCs/>
          <w:sz w:val="22"/>
          <w:szCs w:val="22"/>
        </w:rPr>
      </w:pPr>
      <w:r w:rsidRPr="003C60BD">
        <w:rPr>
          <w:rFonts w:ascii="Arial" w:hAnsi="Arial" w:cs="Arial"/>
          <w:b/>
          <w:bCs/>
          <w:sz w:val="22"/>
          <w:szCs w:val="22"/>
        </w:rPr>
        <w:t>Appendix</w:t>
      </w:r>
      <w:r w:rsidR="00B63D45" w:rsidRPr="003C60BD">
        <w:rPr>
          <w:rFonts w:ascii="Arial" w:hAnsi="Arial" w:cs="Arial"/>
          <w:b/>
          <w:bCs/>
          <w:sz w:val="22"/>
          <w:szCs w:val="22"/>
        </w:rPr>
        <w:t xml:space="preserve"> 5</w:t>
      </w:r>
      <w:r w:rsidRPr="003C60BD">
        <w:rPr>
          <w:rFonts w:ascii="Arial" w:hAnsi="Arial" w:cs="Arial"/>
          <w:b/>
          <w:bCs/>
          <w:sz w:val="22"/>
          <w:szCs w:val="22"/>
        </w:rPr>
        <w:t xml:space="preserve">: Results reported in the Year </w:t>
      </w:r>
      <w:r w:rsidR="00B63D45" w:rsidRPr="003C60BD">
        <w:rPr>
          <w:rFonts w:ascii="Arial" w:hAnsi="Arial" w:cs="Arial"/>
          <w:b/>
          <w:bCs/>
          <w:sz w:val="22"/>
          <w:szCs w:val="22"/>
        </w:rPr>
        <w:t>9</w:t>
      </w:r>
      <w:r w:rsidRPr="003C60BD">
        <w:rPr>
          <w:rFonts w:ascii="Arial" w:hAnsi="Arial" w:cs="Arial"/>
          <w:b/>
          <w:bCs/>
          <w:sz w:val="22"/>
          <w:szCs w:val="22"/>
        </w:rPr>
        <w:t xml:space="preserve"> Project Performance Report Results Tracker tab</w:t>
      </w:r>
    </w:p>
    <w:p w14:paraId="7B461A33" w14:textId="77777777" w:rsidR="00C43EF5" w:rsidRPr="003C60BD" w:rsidRDefault="00C43EF5" w:rsidP="00C43EF5">
      <w:pPr>
        <w:rPr>
          <w:rFonts w:ascii="Arial" w:hAnsi="Arial" w:cs="Arial"/>
          <w:b/>
          <w:bCs/>
          <w:color w:val="000000"/>
          <w:sz w:val="22"/>
          <w:szCs w:val="22"/>
        </w:rPr>
      </w:pPr>
    </w:p>
    <w:tbl>
      <w:tblPr>
        <w:tblW w:w="18937" w:type="dxa"/>
        <w:tblLayout w:type="fixed"/>
        <w:tblLook w:val="04A0" w:firstRow="1" w:lastRow="0" w:firstColumn="1" w:lastColumn="0" w:noHBand="0" w:noVBand="1"/>
      </w:tblPr>
      <w:tblGrid>
        <w:gridCol w:w="2117"/>
        <w:gridCol w:w="992"/>
        <w:gridCol w:w="1417"/>
        <w:gridCol w:w="1080"/>
        <w:gridCol w:w="361"/>
        <w:gridCol w:w="720"/>
        <w:gridCol w:w="721"/>
        <w:gridCol w:w="360"/>
        <w:gridCol w:w="1081"/>
        <w:gridCol w:w="1081"/>
        <w:gridCol w:w="360"/>
        <w:gridCol w:w="721"/>
        <w:gridCol w:w="720"/>
        <w:gridCol w:w="361"/>
        <w:gridCol w:w="1081"/>
        <w:gridCol w:w="1441"/>
        <w:gridCol w:w="1441"/>
        <w:gridCol w:w="1441"/>
        <w:gridCol w:w="1441"/>
      </w:tblGrid>
      <w:tr w:rsidR="00C43EF5" w:rsidRPr="003C60BD" w14:paraId="10F6104A" w14:textId="77777777" w:rsidTr="006E045E">
        <w:trPr>
          <w:gridAfter w:val="4"/>
          <w:wAfter w:w="5764" w:type="dxa"/>
          <w:trHeight w:val="300"/>
        </w:trPr>
        <w:tc>
          <w:tcPr>
            <w:tcW w:w="4526" w:type="dxa"/>
            <w:gridSpan w:val="3"/>
            <w:tcBorders>
              <w:top w:val="single" w:sz="8" w:space="0" w:color="auto"/>
              <w:left w:val="single" w:sz="8" w:space="0" w:color="auto"/>
              <w:bottom w:val="single" w:sz="8" w:space="0" w:color="auto"/>
              <w:right w:val="single" w:sz="8" w:space="0" w:color="000000"/>
            </w:tcBorders>
            <w:shd w:val="clear" w:color="auto" w:fill="A6A6A6" w:themeFill="background1" w:themeFillShade="A6"/>
            <w:noWrap/>
            <w:vAlign w:val="center"/>
            <w:hideMark/>
          </w:tcPr>
          <w:p w14:paraId="4B67FF80" w14:textId="77777777" w:rsidR="00C43EF5" w:rsidRPr="003C60BD" w:rsidRDefault="00C43EF5" w:rsidP="005D764C">
            <w:pPr>
              <w:jc w:val="center"/>
              <w:rPr>
                <w:rFonts w:ascii="Arial" w:hAnsi="Arial" w:cs="Arial"/>
                <w:b/>
                <w:bCs/>
                <w:sz w:val="22"/>
                <w:szCs w:val="22"/>
              </w:rPr>
            </w:pPr>
            <w:r w:rsidRPr="003C60BD">
              <w:rPr>
                <w:rFonts w:ascii="Arial" w:hAnsi="Arial" w:cs="Arial"/>
                <w:b/>
                <w:bCs/>
                <w:sz w:val="22"/>
                <w:szCs w:val="22"/>
              </w:rPr>
              <w:t>Indicator</w:t>
            </w:r>
          </w:p>
        </w:tc>
        <w:tc>
          <w:tcPr>
            <w:tcW w:w="4323" w:type="dxa"/>
            <w:gridSpan w:val="6"/>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tcPr>
          <w:p w14:paraId="6FC1BDC5" w14:textId="77777777" w:rsidR="00C43EF5" w:rsidRPr="003C60BD" w:rsidRDefault="00C43EF5" w:rsidP="005D764C">
            <w:pPr>
              <w:jc w:val="center"/>
              <w:rPr>
                <w:rFonts w:ascii="Arial" w:hAnsi="Arial" w:cs="Arial"/>
                <w:b/>
                <w:bCs/>
                <w:sz w:val="22"/>
                <w:szCs w:val="22"/>
              </w:rPr>
            </w:pPr>
            <w:r w:rsidRPr="003C60BD">
              <w:rPr>
                <w:rFonts w:ascii="Arial" w:hAnsi="Arial" w:cs="Arial"/>
                <w:b/>
                <w:bCs/>
                <w:sz w:val="22"/>
                <w:szCs w:val="22"/>
              </w:rPr>
              <w:t>Target performance at completion</w:t>
            </w:r>
          </w:p>
        </w:tc>
        <w:tc>
          <w:tcPr>
            <w:tcW w:w="4324" w:type="dxa"/>
            <w:gridSpan w:val="6"/>
            <w:tcBorders>
              <w:top w:val="single" w:sz="8" w:space="0" w:color="auto"/>
              <w:left w:val="single" w:sz="8" w:space="0" w:color="auto"/>
              <w:bottom w:val="single" w:sz="8" w:space="0" w:color="auto"/>
              <w:right w:val="single" w:sz="8" w:space="0" w:color="000000"/>
            </w:tcBorders>
            <w:shd w:val="clear" w:color="auto" w:fill="A6A6A6" w:themeFill="background1" w:themeFillShade="A6"/>
          </w:tcPr>
          <w:p w14:paraId="769A1A76" w14:textId="77777777" w:rsidR="00C43EF5" w:rsidRPr="003C60BD" w:rsidRDefault="00C43EF5" w:rsidP="005D764C">
            <w:pPr>
              <w:jc w:val="center"/>
              <w:rPr>
                <w:rFonts w:ascii="Arial" w:hAnsi="Arial" w:cs="Arial"/>
                <w:b/>
                <w:bCs/>
                <w:sz w:val="22"/>
                <w:szCs w:val="22"/>
              </w:rPr>
            </w:pPr>
            <w:r w:rsidRPr="003C60BD">
              <w:rPr>
                <w:rFonts w:ascii="Arial" w:hAnsi="Arial" w:cs="Arial"/>
                <w:b/>
                <w:bCs/>
                <w:sz w:val="22"/>
                <w:szCs w:val="22"/>
              </w:rPr>
              <w:t>Performance at completion</w:t>
            </w:r>
          </w:p>
        </w:tc>
      </w:tr>
      <w:tr w:rsidR="00C43EF5" w:rsidRPr="003C60BD" w14:paraId="38DF4636" w14:textId="77777777" w:rsidTr="006E045E">
        <w:trPr>
          <w:gridAfter w:val="4"/>
          <w:wAfter w:w="5764" w:type="dxa"/>
          <w:trHeight w:val="900"/>
        </w:trPr>
        <w:tc>
          <w:tcPr>
            <w:tcW w:w="2117" w:type="dxa"/>
            <w:vMerge w:val="restart"/>
            <w:tcBorders>
              <w:top w:val="nil"/>
              <w:left w:val="single" w:sz="4" w:space="0" w:color="auto"/>
              <w:right w:val="single" w:sz="8" w:space="0" w:color="auto"/>
            </w:tcBorders>
            <w:shd w:val="clear" w:color="auto" w:fill="D9D9D9" w:themeFill="background1" w:themeFillShade="D9"/>
            <w:noWrap/>
            <w:vAlign w:val="center"/>
          </w:tcPr>
          <w:p w14:paraId="4ADB9E41" w14:textId="77777777" w:rsidR="00C43EF5" w:rsidRPr="003C60BD" w:rsidRDefault="00C43EF5" w:rsidP="005D764C">
            <w:pPr>
              <w:rPr>
                <w:rFonts w:ascii="Arial" w:hAnsi="Arial" w:cs="Arial"/>
                <w:sz w:val="22"/>
                <w:szCs w:val="22"/>
              </w:rPr>
            </w:pPr>
            <w:r w:rsidRPr="003C60BD">
              <w:rPr>
                <w:rFonts w:ascii="Arial" w:hAnsi="Arial" w:cs="Arial"/>
                <w:sz w:val="22"/>
                <w:szCs w:val="22"/>
              </w:rPr>
              <w:t>Impact: Increased resiliency at the community, national, and regional levels to climate variability and change</w:t>
            </w:r>
          </w:p>
        </w:tc>
        <w:tc>
          <w:tcPr>
            <w:tcW w:w="992" w:type="dxa"/>
            <w:vMerge w:val="restart"/>
            <w:tcBorders>
              <w:top w:val="nil"/>
              <w:left w:val="single" w:sz="4" w:space="0" w:color="auto"/>
              <w:right w:val="single" w:sz="8" w:space="0" w:color="auto"/>
            </w:tcBorders>
            <w:shd w:val="clear" w:color="auto" w:fill="D9D9D9" w:themeFill="background1" w:themeFillShade="D9"/>
            <w:vAlign w:val="center"/>
          </w:tcPr>
          <w:p w14:paraId="6653065E" w14:textId="77777777" w:rsidR="00C43EF5" w:rsidRPr="003C60BD" w:rsidRDefault="00C43EF5" w:rsidP="005D764C">
            <w:pPr>
              <w:rPr>
                <w:rFonts w:ascii="Arial" w:hAnsi="Arial" w:cs="Arial"/>
                <w:sz w:val="22"/>
                <w:szCs w:val="22"/>
              </w:rPr>
            </w:pPr>
            <w:r w:rsidRPr="003C60BD">
              <w:rPr>
                <w:rFonts w:ascii="Arial" w:hAnsi="Arial" w:cs="Arial"/>
                <w:sz w:val="22"/>
                <w:szCs w:val="22"/>
              </w:rPr>
              <w:t>Core Indicator: No. of beneficiaries</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vAlign w:val="bottom"/>
          </w:tcPr>
          <w:p w14:paraId="1A282D6D" w14:textId="77777777" w:rsidR="00C43EF5" w:rsidRPr="003C60BD" w:rsidRDefault="00C43EF5" w:rsidP="005D764C">
            <w:pPr>
              <w:rPr>
                <w:rFonts w:ascii="Arial" w:hAnsi="Arial" w:cs="Arial"/>
                <w:sz w:val="22"/>
                <w:szCs w:val="22"/>
              </w:rPr>
            </w:pPr>
            <w:r w:rsidRPr="003C60BD">
              <w:rPr>
                <w:rFonts w:ascii="Arial" w:hAnsi="Arial" w:cs="Arial"/>
                <w:sz w:val="22"/>
                <w:szCs w:val="22"/>
              </w:rPr>
              <w:t> </w:t>
            </w:r>
          </w:p>
        </w:tc>
        <w:tc>
          <w:tcPr>
            <w:tcW w:w="144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26369F2" w14:textId="77777777" w:rsidR="00C43EF5" w:rsidRPr="003C60BD" w:rsidRDefault="00C43EF5" w:rsidP="005D764C">
            <w:pPr>
              <w:rPr>
                <w:rFonts w:ascii="Arial" w:hAnsi="Arial" w:cs="Arial"/>
                <w:sz w:val="22"/>
                <w:szCs w:val="22"/>
              </w:rPr>
            </w:pPr>
            <w:r w:rsidRPr="003C60BD">
              <w:rPr>
                <w:rFonts w:ascii="Arial" w:hAnsi="Arial" w:cs="Arial"/>
                <w:sz w:val="22"/>
                <w:szCs w:val="22"/>
              </w:rPr>
              <w:t>Total (direct + indirect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0AE41700" w14:textId="77777777" w:rsidR="00C43EF5" w:rsidRPr="003C60BD" w:rsidRDefault="00C43EF5" w:rsidP="005D764C">
            <w:pPr>
              <w:rPr>
                <w:rFonts w:ascii="Arial" w:hAnsi="Arial" w:cs="Arial"/>
                <w:sz w:val="22"/>
                <w:szCs w:val="22"/>
              </w:rPr>
            </w:pPr>
            <w:r w:rsidRPr="003C60BD">
              <w:rPr>
                <w:rFonts w:ascii="Arial" w:hAnsi="Arial" w:cs="Arial"/>
                <w:sz w:val="22"/>
                <w:szCs w:val="22"/>
              </w:rPr>
              <w:t>Direct beneficiaries supported by the project</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B53034F" w14:textId="77777777" w:rsidR="00C43EF5" w:rsidRPr="003C60BD" w:rsidRDefault="00C43EF5" w:rsidP="005D764C">
            <w:pPr>
              <w:rPr>
                <w:rFonts w:ascii="Arial" w:hAnsi="Arial" w:cs="Arial"/>
                <w:sz w:val="22"/>
                <w:szCs w:val="22"/>
              </w:rPr>
            </w:pPr>
            <w:r w:rsidRPr="003C60BD">
              <w:rPr>
                <w:rFonts w:ascii="Arial" w:hAnsi="Arial" w:cs="Arial"/>
                <w:sz w:val="22"/>
                <w:szCs w:val="22"/>
              </w:rPr>
              <w:t>Indirect beneficiaries supported by the project</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AB2E342" w14:textId="77777777" w:rsidR="00C43EF5" w:rsidRPr="003C60BD" w:rsidRDefault="00C43EF5" w:rsidP="005D764C">
            <w:pPr>
              <w:rPr>
                <w:rFonts w:ascii="Arial" w:hAnsi="Arial" w:cs="Arial"/>
                <w:sz w:val="22"/>
                <w:szCs w:val="22"/>
              </w:rPr>
            </w:pPr>
            <w:r w:rsidRPr="003C60BD">
              <w:rPr>
                <w:rFonts w:ascii="Arial" w:hAnsi="Arial" w:cs="Arial"/>
                <w:sz w:val="22"/>
                <w:szCs w:val="22"/>
              </w:rPr>
              <w:t>Total (direct + indirect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BC55B07" w14:textId="77777777" w:rsidR="00C43EF5" w:rsidRPr="003C60BD" w:rsidRDefault="00C43EF5" w:rsidP="005D764C">
            <w:pPr>
              <w:rPr>
                <w:rFonts w:ascii="Arial" w:hAnsi="Arial" w:cs="Arial"/>
                <w:sz w:val="22"/>
                <w:szCs w:val="22"/>
              </w:rPr>
            </w:pPr>
            <w:r w:rsidRPr="003C60BD">
              <w:rPr>
                <w:rFonts w:ascii="Arial" w:hAnsi="Arial" w:cs="Arial"/>
                <w:sz w:val="22"/>
                <w:szCs w:val="22"/>
              </w:rPr>
              <w:t>Direct beneficiaries supported by the project</w:t>
            </w:r>
          </w:p>
        </w:tc>
        <w:tc>
          <w:tcPr>
            <w:tcW w:w="1442" w:type="dxa"/>
            <w:gridSpan w:val="2"/>
            <w:tcBorders>
              <w:top w:val="nil"/>
              <w:left w:val="nil"/>
              <w:bottom w:val="single" w:sz="4" w:space="0" w:color="auto"/>
              <w:right w:val="single" w:sz="8" w:space="0" w:color="auto"/>
            </w:tcBorders>
            <w:shd w:val="clear" w:color="auto" w:fill="D9D9D9" w:themeFill="background1" w:themeFillShade="D9"/>
            <w:vAlign w:val="center"/>
          </w:tcPr>
          <w:p w14:paraId="0D4205A5" w14:textId="77777777" w:rsidR="00C43EF5" w:rsidRPr="003C60BD" w:rsidRDefault="00C43EF5" w:rsidP="005D764C">
            <w:pPr>
              <w:rPr>
                <w:rFonts w:ascii="Arial" w:hAnsi="Arial" w:cs="Arial"/>
                <w:sz w:val="22"/>
                <w:szCs w:val="22"/>
              </w:rPr>
            </w:pPr>
            <w:r w:rsidRPr="003C60BD">
              <w:rPr>
                <w:rFonts w:ascii="Arial" w:hAnsi="Arial" w:cs="Arial"/>
                <w:sz w:val="22"/>
                <w:szCs w:val="22"/>
              </w:rPr>
              <w:t>Indirect beneficiaries supported by the project</w:t>
            </w:r>
          </w:p>
        </w:tc>
      </w:tr>
      <w:tr w:rsidR="006E045E" w:rsidRPr="003C60BD" w14:paraId="1523EE91" w14:textId="77777777" w:rsidTr="006E045E">
        <w:trPr>
          <w:gridAfter w:val="4"/>
          <w:wAfter w:w="5764" w:type="dxa"/>
          <w:trHeight w:val="420"/>
        </w:trPr>
        <w:tc>
          <w:tcPr>
            <w:tcW w:w="2117" w:type="dxa"/>
            <w:vMerge/>
            <w:tcBorders>
              <w:left w:val="single" w:sz="4" w:space="0" w:color="auto"/>
              <w:right w:val="single" w:sz="8" w:space="0" w:color="auto"/>
            </w:tcBorders>
            <w:shd w:val="clear" w:color="auto" w:fill="auto"/>
            <w:noWrap/>
            <w:vAlign w:val="center"/>
          </w:tcPr>
          <w:p w14:paraId="68955317" w14:textId="77777777" w:rsidR="006E045E" w:rsidRPr="003C60BD" w:rsidRDefault="006E045E" w:rsidP="006E045E">
            <w:pPr>
              <w:rPr>
                <w:rFonts w:ascii="Arial" w:hAnsi="Arial" w:cs="Arial"/>
                <w:sz w:val="22"/>
                <w:szCs w:val="22"/>
              </w:rPr>
            </w:pPr>
          </w:p>
        </w:tc>
        <w:tc>
          <w:tcPr>
            <w:tcW w:w="992" w:type="dxa"/>
            <w:vMerge/>
            <w:tcBorders>
              <w:left w:val="single" w:sz="4" w:space="0" w:color="auto"/>
              <w:right w:val="single" w:sz="8" w:space="0" w:color="auto"/>
            </w:tcBorders>
            <w:shd w:val="clear" w:color="auto" w:fill="auto"/>
            <w:vAlign w:val="center"/>
          </w:tcPr>
          <w:p w14:paraId="43A19284" w14:textId="77777777" w:rsidR="006E045E" w:rsidRPr="003C60BD" w:rsidRDefault="006E045E" w:rsidP="006E045E">
            <w:pPr>
              <w:rPr>
                <w:rFonts w:ascii="Arial" w:hAnsi="Arial" w:cs="Arial"/>
                <w:sz w:val="22"/>
                <w:szCs w:val="22"/>
              </w:rPr>
            </w:pPr>
          </w:p>
        </w:tc>
        <w:tc>
          <w:tcPr>
            <w:tcW w:w="141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14:paraId="287EA0C8" w14:textId="77777777" w:rsidR="006E045E" w:rsidRPr="003C60BD" w:rsidRDefault="006E045E" w:rsidP="006E045E">
            <w:pPr>
              <w:jc w:val="center"/>
              <w:rPr>
                <w:rFonts w:ascii="Arial" w:hAnsi="Arial" w:cs="Arial"/>
                <w:sz w:val="22"/>
                <w:szCs w:val="22"/>
              </w:rPr>
            </w:pPr>
            <w:r w:rsidRPr="003C60BD">
              <w:rPr>
                <w:rFonts w:ascii="Arial" w:hAnsi="Arial" w:cs="Arial"/>
                <w:sz w:val="22"/>
                <w:szCs w:val="22"/>
              </w:rPr>
              <w:t>Total</w:t>
            </w:r>
          </w:p>
        </w:tc>
        <w:tc>
          <w:tcPr>
            <w:tcW w:w="1441" w:type="dxa"/>
            <w:gridSpan w:val="2"/>
            <w:tcBorders>
              <w:top w:val="nil"/>
              <w:left w:val="nil"/>
              <w:bottom w:val="single" w:sz="4" w:space="0" w:color="auto"/>
              <w:right w:val="single" w:sz="4" w:space="0" w:color="auto"/>
            </w:tcBorders>
            <w:shd w:val="clear" w:color="auto" w:fill="auto"/>
            <w:noWrap/>
            <w:vAlign w:val="center"/>
          </w:tcPr>
          <w:p w14:paraId="1CEACF6E" w14:textId="500D88E3" w:rsidR="006E045E" w:rsidRPr="003C60BD" w:rsidRDefault="006E045E" w:rsidP="006E045E">
            <w:pPr>
              <w:jc w:val="center"/>
              <w:rPr>
                <w:rFonts w:ascii="Arial" w:hAnsi="Arial" w:cs="Arial"/>
                <w:sz w:val="22"/>
                <w:szCs w:val="22"/>
              </w:rPr>
            </w:pPr>
            <w:r w:rsidRPr="003C60BD">
              <w:rPr>
                <w:rFonts w:ascii="Arial" w:hAnsi="Arial" w:cs="Arial"/>
                <w:sz w:val="22"/>
                <w:szCs w:val="22"/>
              </w:rPr>
              <w:t>25,640</w:t>
            </w:r>
          </w:p>
        </w:tc>
        <w:tc>
          <w:tcPr>
            <w:tcW w:w="1441" w:type="dxa"/>
            <w:gridSpan w:val="2"/>
            <w:tcBorders>
              <w:top w:val="nil"/>
              <w:left w:val="nil"/>
              <w:bottom w:val="single" w:sz="4" w:space="0" w:color="auto"/>
              <w:right w:val="single" w:sz="8" w:space="0" w:color="auto"/>
            </w:tcBorders>
            <w:shd w:val="clear" w:color="auto" w:fill="auto"/>
            <w:noWrap/>
            <w:vAlign w:val="center"/>
          </w:tcPr>
          <w:p w14:paraId="77248054" w14:textId="3249525E" w:rsidR="006E045E" w:rsidRPr="003C60BD" w:rsidRDefault="006E045E" w:rsidP="006E045E">
            <w:pPr>
              <w:jc w:val="center"/>
              <w:rPr>
                <w:rFonts w:ascii="Arial" w:hAnsi="Arial" w:cs="Arial"/>
                <w:sz w:val="22"/>
                <w:szCs w:val="22"/>
              </w:rPr>
            </w:pPr>
            <w:r w:rsidRPr="003C60BD">
              <w:rPr>
                <w:rFonts w:ascii="Arial" w:hAnsi="Arial" w:cs="Arial"/>
                <w:sz w:val="22"/>
                <w:szCs w:val="22"/>
              </w:rPr>
              <w:t>3,855</w:t>
            </w:r>
          </w:p>
        </w:tc>
        <w:tc>
          <w:tcPr>
            <w:tcW w:w="1441" w:type="dxa"/>
            <w:gridSpan w:val="2"/>
            <w:tcBorders>
              <w:top w:val="nil"/>
              <w:left w:val="nil"/>
              <w:bottom w:val="single" w:sz="4" w:space="0" w:color="auto"/>
              <w:right w:val="single" w:sz="8" w:space="0" w:color="auto"/>
            </w:tcBorders>
            <w:shd w:val="clear" w:color="auto" w:fill="auto"/>
            <w:vAlign w:val="center"/>
          </w:tcPr>
          <w:p w14:paraId="4E5C20C2" w14:textId="41E9BB30" w:rsidR="006E045E" w:rsidRPr="003C60BD" w:rsidRDefault="006E045E" w:rsidP="006E045E">
            <w:pPr>
              <w:jc w:val="center"/>
              <w:rPr>
                <w:rFonts w:ascii="Arial" w:hAnsi="Arial" w:cs="Arial"/>
                <w:sz w:val="22"/>
                <w:szCs w:val="22"/>
              </w:rPr>
            </w:pPr>
            <w:r w:rsidRPr="003C60BD">
              <w:rPr>
                <w:rFonts w:ascii="Arial" w:hAnsi="Arial" w:cs="Arial"/>
                <w:sz w:val="22"/>
                <w:szCs w:val="22"/>
              </w:rPr>
              <w:t>21,785</w:t>
            </w:r>
          </w:p>
        </w:tc>
        <w:tc>
          <w:tcPr>
            <w:tcW w:w="1441" w:type="dxa"/>
            <w:gridSpan w:val="2"/>
            <w:tcBorders>
              <w:top w:val="nil"/>
              <w:left w:val="nil"/>
              <w:bottom w:val="single" w:sz="4" w:space="0" w:color="auto"/>
              <w:right w:val="single" w:sz="8" w:space="0" w:color="auto"/>
            </w:tcBorders>
            <w:shd w:val="clear" w:color="auto" w:fill="auto"/>
            <w:vAlign w:val="center"/>
          </w:tcPr>
          <w:p w14:paraId="3F619143" w14:textId="33C8549C" w:rsidR="006E045E" w:rsidRPr="003C60BD" w:rsidRDefault="006E045E" w:rsidP="006E045E">
            <w:pPr>
              <w:jc w:val="center"/>
              <w:rPr>
                <w:rFonts w:ascii="Arial" w:hAnsi="Arial" w:cs="Arial"/>
                <w:sz w:val="22"/>
                <w:szCs w:val="22"/>
              </w:rPr>
            </w:pPr>
            <w:r w:rsidRPr="003C60BD">
              <w:rPr>
                <w:rFonts w:ascii="Arial" w:hAnsi="Arial" w:cs="Arial"/>
                <w:sz w:val="22"/>
                <w:szCs w:val="22"/>
              </w:rPr>
              <w:t>102,855</w:t>
            </w:r>
          </w:p>
        </w:tc>
        <w:tc>
          <w:tcPr>
            <w:tcW w:w="1441" w:type="dxa"/>
            <w:gridSpan w:val="2"/>
            <w:tcBorders>
              <w:top w:val="nil"/>
              <w:left w:val="nil"/>
              <w:bottom w:val="single" w:sz="4" w:space="0" w:color="auto"/>
              <w:right w:val="single" w:sz="8" w:space="0" w:color="auto"/>
            </w:tcBorders>
            <w:shd w:val="clear" w:color="auto" w:fill="auto"/>
            <w:vAlign w:val="center"/>
          </w:tcPr>
          <w:p w14:paraId="1D0E8891" w14:textId="2762B718" w:rsidR="006E045E" w:rsidRPr="003C60BD" w:rsidRDefault="006E045E" w:rsidP="006E045E">
            <w:pPr>
              <w:jc w:val="center"/>
              <w:rPr>
                <w:rFonts w:ascii="Arial" w:hAnsi="Arial" w:cs="Arial"/>
                <w:sz w:val="22"/>
                <w:szCs w:val="22"/>
              </w:rPr>
            </w:pPr>
            <w:r w:rsidRPr="003C60BD">
              <w:rPr>
                <w:rFonts w:ascii="Arial" w:hAnsi="Arial" w:cs="Arial"/>
                <w:sz w:val="22"/>
                <w:szCs w:val="22"/>
              </w:rPr>
              <w:t>102,855</w:t>
            </w:r>
          </w:p>
        </w:tc>
        <w:tc>
          <w:tcPr>
            <w:tcW w:w="1442" w:type="dxa"/>
            <w:gridSpan w:val="2"/>
            <w:tcBorders>
              <w:top w:val="nil"/>
              <w:left w:val="nil"/>
              <w:bottom w:val="single" w:sz="4" w:space="0" w:color="auto"/>
              <w:right w:val="single" w:sz="8" w:space="0" w:color="auto"/>
            </w:tcBorders>
            <w:shd w:val="clear" w:color="auto" w:fill="auto"/>
            <w:vAlign w:val="center"/>
          </w:tcPr>
          <w:p w14:paraId="5199D241" w14:textId="3DAB0452" w:rsidR="006E045E" w:rsidRPr="003C60BD" w:rsidRDefault="006E045E" w:rsidP="006E045E">
            <w:pPr>
              <w:jc w:val="center"/>
              <w:rPr>
                <w:rFonts w:ascii="Arial" w:hAnsi="Arial" w:cs="Arial"/>
                <w:sz w:val="22"/>
                <w:szCs w:val="22"/>
              </w:rPr>
            </w:pPr>
            <w:r w:rsidRPr="003C60BD">
              <w:rPr>
                <w:rFonts w:ascii="Arial" w:hAnsi="Arial" w:cs="Arial"/>
                <w:sz w:val="22"/>
                <w:szCs w:val="22"/>
              </w:rPr>
              <w:t>0</w:t>
            </w:r>
          </w:p>
        </w:tc>
      </w:tr>
      <w:tr w:rsidR="006E045E" w:rsidRPr="003C60BD" w14:paraId="2C55B77E" w14:textId="77777777" w:rsidTr="006E045E">
        <w:trPr>
          <w:gridAfter w:val="4"/>
          <w:wAfter w:w="5764" w:type="dxa"/>
          <w:trHeight w:val="360"/>
        </w:trPr>
        <w:tc>
          <w:tcPr>
            <w:tcW w:w="2117" w:type="dxa"/>
            <w:vMerge/>
            <w:tcBorders>
              <w:left w:val="single" w:sz="4" w:space="0" w:color="auto"/>
              <w:right w:val="single" w:sz="8" w:space="0" w:color="auto"/>
            </w:tcBorders>
            <w:shd w:val="clear" w:color="auto" w:fill="auto"/>
            <w:noWrap/>
            <w:vAlign w:val="center"/>
          </w:tcPr>
          <w:p w14:paraId="1E83FA2F" w14:textId="77777777" w:rsidR="006E045E" w:rsidRPr="003C60BD" w:rsidRDefault="006E045E" w:rsidP="006E045E">
            <w:pPr>
              <w:rPr>
                <w:rFonts w:ascii="Arial" w:hAnsi="Arial" w:cs="Arial"/>
                <w:sz w:val="22"/>
                <w:szCs w:val="22"/>
              </w:rPr>
            </w:pPr>
          </w:p>
        </w:tc>
        <w:tc>
          <w:tcPr>
            <w:tcW w:w="992" w:type="dxa"/>
            <w:vMerge/>
            <w:tcBorders>
              <w:left w:val="single" w:sz="4" w:space="0" w:color="auto"/>
              <w:right w:val="single" w:sz="8" w:space="0" w:color="auto"/>
            </w:tcBorders>
            <w:shd w:val="clear" w:color="auto" w:fill="auto"/>
            <w:vAlign w:val="center"/>
          </w:tcPr>
          <w:p w14:paraId="482197D1" w14:textId="77777777" w:rsidR="006E045E" w:rsidRPr="003C60BD" w:rsidRDefault="006E045E" w:rsidP="006E045E">
            <w:pPr>
              <w:rPr>
                <w:rFonts w:ascii="Arial" w:hAnsi="Arial" w:cs="Arial"/>
                <w:sz w:val="22"/>
                <w:szCs w:val="22"/>
              </w:rPr>
            </w:pPr>
          </w:p>
        </w:tc>
        <w:tc>
          <w:tcPr>
            <w:tcW w:w="141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14:paraId="4BCA1659" w14:textId="77777777" w:rsidR="006E045E" w:rsidRPr="003C60BD" w:rsidRDefault="006E045E" w:rsidP="006E045E">
            <w:pPr>
              <w:jc w:val="center"/>
              <w:rPr>
                <w:rFonts w:ascii="Arial" w:hAnsi="Arial" w:cs="Arial"/>
                <w:sz w:val="22"/>
                <w:szCs w:val="22"/>
              </w:rPr>
            </w:pPr>
            <w:r w:rsidRPr="003C60BD">
              <w:rPr>
                <w:rFonts w:ascii="Arial" w:hAnsi="Arial" w:cs="Arial"/>
                <w:sz w:val="22"/>
                <w:szCs w:val="22"/>
              </w:rPr>
              <w:t>% of female beneficiaries</w:t>
            </w:r>
          </w:p>
        </w:tc>
        <w:tc>
          <w:tcPr>
            <w:tcW w:w="1441" w:type="dxa"/>
            <w:gridSpan w:val="2"/>
            <w:tcBorders>
              <w:top w:val="nil"/>
              <w:left w:val="nil"/>
              <w:bottom w:val="single" w:sz="4" w:space="0" w:color="auto"/>
              <w:right w:val="single" w:sz="4" w:space="0" w:color="auto"/>
            </w:tcBorders>
            <w:shd w:val="clear" w:color="auto" w:fill="auto"/>
            <w:noWrap/>
            <w:vAlign w:val="center"/>
          </w:tcPr>
          <w:p w14:paraId="22C843FA" w14:textId="3EBEEE83" w:rsidR="006E045E" w:rsidRPr="003C60BD" w:rsidRDefault="006E045E" w:rsidP="006E045E">
            <w:pPr>
              <w:jc w:val="center"/>
              <w:rPr>
                <w:rFonts w:ascii="Arial" w:hAnsi="Arial" w:cs="Arial"/>
                <w:sz w:val="22"/>
                <w:szCs w:val="22"/>
              </w:rPr>
            </w:pPr>
            <w:r w:rsidRPr="003C60BD">
              <w:rPr>
                <w:rFonts w:ascii="Arial" w:hAnsi="Arial" w:cs="Arial"/>
                <w:sz w:val="22"/>
                <w:szCs w:val="22"/>
              </w:rPr>
              <w:t>52%</w:t>
            </w:r>
          </w:p>
        </w:tc>
        <w:tc>
          <w:tcPr>
            <w:tcW w:w="1441" w:type="dxa"/>
            <w:gridSpan w:val="2"/>
            <w:tcBorders>
              <w:top w:val="nil"/>
              <w:left w:val="nil"/>
              <w:bottom w:val="single" w:sz="4" w:space="0" w:color="auto"/>
              <w:right w:val="single" w:sz="8" w:space="0" w:color="auto"/>
            </w:tcBorders>
            <w:shd w:val="clear" w:color="auto" w:fill="auto"/>
            <w:noWrap/>
            <w:vAlign w:val="center"/>
          </w:tcPr>
          <w:p w14:paraId="77E49A05" w14:textId="155788CA" w:rsidR="006E045E" w:rsidRPr="003C60BD" w:rsidRDefault="006E045E" w:rsidP="006E045E">
            <w:pPr>
              <w:jc w:val="center"/>
              <w:rPr>
                <w:rFonts w:ascii="Arial" w:hAnsi="Arial" w:cs="Arial"/>
                <w:sz w:val="22"/>
                <w:szCs w:val="22"/>
              </w:rPr>
            </w:pPr>
            <w:r w:rsidRPr="003C60BD">
              <w:rPr>
                <w:rFonts w:ascii="Arial" w:hAnsi="Arial" w:cs="Arial"/>
                <w:sz w:val="22"/>
                <w:szCs w:val="22"/>
              </w:rPr>
              <w:t>55%</w:t>
            </w:r>
          </w:p>
        </w:tc>
        <w:tc>
          <w:tcPr>
            <w:tcW w:w="1441" w:type="dxa"/>
            <w:gridSpan w:val="2"/>
            <w:tcBorders>
              <w:top w:val="nil"/>
              <w:left w:val="nil"/>
              <w:bottom w:val="single" w:sz="4" w:space="0" w:color="auto"/>
              <w:right w:val="single" w:sz="8" w:space="0" w:color="auto"/>
            </w:tcBorders>
            <w:shd w:val="clear" w:color="auto" w:fill="auto"/>
            <w:vAlign w:val="center"/>
          </w:tcPr>
          <w:p w14:paraId="17F5A79B" w14:textId="7080C46C" w:rsidR="006E045E" w:rsidRPr="003C60BD" w:rsidRDefault="006E045E" w:rsidP="006E045E">
            <w:pPr>
              <w:jc w:val="center"/>
              <w:rPr>
                <w:rFonts w:ascii="Arial" w:hAnsi="Arial" w:cs="Arial"/>
                <w:sz w:val="22"/>
                <w:szCs w:val="22"/>
              </w:rPr>
            </w:pPr>
            <w:r w:rsidRPr="003C60BD">
              <w:rPr>
                <w:rFonts w:ascii="Arial" w:hAnsi="Arial" w:cs="Arial"/>
                <w:sz w:val="22"/>
                <w:szCs w:val="22"/>
              </w:rPr>
              <w:t>52%</w:t>
            </w:r>
          </w:p>
        </w:tc>
        <w:tc>
          <w:tcPr>
            <w:tcW w:w="1441" w:type="dxa"/>
            <w:gridSpan w:val="2"/>
            <w:tcBorders>
              <w:top w:val="nil"/>
              <w:left w:val="nil"/>
              <w:bottom w:val="single" w:sz="4" w:space="0" w:color="auto"/>
              <w:right w:val="single" w:sz="8" w:space="0" w:color="auto"/>
            </w:tcBorders>
            <w:shd w:val="clear" w:color="auto" w:fill="auto"/>
            <w:vAlign w:val="center"/>
          </w:tcPr>
          <w:p w14:paraId="462BAD77" w14:textId="1116E611" w:rsidR="006E045E" w:rsidRPr="003C60BD" w:rsidRDefault="006E045E" w:rsidP="006E045E">
            <w:pPr>
              <w:jc w:val="center"/>
              <w:rPr>
                <w:rFonts w:ascii="Arial" w:hAnsi="Arial" w:cs="Arial"/>
                <w:sz w:val="22"/>
                <w:szCs w:val="22"/>
              </w:rPr>
            </w:pPr>
            <w:r w:rsidRPr="003C60BD">
              <w:rPr>
                <w:rFonts w:ascii="Arial" w:hAnsi="Arial" w:cs="Arial"/>
                <w:sz w:val="22"/>
                <w:szCs w:val="22"/>
              </w:rPr>
              <w:t>52%</w:t>
            </w:r>
          </w:p>
        </w:tc>
        <w:tc>
          <w:tcPr>
            <w:tcW w:w="1441" w:type="dxa"/>
            <w:gridSpan w:val="2"/>
            <w:tcBorders>
              <w:top w:val="nil"/>
              <w:left w:val="nil"/>
              <w:bottom w:val="single" w:sz="4" w:space="0" w:color="auto"/>
              <w:right w:val="single" w:sz="8" w:space="0" w:color="auto"/>
            </w:tcBorders>
            <w:shd w:val="clear" w:color="auto" w:fill="auto"/>
            <w:vAlign w:val="center"/>
          </w:tcPr>
          <w:p w14:paraId="14AA8500" w14:textId="3684E58E" w:rsidR="006E045E" w:rsidRPr="003C60BD" w:rsidRDefault="006E045E" w:rsidP="006E045E">
            <w:pPr>
              <w:jc w:val="center"/>
              <w:rPr>
                <w:rFonts w:ascii="Arial" w:hAnsi="Arial" w:cs="Arial"/>
                <w:sz w:val="22"/>
                <w:szCs w:val="22"/>
              </w:rPr>
            </w:pPr>
            <w:r w:rsidRPr="003C60BD">
              <w:rPr>
                <w:rFonts w:ascii="Arial" w:hAnsi="Arial" w:cs="Arial"/>
                <w:sz w:val="22"/>
                <w:szCs w:val="22"/>
              </w:rPr>
              <w:t>52%</w:t>
            </w:r>
          </w:p>
        </w:tc>
        <w:tc>
          <w:tcPr>
            <w:tcW w:w="1442" w:type="dxa"/>
            <w:gridSpan w:val="2"/>
            <w:tcBorders>
              <w:top w:val="nil"/>
              <w:left w:val="nil"/>
              <w:bottom w:val="single" w:sz="4" w:space="0" w:color="auto"/>
              <w:right w:val="single" w:sz="8" w:space="0" w:color="auto"/>
            </w:tcBorders>
            <w:shd w:val="clear" w:color="auto" w:fill="auto"/>
            <w:vAlign w:val="center"/>
          </w:tcPr>
          <w:p w14:paraId="6CBD1183" w14:textId="61FC2B45" w:rsidR="006E045E" w:rsidRPr="003C60BD" w:rsidRDefault="006E045E" w:rsidP="006E045E">
            <w:pPr>
              <w:jc w:val="center"/>
              <w:rPr>
                <w:rFonts w:ascii="Arial" w:hAnsi="Arial" w:cs="Arial"/>
                <w:sz w:val="22"/>
                <w:szCs w:val="22"/>
              </w:rPr>
            </w:pPr>
            <w:r w:rsidRPr="003C60BD">
              <w:rPr>
                <w:rFonts w:ascii="Arial" w:hAnsi="Arial" w:cs="Arial"/>
                <w:sz w:val="22"/>
                <w:szCs w:val="22"/>
              </w:rPr>
              <w:t>0.00%</w:t>
            </w:r>
          </w:p>
        </w:tc>
      </w:tr>
      <w:tr w:rsidR="006E045E" w:rsidRPr="003C60BD" w14:paraId="49AC6FED" w14:textId="77777777" w:rsidTr="006E045E">
        <w:trPr>
          <w:gridAfter w:val="4"/>
          <w:wAfter w:w="5764" w:type="dxa"/>
          <w:trHeight w:val="330"/>
        </w:trPr>
        <w:tc>
          <w:tcPr>
            <w:tcW w:w="2117" w:type="dxa"/>
            <w:vMerge/>
            <w:tcBorders>
              <w:left w:val="single" w:sz="4" w:space="0" w:color="auto"/>
              <w:bottom w:val="single" w:sz="4" w:space="0" w:color="auto"/>
              <w:right w:val="single" w:sz="8" w:space="0" w:color="auto"/>
            </w:tcBorders>
            <w:shd w:val="clear" w:color="auto" w:fill="auto"/>
            <w:noWrap/>
            <w:vAlign w:val="center"/>
          </w:tcPr>
          <w:p w14:paraId="6F6D1BA3" w14:textId="77777777" w:rsidR="006E045E" w:rsidRPr="003C60BD" w:rsidRDefault="006E045E" w:rsidP="006E045E">
            <w:pPr>
              <w:rPr>
                <w:rFonts w:ascii="Arial" w:hAnsi="Arial" w:cs="Arial"/>
                <w:sz w:val="22"/>
                <w:szCs w:val="22"/>
              </w:rPr>
            </w:pPr>
          </w:p>
        </w:tc>
        <w:tc>
          <w:tcPr>
            <w:tcW w:w="992" w:type="dxa"/>
            <w:vMerge/>
            <w:tcBorders>
              <w:left w:val="single" w:sz="4" w:space="0" w:color="auto"/>
              <w:bottom w:val="single" w:sz="4" w:space="0" w:color="auto"/>
              <w:right w:val="single" w:sz="8" w:space="0" w:color="auto"/>
            </w:tcBorders>
            <w:shd w:val="clear" w:color="auto" w:fill="auto"/>
            <w:vAlign w:val="center"/>
          </w:tcPr>
          <w:p w14:paraId="47CA2544" w14:textId="77777777" w:rsidR="006E045E" w:rsidRPr="003C60BD" w:rsidRDefault="006E045E" w:rsidP="006E045E">
            <w:pPr>
              <w:rPr>
                <w:rFonts w:ascii="Arial" w:hAnsi="Arial" w:cs="Arial"/>
                <w:sz w:val="22"/>
                <w:szCs w:val="22"/>
              </w:rPr>
            </w:pPr>
          </w:p>
        </w:tc>
        <w:tc>
          <w:tcPr>
            <w:tcW w:w="141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14:paraId="31046EA8" w14:textId="77777777" w:rsidR="006E045E" w:rsidRPr="003C60BD" w:rsidRDefault="006E045E" w:rsidP="006E045E">
            <w:pPr>
              <w:jc w:val="center"/>
              <w:rPr>
                <w:rFonts w:ascii="Arial" w:hAnsi="Arial" w:cs="Arial"/>
                <w:sz w:val="22"/>
                <w:szCs w:val="22"/>
              </w:rPr>
            </w:pPr>
            <w:r w:rsidRPr="003C60BD">
              <w:rPr>
                <w:rFonts w:ascii="Arial" w:hAnsi="Arial" w:cs="Arial"/>
                <w:sz w:val="22"/>
                <w:szCs w:val="22"/>
              </w:rPr>
              <w:t>% of Youth beneficiaries</w:t>
            </w:r>
          </w:p>
        </w:tc>
        <w:tc>
          <w:tcPr>
            <w:tcW w:w="1441" w:type="dxa"/>
            <w:gridSpan w:val="2"/>
            <w:tcBorders>
              <w:top w:val="nil"/>
              <w:left w:val="nil"/>
              <w:bottom w:val="single" w:sz="4" w:space="0" w:color="auto"/>
              <w:right w:val="single" w:sz="4" w:space="0" w:color="auto"/>
            </w:tcBorders>
            <w:shd w:val="clear" w:color="auto" w:fill="auto"/>
            <w:noWrap/>
            <w:vAlign w:val="center"/>
          </w:tcPr>
          <w:p w14:paraId="1215EB6A" w14:textId="3DD0FBC5" w:rsidR="006E045E" w:rsidRPr="003C60BD" w:rsidRDefault="006E045E" w:rsidP="006E045E">
            <w:pPr>
              <w:jc w:val="center"/>
              <w:rPr>
                <w:rFonts w:ascii="Arial" w:hAnsi="Arial" w:cs="Arial"/>
                <w:sz w:val="22"/>
                <w:szCs w:val="22"/>
              </w:rPr>
            </w:pPr>
            <w:r w:rsidRPr="003C60BD">
              <w:rPr>
                <w:rFonts w:ascii="Arial" w:hAnsi="Arial" w:cs="Arial"/>
                <w:sz w:val="22"/>
                <w:szCs w:val="22"/>
              </w:rPr>
              <w:t>8%</w:t>
            </w:r>
          </w:p>
        </w:tc>
        <w:tc>
          <w:tcPr>
            <w:tcW w:w="1441" w:type="dxa"/>
            <w:gridSpan w:val="2"/>
            <w:tcBorders>
              <w:top w:val="nil"/>
              <w:left w:val="nil"/>
              <w:bottom w:val="single" w:sz="4" w:space="0" w:color="auto"/>
              <w:right w:val="single" w:sz="8" w:space="0" w:color="auto"/>
            </w:tcBorders>
            <w:shd w:val="clear" w:color="auto" w:fill="auto"/>
            <w:noWrap/>
            <w:vAlign w:val="center"/>
          </w:tcPr>
          <w:p w14:paraId="6DF506D0" w14:textId="5A276727" w:rsidR="006E045E" w:rsidRPr="003C60BD" w:rsidRDefault="006E045E" w:rsidP="006E045E">
            <w:pPr>
              <w:jc w:val="center"/>
              <w:rPr>
                <w:rFonts w:ascii="Arial" w:hAnsi="Arial" w:cs="Arial"/>
                <w:sz w:val="22"/>
                <w:szCs w:val="22"/>
              </w:rPr>
            </w:pPr>
            <w:r w:rsidRPr="003C60BD">
              <w:rPr>
                <w:rFonts w:ascii="Arial" w:hAnsi="Arial" w:cs="Arial"/>
                <w:sz w:val="22"/>
                <w:szCs w:val="22"/>
              </w:rPr>
              <w:t>10%</w:t>
            </w:r>
          </w:p>
        </w:tc>
        <w:tc>
          <w:tcPr>
            <w:tcW w:w="1441" w:type="dxa"/>
            <w:gridSpan w:val="2"/>
            <w:tcBorders>
              <w:top w:val="nil"/>
              <w:left w:val="nil"/>
              <w:bottom w:val="single" w:sz="4" w:space="0" w:color="auto"/>
              <w:right w:val="single" w:sz="8" w:space="0" w:color="auto"/>
            </w:tcBorders>
            <w:shd w:val="clear" w:color="auto" w:fill="auto"/>
            <w:vAlign w:val="center"/>
          </w:tcPr>
          <w:p w14:paraId="6C135A70" w14:textId="34AD1EBB" w:rsidR="006E045E" w:rsidRPr="003C60BD" w:rsidRDefault="006E045E" w:rsidP="006E045E">
            <w:pPr>
              <w:jc w:val="center"/>
              <w:rPr>
                <w:rFonts w:ascii="Arial" w:hAnsi="Arial" w:cs="Arial"/>
                <w:sz w:val="22"/>
                <w:szCs w:val="22"/>
              </w:rPr>
            </w:pPr>
            <w:r w:rsidRPr="003C60BD">
              <w:rPr>
                <w:rFonts w:ascii="Arial" w:hAnsi="Arial" w:cs="Arial"/>
                <w:sz w:val="22"/>
                <w:szCs w:val="22"/>
              </w:rPr>
              <w:t>8%</w:t>
            </w:r>
          </w:p>
        </w:tc>
        <w:tc>
          <w:tcPr>
            <w:tcW w:w="1441" w:type="dxa"/>
            <w:gridSpan w:val="2"/>
            <w:tcBorders>
              <w:top w:val="nil"/>
              <w:left w:val="nil"/>
              <w:bottom w:val="single" w:sz="4" w:space="0" w:color="auto"/>
              <w:right w:val="single" w:sz="8" w:space="0" w:color="auto"/>
            </w:tcBorders>
            <w:shd w:val="clear" w:color="auto" w:fill="auto"/>
            <w:vAlign w:val="center"/>
          </w:tcPr>
          <w:p w14:paraId="3D8164B6" w14:textId="044AC3C0" w:rsidR="006E045E" w:rsidRPr="003C60BD" w:rsidRDefault="006E045E" w:rsidP="006E045E">
            <w:pPr>
              <w:jc w:val="center"/>
              <w:rPr>
                <w:rFonts w:ascii="Arial" w:hAnsi="Arial" w:cs="Arial"/>
                <w:sz w:val="22"/>
                <w:szCs w:val="22"/>
              </w:rPr>
            </w:pPr>
            <w:r w:rsidRPr="003C60BD">
              <w:rPr>
                <w:rFonts w:ascii="Arial" w:hAnsi="Arial" w:cs="Arial"/>
                <w:sz w:val="22"/>
                <w:szCs w:val="22"/>
              </w:rPr>
              <w:t>-</w:t>
            </w:r>
          </w:p>
        </w:tc>
        <w:tc>
          <w:tcPr>
            <w:tcW w:w="1441" w:type="dxa"/>
            <w:gridSpan w:val="2"/>
            <w:tcBorders>
              <w:top w:val="nil"/>
              <w:left w:val="nil"/>
              <w:bottom w:val="single" w:sz="4" w:space="0" w:color="auto"/>
              <w:right w:val="single" w:sz="8" w:space="0" w:color="auto"/>
            </w:tcBorders>
            <w:shd w:val="clear" w:color="auto" w:fill="auto"/>
            <w:vAlign w:val="center"/>
          </w:tcPr>
          <w:p w14:paraId="280174DB" w14:textId="43445BC4" w:rsidR="006E045E" w:rsidRPr="003C60BD" w:rsidRDefault="006E045E" w:rsidP="006E045E">
            <w:pPr>
              <w:jc w:val="center"/>
              <w:rPr>
                <w:rFonts w:ascii="Arial" w:hAnsi="Arial" w:cs="Arial"/>
                <w:sz w:val="22"/>
                <w:szCs w:val="22"/>
              </w:rPr>
            </w:pPr>
            <w:r w:rsidRPr="003C60BD">
              <w:rPr>
                <w:rFonts w:ascii="Arial" w:hAnsi="Arial" w:cs="Arial"/>
                <w:sz w:val="22"/>
                <w:szCs w:val="22"/>
              </w:rPr>
              <w:t>-</w:t>
            </w:r>
          </w:p>
        </w:tc>
        <w:tc>
          <w:tcPr>
            <w:tcW w:w="1442" w:type="dxa"/>
            <w:gridSpan w:val="2"/>
            <w:tcBorders>
              <w:top w:val="nil"/>
              <w:left w:val="nil"/>
              <w:bottom w:val="single" w:sz="4" w:space="0" w:color="auto"/>
              <w:right w:val="single" w:sz="8" w:space="0" w:color="auto"/>
            </w:tcBorders>
            <w:shd w:val="clear" w:color="auto" w:fill="auto"/>
            <w:vAlign w:val="center"/>
          </w:tcPr>
          <w:p w14:paraId="5AECCE1F" w14:textId="30813ED4" w:rsidR="006E045E" w:rsidRPr="003C60BD" w:rsidRDefault="006E045E" w:rsidP="006E045E">
            <w:pPr>
              <w:jc w:val="center"/>
              <w:rPr>
                <w:rFonts w:ascii="Arial" w:hAnsi="Arial" w:cs="Arial"/>
                <w:sz w:val="22"/>
                <w:szCs w:val="22"/>
              </w:rPr>
            </w:pPr>
            <w:r w:rsidRPr="003C60BD">
              <w:rPr>
                <w:rFonts w:ascii="Arial" w:hAnsi="Arial" w:cs="Arial"/>
                <w:sz w:val="22"/>
                <w:szCs w:val="22"/>
              </w:rPr>
              <w:t>-</w:t>
            </w:r>
          </w:p>
        </w:tc>
      </w:tr>
      <w:tr w:rsidR="009B5C56" w:rsidRPr="003C60BD" w14:paraId="47F34DFE" w14:textId="54760353" w:rsidTr="009B5C56">
        <w:trPr>
          <w:trHeight w:val="900"/>
        </w:trPr>
        <w:tc>
          <w:tcPr>
            <w:tcW w:w="2117"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774EA9D1" w14:textId="1D75124B" w:rsidR="009B5C56" w:rsidRPr="003C60BD" w:rsidRDefault="009B5C56" w:rsidP="009B5C56">
            <w:pPr>
              <w:rPr>
                <w:rFonts w:ascii="Arial" w:hAnsi="Arial" w:cs="Arial"/>
                <w:sz w:val="22"/>
                <w:szCs w:val="22"/>
              </w:rPr>
            </w:pPr>
            <w:r w:rsidRPr="003C60BD">
              <w:rPr>
                <w:rFonts w:ascii="Arial" w:hAnsi="Arial" w:cs="Arial"/>
                <w:sz w:val="22"/>
                <w:szCs w:val="22"/>
              </w:rPr>
              <w:t>Output 1.2 Targeted population groups covered by adequate risk reduction systems</w:t>
            </w:r>
          </w:p>
        </w:tc>
        <w:tc>
          <w:tcPr>
            <w:tcW w:w="2409"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1FD5A526" w14:textId="3052F237" w:rsidR="009B5C56" w:rsidRPr="003C60BD" w:rsidRDefault="009B5C56" w:rsidP="009B5C56">
            <w:pPr>
              <w:rPr>
                <w:rFonts w:ascii="Arial" w:hAnsi="Arial" w:cs="Arial"/>
                <w:sz w:val="22"/>
                <w:szCs w:val="22"/>
              </w:rPr>
            </w:pPr>
            <w:r w:rsidRPr="003C60BD">
              <w:rPr>
                <w:rFonts w:ascii="Arial" w:hAnsi="Arial" w:cs="Arial"/>
                <w:sz w:val="22"/>
                <w:szCs w:val="22"/>
              </w:rPr>
              <w:t>Core Indicator 1.2: No. of Early Warning Systems</w:t>
            </w:r>
          </w:p>
        </w:tc>
        <w:tc>
          <w:tcPr>
            <w:tcW w:w="1080" w:type="dxa"/>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1904B44B" w14:textId="52DB357C" w:rsidR="009B5C56" w:rsidRPr="003C60BD" w:rsidRDefault="009B5C56" w:rsidP="009B5C56">
            <w:pPr>
              <w:rPr>
                <w:rFonts w:ascii="Arial" w:hAnsi="Arial" w:cs="Arial"/>
                <w:sz w:val="22"/>
                <w:szCs w:val="22"/>
              </w:rPr>
            </w:pPr>
            <w:r w:rsidRPr="003C60BD">
              <w:rPr>
                <w:rFonts w:ascii="Arial" w:hAnsi="Arial" w:cs="Arial"/>
                <w:color w:val="000000"/>
                <w:sz w:val="22"/>
                <w:szCs w:val="22"/>
              </w:rPr>
              <w:t>No. of adopted Early Warning Systems</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48568A7" w14:textId="3E9FB26F" w:rsidR="009B5C56" w:rsidRPr="003C60BD" w:rsidRDefault="009B5C56" w:rsidP="009B5C56">
            <w:pPr>
              <w:rPr>
                <w:rFonts w:ascii="Arial" w:hAnsi="Arial" w:cs="Arial"/>
                <w:sz w:val="22"/>
                <w:szCs w:val="22"/>
              </w:rPr>
            </w:pPr>
            <w:r w:rsidRPr="003C60BD">
              <w:rPr>
                <w:rFonts w:ascii="Arial" w:hAnsi="Arial" w:cs="Arial"/>
                <w:color w:val="000000"/>
                <w:sz w:val="22"/>
                <w:szCs w:val="22"/>
              </w:rPr>
              <w:t>Category targeted</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D0CAC7A" w14:textId="6FE1366F" w:rsidR="009B5C56" w:rsidRPr="003C60BD" w:rsidRDefault="009B5C56" w:rsidP="009B5C56">
            <w:pPr>
              <w:jc w:val="center"/>
              <w:rPr>
                <w:rFonts w:ascii="Arial" w:hAnsi="Arial" w:cs="Arial"/>
                <w:sz w:val="22"/>
                <w:szCs w:val="22"/>
              </w:rPr>
            </w:pPr>
            <w:r w:rsidRPr="003C60BD">
              <w:rPr>
                <w:rFonts w:ascii="Arial" w:hAnsi="Arial" w:cs="Arial"/>
                <w:sz w:val="22"/>
                <w:szCs w:val="22"/>
              </w:rPr>
              <w:t>Hazard</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1A41AE0C" w14:textId="4F5A8FDF" w:rsidR="009B5C56" w:rsidRPr="003C60BD" w:rsidRDefault="009B5C56" w:rsidP="009B5C56">
            <w:pPr>
              <w:jc w:val="center"/>
              <w:rPr>
                <w:rFonts w:ascii="Arial" w:hAnsi="Arial" w:cs="Arial"/>
                <w:sz w:val="22"/>
                <w:szCs w:val="22"/>
              </w:rPr>
            </w:pPr>
            <w:r w:rsidRPr="003C60BD">
              <w:rPr>
                <w:rFonts w:ascii="Arial" w:hAnsi="Arial" w:cs="Arial"/>
                <w:sz w:val="22"/>
                <w:szCs w:val="22"/>
              </w:rPr>
              <w:t>Inland flooding</w:t>
            </w:r>
          </w:p>
        </w:tc>
        <w:tc>
          <w:tcPr>
            <w:tcW w:w="1081" w:type="dxa"/>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4BEC139" w14:textId="6440A61B" w:rsidR="009B5C56" w:rsidRPr="003C60BD" w:rsidRDefault="009B5C56" w:rsidP="009B5C56">
            <w:pPr>
              <w:rPr>
                <w:rFonts w:ascii="Arial" w:hAnsi="Arial" w:cs="Arial"/>
                <w:sz w:val="22"/>
                <w:szCs w:val="22"/>
              </w:rPr>
            </w:pPr>
            <w:r w:rsidRPr="003C60BD">
              <w:rPr>
                <w:rFonts w:ascii="Arial" w:hAnsi="Arial" w:cs="Arial"/>
                <w:color w:val="000000"/>
                <w:sz w:val="22"/>
                <w:szCs w:val="22"/>
              </w:rPr>
              <w:t>No. of adopted Early Warning Systems</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050790C3" w14:textId="1F315332" w:rsidR="009B5C56" w:rsidRPr="003C60BD" w:rsidRDefault="009B5C56" w:rsidP="009B5C56">
            <w:pPr>
              <w:rPr>
                <w:rFonts w:ascii="Arial" w:hAnsi="Arial" w:cs="Arial"/>
                <w:sz w:val="22"/>
                <w:szCs w:val="22"/>
              </w:rPr>
            </w:pPr>
            <w:r w:rsidRPr="003C60BD">
              <w:rPr>
                <w:rFonts w:ascii="Arial" w:hAnsi="Arial" w:cs="Arial"/>
                <w:color w:val="000000"/>
                <w:sz w:val="22"/>
                <w:szCs w:val="22"/>
              </w:rPr>
              <w:t>Category targeted</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0E492F48" w14:textId="42516288" w:rsidR="009B5C56" w:rsidRPr="003C60BD" w:rsidRDefault="009B5C56" w:rsidP="009B5C56">
            <w:pPr>
              <w:rPr>
                <w:rFonts w:ascii="Arial" w:hAnsi="Arial" w:cs="Arial"/>
                <w:sz w:val="22"/>
                <w:szCs w:val="22"/>
              </w:rPr>
            </w:pPr>
            <w:r w:rsidRPr="003C60BD">
              <w:rPr>
                <w:rFonts w:ascii="Arial" w:hAnsi="Arial" w:cs="Arial"/>
                <w:sz w:val="22"/>
                <w:szCs w:val="22"/>
              </w:rPr>
              <w:t>Hazard</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434BA485" w14:textId="473DCC2E" w:rsidR="009B5C56" w:rsidRPr="003C60BD" w:rsidRDefault="009B5C56" w:rsidP="009B5C56">
            <w:pPr>
              <w:rPr>
                <w:rFonts w:ascii="Arial" w:hAnsi="Arial" w:cs="Arial"/>
                <w:sz w:val="22"/>
                <w:szCs w:val="22"/>
              </w:rPr>
            </w:pPr>
            <w:r w:rsidRPr="003C60BD">
              <w:rPr>
                <w:rFonts w:ascii="Arial" w:hAnsi="Arial" w:cs="Arial"/>
                <w:sz w:val="22"/>
                <w:szCs w:val="22"/>
              </w:rPr>
              <w:t>Inland flooding</w:t>
            </w:r>
          </w:p>
        </w:tc>
        <w:tc>
          <w:tcPr>
            <w:tcW w:w="1441" w:type="dxa"/>
            <w:vAlign w:val="center"/>
          </w:tcPr>
          <w:p w14:paraId="406FBC7F" w14:textId="77777777" w:rsidR="009B5C56" w:rsidRPr="003C60BD" w:rsidRDefault="009B5C56" w:rsidP="009B5C56">
            <w:pPr>
              <w:spacing w:after="160" w:line="259" w:lineRule="auto"/>
              <w:rPr>
                <w:rFonts w:ascii="Arial" w:hAnsi="Arial" w:cs="Arial"/>
                <w:sz w:val="22"/>
                <w:szCs w:val="22"/>
              </w:rPr>
            </w:pPr>
          </w:p>
          <w:p w14:paraId="4E6A7A51" w14:textId="77777777" w:rsidR="009B5C56" w:rsidRPr="003C60BD" w:rsidRDefault="009B5C56" w:rsidP="009B5C56">
            <w:pPr>
              <w:spacing w:after="160" w:line="259" w:lineRule="auto"/>
              <w:rPr>
                <w:rFonts w:ascii="Arial" w:hAnsi="Arial" w:cs="Arial"/>
                <w:sz w:val="22"/>
                <w:szCs w:val="22"/>
              </w:rPr>
            </w:pPr>
          </w:p>
        </w:tc>
        <w:tc>
          <w:tcPr>
            <w:tcW w:w="1441" w:type="dxa"/>
            <w:vAlign w:val="center"/>
          </w:tcPr>
          <w:p w14:paraId="65E3563B" w14:textId="77777777" w:rsidR="009B5C56" w:rsidRPr="003C60BD" w:rsidRDefault="009B5C56" w:rsidP="009B5C56">
            <w:pPr>
              <w:spacing w:after="160" w:line="259" w:lineRule="auto"/>
              <w:rPr>
                <w:rFonts w:ascii="Arial" w:hAnsi="Arial" w:cs="Arial"/>
                <w:sz w:val="22"/>
                <w:szCs w:val="22"/>
              </w:rPr>
            </w:pPr>
          </w:p>
        </w:tc>
        <w:tc>
          <w:tcPr>
            <w:tcW w:w="1441" w:type="dxa"/>
            <w:vAlign w:val="center"/>
          </w:tcPr>
          <w:p w14:paraId="5D700959" w14:textId="77777777" w:rsidR="009B5C56" w:rsidRPr="003C60BD" w:rsidRDefault="009B5C56" w:rsidP="009B5C56">
            <w:pPr>
              <w:spacing w:after="160" w:line="259" w:lineRule="auto"/>
              <w:rPr>
                <w:rFonts w:ascii="Arial" w:hAnsi="Arial" w:cs="Arial"/>
                <w:sz w:val="22"/>
                <w:szCs w:val="22"/>
              </w:rPr>
            </w:pPr>
          </w:p>
        </w:tc>
        <w:tc>
          <w:tcPr>
            <w:tcW w:w="1441" w:type="dxa"/>
            <w:vAlign w:val="center"/>
          </w:tcPr>
          <w:p w14:paraId="2E237519" w14:textId="77777777" w:rsidR="009B5C56" w:rsidRPr="003C60BD" w:rsidRDefault="009B5C56" w:rsidP="009B5C56">
            <w:pPr>
              <w:spacing w:after="160" w:line="259" w:lineRule="auto"/>
              <w:rPr>
                <w:rFonts w:ascii="Arial" w:hAnsi="Arial" w:cs="Arial"/>
                <w:sz w:val="22"/>
                <w:szCs w:val="22"/>
              </w:rPr>
            </w:pPr>
          </w:p>
        </w:tc>
      </w:tr>
      <w:tr w:rsidR="009B5C56" w:rsidRPr="003C60BD" w14:paraId="65AA042D"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35D5BF65"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641C5CFB" w14:textId="77777777" w:rsidR="009B5C56" w:rsidRPr="003C60BD" w:rsidRDefault="009B5C56" w:rsidP="009B5C56">
            <w:pPr>
              <w:rPr>
                <w:rFonts w:ascii="Arial" w:hAnsi="Arial" w:cs="Arial"/>
                <w:sz w:val="22"/>
                <w:szCs w:val="22"/>
              </w:rPr>
            </w:pPr>
          </w:p>
        </w:tc>
        <w:tc>
          <w:tcPr>
            <w:tcW w:w="1080" w:type="dxa"/>
            <w:vMerge w:val="restart"/>
            <w:tcBorders>
              <w:top w:val="single" w:sz="4" w:space="0" w:color="auto"/>
              <w:left w:val="single" w:sz="4" w:space="0" w:color="auto"/>
              <w:right w:val="single" w:sz="8" w:space="0" w:color="auto"/>
            </w:tcBorders>
            <w:shd w:val="clear" w:color="auto" w:fill="auto"/>
            <w:vAlign w:val="center"/>
          </w:tcPr>
          <w:p w14:paraId="612EB16C" w14:textId="53BE9282" w:rsidR="009B5C56" w:rsidRPr="003C60BD" w:rsidRDefault="009B5C56" w:rsidP="009B5C56">
            <w:pPr>
              <w:rPr>
                <w:rFonts w:ascii="Arial" w:hAnsi="Arial" w:cs="Arial"/>
                <w:sz w:val="22"/>
                <w:szCs w:val="22"/>
              </w:rPr>
            </w:pPr>
            <w:r w:rsidRPr="003C60BD">
              <w:rPr>
                <w:rFonts w:ascii="Arial" w:hAnsi="Arial" w:cs="Arial"/>
                <w:sz w:val="22"/>
                <w:szCs w:val="22"/>
              </w:rPr>
              <w:t>3</w:t>
            </w:r>
          </w:p>
        </w:tc>
        <w:tc>
          <w:tcPr>
            <w:tcW w:w="1081" w:type="dxa"/>
            <w:gridSpan w:val="2"/>
            <w:vMerge w:val="restart"/>
            <w:tcBorders>
              <w:top w:val="single" w:sz="4" w:space="0" w:color="auto"/>
              <w:left w:val="single" w:sz="4" w:space="0" w:color="auto"/>
              <w:right w:val="single" w:sz="8" w:space="0" w:color="auto"/>
            </w:tcBorders>
            <w:shd w:val="clear" w:color="auto" w:fill="auto"/>
            <w:vAlign w:val="center"/>
          </w:tcPr>
          <w:p w14:paraId="57596AD4" w14:textId="244B0A22" w:rsidR="009B5C56" w:rsidRPr="003C60BD" w:rsidRDefault="009B5C56" w:rsidP="009B5C56">
            <w:pPr>
              <w:rPr>
                <w:rFonts w:ascii="Arial" w:hAnsi="Arial" w:cs="Arial"/>
                <w:sz w:val="22"/>
                <w:szCs w:val="22"/>
              </w:rPr>
            </w:pPr>
            <w:r w:rsidRPr="003C60BD">
              <w:rPr>
                <w:rFonts w:ascii="Arial" w:hAnsi="Arial" w:cs="Arial"/>
                <w:sz w:val="22"/>
                <w:szCs w:val="22"/>
              </w:rPr>
              <w:t>2: Monitoring and warning service</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1C6424C1" w14:textId="2DF23178" w:rsidR="009B5C56" w:rsidRPr="003C60BD" w:rsidRDefault="009B5C56" w:rsidP="009B5C56">
            <w:pPr>
              <w:jc w:val="center"/>
              <w:rPr>
                <w:rFonts w:ascii="Arial" w:hAnsi="Arial" w:cs="Arial"/>
                <w:sz w:val="22"/>
                <w:szCs w:val="22"/>
              </w:rPr>
            </w:pPr>
            <w:r w:rsidRPr="003C60BD">
              <w:rPr>
                <w:rFonts w:ascii="Arial" w:hAnsi="Arial" w:cs="Arial"/>
                <w:sz w:val="22"/>
                <w:szCs w:val="22"/>
              </w:rPr>
              <w:t>Geographical coverage</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48E2BC81" w14:textId="604E41F7" w:rsidR="009B5C56" w:rsidRPr="003C60BD" w:rsidRDefault="009B5C56" w:rsidP="009B5C56">
            <w:pPr>
              <w:jc w:val="center"/>
              <w:rPr>
                <w:rFonts w:ascii="Arial" w:hAnsi="Arial" w:cs="Arial"/>
                <w:sz w:val="22"/>
                <w:szCs w:val="22"/>
              </w:rPr>
            </w:pPr>
            <w:r w:rsidRPr="003C60BD">
              <w:rPr>
                <w:rFonts w:ascii="Arial" w:hAnsi="Arial" w:cs="Arial"/>
                <w:sz w:val="22"/>
                <w:szCs w:val="22"/>
              </w:rPr>
              <w:t>Regional</w:t>
            </w:r>
          </w:p>
        </w:tc>
        <w:tc>
          <w:tcPr>
            <w:tcW w:w="1081" w:type="dxa"/>
            <w:vMerge w:val="restart"/>
            <w:tcBorders>
              <w:top w:val="single" w:sz="4" w:space="0" w:color="auto"/>
              <w:left w:val="single" w:sz="4" w:space="0" w:color="auto"/>
              <w:right w:val="single" w:sz="8" w:space="0" w:color="auto"/>
            </w:tcBorders>
            <w:shd w:val="clear" w:color="auto" w:fill="auto"/>
            <w:vAlign w:val="center"/>
          </w:tcPr>
          <w:p w14:paraId="3D668A23" w14:textId="28CED335" w:rsidR="009B5C56" w:rsidRPr="003C60BD" w:rsidRDefault="009B5C56" w:rsidP="009B5C56">
            <w:pPr>
              <w:rPr>
                <w:rFonts w:ascii="Arial" w:hAnsi="Arial" w:cs="Arial"/>
                <w:sz w:val="22"/>
                <w:szCs w:val="22"/>
              </w:rPr>
            </w:pPr>
            <w:r w:rsidRPr="003C60BD">
              <w:rPr>
                <w:rFonts w:ascii="Arial" w:hAnsi="Arial" w:cs="Arial"/>
                <w:sz w:val="22"/>
                <w:szCs w:val="22"/>
              </w:rPr>
              <w:t>3</w:t>
            </w:r>
          </w:p>
        </w:tc>
        <w:tc>
          <w:tcPr>
            <w:tcW w:w="1081" w:type="dxa"/>
            <w:gridSpan w:val="2"/>
            <w:vMerge w:val="restart"/>
            <w:tcBorders>
              <w:top w:val="single" w:sz="4" w:space="0" w:color="auto"/>
              <w:left w:val="single" w:sz="4" w:space="0" w:color="auto"/>
              <w:right w:val="single" w:sz="8" w:space="0" w:color="auto"/>
            </w:tcBorders>
            <w:shd w:val="clear" w:color="auto" w:fill="auto"/>
            <w:vAlign w:val="center"/>
          </w:tcPr>
          <w:p w14:paraId="21CE426C" w14:textId="21897192" w:rsidR="009B5C56" w:rsidRPr="003C60BD" w:rsidRDefault="009B5C56" w:rsidP="009B5C56">
            <w:pPr>
              <w:rPr>
                <w:rFonts w:ascii="Arial" w:hAnsi="Arial" w:cs="Arial"/>
                <w:sz w:val="22"/>
                <w:szCs w:val="22"/>
              </w:rPr>
            </w:pPr>
            <w:r w:rsidRPr="003C60BD">
              <w:rPr>
                <w:rFonts w:ascii="Arial" w:hAnsi="Arial" w:cs="Arial"/>
                <w:sz w:val="22"/>
                <w:szCs w:val="22"/>
              </w:rPr>
              <w:t>2: Monitoring and warning service</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00D6FDAF" w14:textId="30D6B54C" w:rsidR="009B5C56" w:rsidRPr="003C60BD" w:rsidRDefault="009B5C56" w:rsidP="009B5C56">
            <w:pPr>
              <w:rPr>
                <w:rFonts w:ascii="Arial" w:hAnsi="Arial" w:cs="Arial"/>
                <w:sz w:val="22"/>
                <w:szCs w:val="22"/>
              </w:rPr>
            </w:pPr>
            <w:r w:rsidRPr="003C60BD">
              <w:rPr>
                <w:rFonts w:ascii="Arial" w:hAnsi="Arial" w:cs="Arial"/>
                <w:sz w:val="22"/>
                <w:szCs w:val="22"/>
              </w:rPr>
              <w:t>Geographical coverage</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291D5747" w14:textId="37F5F47C" w:rsidR="009B5C56" w:rsidRPr="003C60BD" w:rsidRDefault="009B5C56" w:rsidP="009B5C56">
            <w:pPr>
              <w:rPr>
                <w:rFonts w:ascii="Arial" w:hAnsi="Arial" w:cs="Arial"/>
                <w:sz w:val="22"/>
                <w:szCs w:val="22"/>
              </w:rPr>
            </w:pPr>
            <w:r w:rsidRPr="003C60BD">
              <w:rPr>
                <w:rFonts w:ascii="Arial" w:hAnsi="Arial" w:cs="Arial"/>
                <w:sz w:val="22"/>
                <w:szCs w:val="22"/>
              </w:rPr>
              <w:t>Regional</w:t>
            </w:r>
          </w:p>
        </w:tc>
      </w:tr>
      <w:tr w:rsidR="009B5C56" w:rsidRPr="003C60BD" w14:paraId="5CF887C8"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5F86C732"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5094AFBD" w14:textId="77777777" w:rsidR="009B5C56" w:rsidRPr="003C60BD" w:rsidRDefault="009B5C56" w:rsidP="009B5C56">
            <w:pPr>
              <w:rPr>
                <w:rFonts w:ascii="Arial" w:hAnsi="Arial" w:cs="Arial"/>
                <w:sz w:val="22"/>
                <w:szCs w:val="22"/>
              </w:rPr>
            </w:pPr>
          </w:p>
        </w:tc>
        <w:tc>
          <w:tcPr>
            <w:tcW w:w="1080" w:type="dxa"/>
            <w:vMerge/>
            <w:tcBorders>
              <w:left w:val="single" w:sz="4" w:space="0" w:color="auto"/>
              <w:bottom w:val="single" w:sz="4" w:space="0" w:color="auto"/>
              <w:right w:val="single" w:sz="8" w:space="0" w:color="auto"/>
            </w:tcBorders>
            <w:shd w:val="clear" w:color="auto" w:fill="auto"/>
            <w:vAlign w:val="center"/>
          </w:tcPr>
          <w:p w14:paraId="33BE601C" w14:textId="77777777" w:rsidR="009B5C56" w:rsidRPr="003C60BD" w:rsidRDefault="009B5C56" w:rsidP="009B5C56">
            <w:pPr>
              <w:rPr>
                <w:rFonts w:ascii="Arial" w:hAnsi="Arial" w:cs="Arial"/>
                <w:sz w:val="22"/>
                <w:szCs w:val="22"/>
              </w:rPr>
            </w:pPr>
          </w:p>
        </w:tc>
        <w:tc>
          <w:tcPr>
            <w:tcW w:w="1081" w:type="dxa"/>
            <w:gridSpan w:val="2"/>
            <w:vMerge/>
            <w:tcBorders>
              <w:left w:val="single" w:sz="4" w:space="0" w:color="auto"/>
              <w:bottom w:val="single" w:sz="4" w:space="0" w:color="auto"/>
              <w:right w:val="single" w:sz="8" w:space="0" w:color="auto"/>
            </w:tcBorders>
            <w:shd w:val="clear" w:color="auto" w:fill="auto"/>
            <w:vAlign w:val="center"/>
          </w:tcPr>
          <w:p w14:paraId="2979D65C" w14:textId="77777777" w:rsidR="009B5C56" w:rsidRPr="003C60BD" w:rsidRDefault="009B5C56" w:rsidP="009B5C56">
            <w:pPr>
              <w:rPr>
                <w:rFonts w:ascii="Arial" w:hAnsi="Arial" w:cs="Arial"/>
                <w:sz w:val="22"/>
                <w:szCs w:val="22"/>
              </w:rPr>
            </w:pP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42214623" w14:textId="3F6086DC" w:rsidR="009B5C56" w:rsidRPr="003C60BD" w:rsidRDefault="009B5C56" w:rsidP="009B5C56">
            <w:pPr>
              <w:jc w:val="center"/>
              <w:rPr>
                <w:rFonts w:ascii="Arial" w:hAnsi="Arial" w:cs="Arial"/>
                <w:sz w:val="22"/>
                <w:szCs w:val="22"/>
              </w:rPr>
            </w:pPr>
            <w:r w:rsidRPr="003C60BD">
              <w:rPr>
                <w:rFonts w:ascii="Arial" w:hAnsi="Arial" w:cs="Arial"/>
                <w:sz w:val="22"/>
                <w:szCs w:val="22"/>
              </w:rPr>
              <w:t>Number of municipalities</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118C87D5" w14:textId="35458669" w:rsidR="009B5C56" w:rsidRPr="003C60BD" w:rsidRDefault="009B5C56" w:rsidP="009B5C56">
            <w:pPr>
              <w:jc w:val="center"/>
              <w:rPr>
                <w:rFonts w:ascii="Arial" w:hAnsi="Arial" w:cs="Arial"/>
                <w:sz w:val="22"/>
                <w:szCs w:val="22"/>
              </w:rPr>
            </w:pPr>
            <w:r w:rsidRPr="003C60BD">
              <w:rPr>
                <w:rFonts w:ascii="Arial" w:hAnsi="Arial" w:cs="Arial"/>
                <w:sz w:val="22"/>
                <w:szCs w:val="22"/>
              </w:rPr>
              <w:t>2</w:t>
            </w:r>
          </w:p>
        </w:tc>
        <w:tc>
          <w:tcPr>
            <w:tcW w:w="1081" w:type="dxa"/>
            <w:vMerge/>
            <w:tcBorders>
              <w:left w:val="single" w:sz="4" w:space="0" w:color="auto"/>
              <w:bottom w:val="single" w:sz="4" w:space="0" w:color="auto"/>
              <w:right w:val="single" w:sz="8" w:space="0" w:color="auto"/>
            </w:tcBorders>
            <w:shd w:val="clear" w:color="auto" w:fill="auto"/>
            <w:vAlign w:val="center"/>
          </w:tcPr>
          <w:p w14:paraId="5743A50F" w14:textId="77777777" w:rsidR="009B5C56" w:rsidRPr="003C60BD" w:rsidRDefault="009B5C56" w:rsidP="009B5C56">
            <w:pPr>
              <w:rPr>
                <w:rFonts w:ascii="Arial" w:hAnsi="Arial" w:cs="Arial"/>
                <w:sz w:val="22"/>
                <w:szCs w:val="22"/>
              </w:rPr>
            </w:pPr>
          </w:p>
        </w:tc>
        <w:tc>
          <w:tcPr>
            <w:tcW w:w="1081" w:type="dxa"/>
            <w:gridSpan w:val="2"/>
            <w:vMerge/>
            <w:tcBorders>
              <w:left w:val="single" w:sz="4" w:space="0" w:color="auto"/>
              <w:bottom w:val="single" w:sz="4" w:space="0" w:color="auto"/>
              <w:right w:val="single" w:sz="8" w:space="0" w:color="auto"/>
            </w:tcBorders>
            <w:shd w:val="clear" w:color="auto" w:fill="auto"/>
            <w:vAlign w:val="center"/>
          </w:tcPr>
          <w:p w14:paraId="59201082" w14:textId="77777777" w:rsidR="009B5C56" w:rsidRPr="003C60BD" w:rsidRDefault="009B5C56" w:rsidP="009B5C56">
            <w:pPr>
              <w:rPr>
                <w:rFonts w:ascii="Arial" w:hAnsi="Arial" w:cs="Arial"/>
                <w:sz w:val="22"/>
                <w:szCs w:val="22"/>
              </w:rPr>
            </w:pP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3E261FD2" w14:textId="71B104A6" w:rsidR="009B5C56" w:rsidRPr="003C60BD" w:rsidRDefault="009B5C56" w:rsidP="009B5C56">
            <w:pPr>
              <w:rPr>
                <w:rFonts w:ascii="Arial" w:hAnsi="Arial" w:cs="Arial"/>
                <w:sz w:val="22"/>
                <w:szCs w:val="22"/>
              </w:rPr>
            </w:pPr>
            <w:r w:rsidRPr="003C60BD">
              <w:rPr>
                <w:rFonts w:ascii="Arial" w:hAnsi="Arial" w:cs="Arial"/>
                <w:sz w:val="22"/>
                <w:szCs w:val="22"/>
              </w:rPr>
              <w:t>Number of municipalities</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0960ADCF" w14:textId="2F0C38B6" w:rsidR="009B5C56" w:rsidRPr="003C60BD" w:rsidRDefault="009B5C56" w:rsidP="009B5C56">
            <w:pPr>
              <w:rPr>
                <w:rFonts w:ascii="Arial" w:hAnsi="Arial" w:cs="Arial"/>
                <w:sz w:val="22"/>
                <w:szCs w:val="22"/>
              </w:rPr>
            </w:pPr>
            <w:r w:rsidRPr="003C60BD">
              <w:rPr>
                <w:rFonts w:ascii="Arial" w:hAnsi="Arial" w:cs="Arial"/>
                <w:sz w:val="22"/>
                <w:szCs w:val="22"/>
              </w:rPr>
              <w:t>2</w:t>
            </w:r>
          </w:p>
        </w:tc>
      </w:tr>
      <w:tr w:rsidR="009B5C56" w:rsidRPr="003C60BD" w14:paraId="74BB0AE6"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294EE021"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51F92B9A" w14:textId="77777777" w:rsidR="009B5C56" w:rsidRPr="003C60BD" w:rsidRDefault="009B5C56" w:rsidP="009B5C56">
            <w:pPr>
              <w:rPr>
                <w:rFonts w:ascii="Arial" w:hAnsi="Arial" w:cs="Arial"/>
                <w:sz w:val="22"/>
                <w:szCs w:val="22"/>
              </w:rPr>
            </w:pPr>
          </w:p>
        </w:tc>
        <w:tc>
          <w:tcPr>
            <w:tcW w:w="1080" w:type="dxa"/>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548F0889" w14:textId="247806C1" w:rsidR="009B5C56" w:rsidRPr="003C60BD" w:rsidRDefault="009B5C56" w:rsidP="009B5C56">
            <w:pPr>
              <w:rPr>
                <w:rFonts w:ascii="Arial" w:hAnsi="Arial" w:cs="Arial"/>
                <w:sz w:val="22"/>
                <w:szCs w:val="22"/>
              </w:rPr>
            </w:pPr>
            <w:r w:rsidRPr="003C60BD">
              <w:rPr>
                <w:rFonts w:ascii="Arial" w:hAnsi="Arial" w:cs="Arial"/>
                <w:color w:val="000000"/>
                <w:sz w:val="22"/>
                <w:szCs w:val="22"/>
              </w:rPr>
              <w:t>No. of adopted Early Warning Systems</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0E475719" w14:textId="2BA7F30E" w:rsidR="009B5C56" w:rsidRPr="003C60BD" w:rsidRDefault="009B5C56" w:rsidP="009B5C56">
            <w:pPr>
              <w:rPr>
                <w:rFonts w:ascii="Arial" w:hAnsi="Arial" w:cs="Arial"/>
                <w:sz w:val="22"/>
                <w:szCs w:val="22"/>
              </w:rPr>
            </w:pPr>
            <w:r w:rsidRPr="003C60BD">
              <w:rPr>
                <w:rFonts w:ascii="Arial" w:hAnsi="Arial" w:cs="Arial"/>
                <w:color w:val="000000"/>
                <w:sz w:val="22"/>
                <w:szCs w:val="22"/>
              </w:rPr>
              <w:t>Category targeted</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1E52010" w14:textId="75227D96" w:rsidR="009B5C56" w:rsidRPr="003C60BD" w:rsidRDefault="009B5C56" w:rsidP="009B5C56">
            <w:pPr>
              <w:jc w:val="center"/>
              <w:rPr>
                <w:rFonts w:ascii="Arial" w:hAnsi="Arial" w:cs="Arial"/>
                <w:sz w:val="22"/>
                <w:szCs w:val="22"/>
              </w:rPr>
            </w:pPr>
            <w:r w:rsidRPr="003C60BD">
              <w:rPr>
                <w:rFonts w:ascii="Arial" w:hAnsi="Arial" w:cs="Arial"/>
                <w:sz w:val="22"/>
                <w:szCs w:val="22"/>
              </w:rPr>
              <w:t>Hazard</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2E0BF8AE" w14:textId="55361325" w:rsidR="009B5C56" w:rsidRPr="003C60BD" w:rsidRDefault="009B5C56" w:rsidP="009B5C56">
            <w:pPr>
              <w:jc w:val="center"/>
              <w:rPr>
                <w:rFonts w:ascii="Arial" w:hAnsi="Arial" w:cs="Arial"/>
                <w:sz w:val="22"/>
                <w:szCs w:val="22"/>
              </w:rPr>
            </w:pPr>
            <w:r w:rsidRPr="003C60BD">
              <w:rPr>
                <w:rFonts w:ascii="Arial" w:hAnsi="Arial" w:cs="Arial"/>
                <w:sz w:val="22"/>
                <w:szCs w:val="22"/>
              </w:rPr>
              <w:t>Wind (Fire)</w:t>
            </w:r>
          </w:p>
        </w:tc>
        <w:tc>
          <w:tcPr>
            <w:tcW w:w="1081" w:type="dxa"/>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1C4FF026" w14:textId="02E860E2" w:rsidR="009B5C56" w:rsidRPr="003C60BD" w:rsidRDefault="009B5C56" w:rsidP="009B5C56">
            <w:pPr>
              <w:rPr>
                <w:rFonts w:ascii="Arial" w:hAnsi="Arial" w:cs="Arial"/>
                <w:sz w:val="22"/>
                <w:szCs w:val="22"/>
              </w:rPr>
            </w:pPr>
            <w:r w:rsidRPr="003C60BD">
              <w:rPr>
                <w:rFonts w:ascii="Arial" w:hAnsi="Arial" w:cs="Arial"/>
                <w:color w:val="000000"/>
                <w:sz w:val="22"/>
                <w:szCs w:val="22"/>
              </w:rPr>
              <w:t>No. of adopted Early Warning Systems</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41BC997A" w14:textId="27D96B83" w:rsidR="009B5C56" w:rsidRPr="003C60BD" w:rsidRDefault="009B5C56" w:rsidP="009B5C56">
            <w:pPr>
              <w:rPr>
                <w:rFonts w:ascii="Arial" w:hAnsi="Arial" w:cs="Arial"/>
                <w:sz w:val="22"/>
                <w:szCs w:val="22"/>
              </w:rPr>
            </w:pPr>
            <w:r w:rsidRPr="003C60BD">
              <w:rPr>
                <w:rFonts w:ascii="Arial" w:hAnsi="Arial" w:cs="Arial"/>
                <w:color w:val="000000"/>
                <w:sz w:val="22"/>
                <w:szCs w:val="22"/>
              </w:rPr>
              <w:t>Category targeted</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7B58B595" w14:textId="5AFE36EA" w:rsidR="009B5C56" w:rsidRPr="003C60BD" w:rsidRDefault="009B5C56" w:rsidP="009B5C56">
            <w:pPr>
              <w:rPr>
                <w:rFonts w:ascii="Arial" w:hAnsi="Arial" w:cs="Arial"/>
                <w:sz w:val="22"/>
                <w:szCs w:val="22"/>
              </w:rPr>
            </w:pPr>
            <w:r w:rsidRPr="003C60BD">
              <w:rPr>
                <w:rFonts w:ascii="Arial" w:hAnsi="Arial" w:cs="Arial"/>
                <w:sz w:val="22"/>
                <w:szCs w:val="22"/>
              </w:rPr>
              <w:t>Hazard</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64AA4F8F" w14:textId="55954EDB" w:rsidR="009B5C56" w:rsidRPr="003C60BD" w:rsidRDefault="009B5C56" w:rsidP="009B5C56">
            <w:pPr>
              <w:rPr>
                <w:rFonts w:ascii="Arial" w:hAnsi="Arial" w:cs="Arial"/>
                <w:sz w:val="22"/>
                <w:szCs w:val="22"/>
              </w:rPr>
            </w:pPr>
            <w:r w:rsidRPr="003C60BD">
              <w:rPr>
                <w:rFonts w:ascii="Arial" w:hAnsi="Arial" w:cs="Arial"/>
                <w:sz w:val="22"/>
                <w:szCs w:val="22"/>
              </w:rPr>
              <w:t>Wind (Fire)</w:t>
            </w:r>
          </w:p>
        </w:tc>
      </w:tr>
      <w:tr w:rsidR="009B5C56" w:rsidRPr="003C60BD" w14:paraId="2F3A5506"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5587BFA3"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53CFB73E" w14:textId="77777777" w:rsidR="009B5C56" w:rsidRPr="003C60BD" w:rsidRDefault="009B5C56" w:rsidP="009B5C56">
            <w:pPr>
              <w:rPr>
                <w:rFonts w:ascii="Arial" w:hAnsi="Arial" w:cs="Arial"/>
                <w:sz w:val="22"/>
                <w:szCs w:val="22"/>
              </w:rPr>
            </w:pPr>
          </w:p>
        </w:tc>
        <w:tc>
          <w:tcPr>
            <w:tcW w:w="1080" w:type="dxa"/>
            <w:vMerge w:val="restart"/>
            <w:tcBorders>
              <w:top w:val="single" w:sz="4" w:space="0" w:color="auto"/>
              <w:left w:val="single" w:sz="4" w:space="0" w:color="auto"/>
              <w:right w:val="single" w:sz="8" w:space="0" w:color="auto"/>
            </w:tcBorders>
            <w:shd w:val="clear" w:color="auto" w:fill="auto"/>
            <w:vAlign w:val="center"/>
          </w:tcPr>
          <w:p w14:paraId="33650CF7" w14:textId="36902A96" w:rsidR="009B5C56" w:rsidRPr="003C60BD" w:rsidRDefault="009B5C56" w:rsidP="009B5C56">
            <w:pPr>
              <w:rPr>
                <w:rFonts w:ascii="Arial" w:hAnsi="Arial" w:cs="Arial"/>
                <w:sz w:val="22"/>
                <w:szCs w:val="22"/>
              </w:rPr>
            </w:pPr>
            <w:r w:rsidRPr="003C60BD">
              <w:rPr>
                <w:rFonts w:ascii="Arial" w:hAnsi="Arial" w:cs="Arial"/>
                <w:sz w:val="22"/>
                <w:szCs w:val="22"/>
              </w:rPr>
              <w:t>3</w:t>
            </w:r>
          </w:p>
        </w:tc>
        <w:tc>
          <w:tcPr>
            <w:tcW w:w="1081" w:type="dxa"/>
            <w:gridSpan w:val="2"/>
            <w:vMerge w:val="restart"/>
            <w:tcBorders>
              <w:top w:val="single" w:sz="4" w:space="0" w:color="auto"/>
              <w:left w:val="single" w:sz="4" w:space="0" w:color="auto"/>
              <w:right w:val="single" w:sz="8" w:space="0" w:color="auto"/>
            </w:tcBorders>
            <w:shd w:val="clear" w:color="auto" w:fill="auto"/>
            <w:vAlign w:val="center"/>
          </w:tcPr>
          <w:p w14:paraId="46AF1DD9" w14:textId="4E649663" w:rsidR="009B5C56" w:rsidRPr="003C60BD" w:rsidRDefault="009B5C56" w:rsidP="009B5C56">
            <w:pPr>
              <w:rPr>
                <w:rFonts w:ascii="Arial" w:hAnsi="Arial" w:cs="Arial"/>
                <w:sz w:val="22"/>
                <w:szCs w:val="22"/>
              </w:rPr>
            </w:pPr>
            <w:r w:rsidRPr="003C60BD">
              <w:rPr>
                <w:rFonts w:ascii="Arial" w:hAnsi="Arial" w:cs="Arial"/>
                <w:sz w:val="22"/>
                <w:szCs w:val="22"/>
              </w:rPr>
              <w:t>1: Risk knowledge</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4718D790" w14:textId="4738D143" w:rsidR="009B5C56" w:rsidRPr="003C60BD" w:rsidRDefault="009B5C56" w:rsidP="009B5C56">
            <w:pPr>
              <w:jc w:val="center"/>
              <w:rPr>
                <w:rFonts w:ascii="Arial" w:hAnsi="Arial" w:cs="Arial"/>
                <w:sz w:val="22"/>
                <w:szCs w:val="22"/>
              </w:rPr>
            </w:pPr>
            <w:r w:rsidRPr="003C60BD">
              <w:rPr>
                <w:rFonts w:ascii="Arial" w:hAnsi="Arial" w:cs="Arial"/>
                <w:sz w:val="22"/>
                <w:szCs w:val="22"/>
              </w:rPr>
              <w:t>Geographical coverage</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1F127EF7" w14:textId="5142EE3B" w:rsidR="009B5C56" w:rsidRPr="003C60BD" w:rsidRDefault="009B5C56" w:rsidP="009B5C56">
            <w:pPr>
              <w:jc w:val="center"/>
              <w:rPr>
                <w:rFonts w:ascii="Arial" w:hAnsi="Arial" w:cs="Arial"/>
                <w:sz w:val="22"/>
                <w:szCs w:val="22"/>
              </w:rPr>
            </w:pPr>
            <w:r w:rsidRPr="003C60BD">
              <w:rPr>
                <w:rFonts w:ascii="Arial" w:hAnsi="Arial" w:cs="Arial"/>
                <w:sz w:val="22"/>
                <w:szCs w:val="22"/>
              </w:rPr>
              <w:t>Local</w:t>
            </w:r>
          </w:p>
        </w:tc>
        <w:tc>
          <w:tcPr>
            <w:tcW w:w="1081" w:type="dxa"/>
            <w:vMerge w:val="restart"/>
            <w:tcBorders>
              <w:top w:val="single" w:sz="4" w:space="0" w:color="auto"/>
              <w:left w:val="single" w:sz="4" w:space="0" w:color="auto"/>
              <w:right w:val="single" w:sz="8" w:space="0" w:color="auto"/>
            </w:tcBorders>
            <w:shd w:val="clear" w:color="auto" w:fill="auto"/>
            <w:vAlign w:val="center"/>
          </w:tcPr>
          <w:p w14:paraId="239D806E" w14:textId="03712B5E" w:rsidR="009B5C56" w:rsidRPr="003C60BD" w:rsidRDefault="009B5C56" w:rsidP="009B5C56">
            <w:pPr>
              <w:rPr>
                <w:rFonts w:ascii="Arial" w:hAnsi="Arial" w:cs="Arial"/>
                <w:sz w:val="22"/>
                <w:szCs w:val="22"/>
              </w:rPr>
            </w:pPr>
            <w:r w:rsidRPr="003C60BD">
              <w:rPr>
                <w:rFonts w:ascii="Arial" w:hAnsi="Arial" w:cs="Arial"/>
                <w:sz w:val="22"/>
                <w:szCs w:val="22"/>
              </w:rPr>
              <w:t>3</w:t>
            </w:r>
          </w:p>
        </w:tc>
        <w:tc>
          <w:tcPr>
            <w:tcW w:w="1081" w:type="dxa"/>
            <w:gridSpan w:val="2"/>
            <w:vMerge w:val="restart"/>
            <w:tcBorders>
              <w:top w:val="single" w:sz="4" w:space="0" w:color="auto"/>
              <w:left w:val="single" w:sz="4" w:space="0" w:color="auto"/>
              <w:right w:val="single" w:sz="8" w:space="0" w:color="auto"/>
            </w:tcBorders>
            <w:shd w:val="clear" w:color="auto" w:fill="auto"/>
            <w:vAlign w:val="center"/>
          </w:tcPr>
          <w:p w14:paraId="6C54C65D" w14:textId="27996C13" w:rsidR="009B5C56" w:rsidRPr="003C60BD" w:rsidRDefault="009B5C56" w:rsidP="009B5C56">
            <w:pPr>
              <w:rPr>
                <w:rFonts w:ascii="Arial" w:hAnsi="Arial" w:cs="Arial"/>
                <w:sz w:val="22"/>
                <w:szCs w:val="22"/>
              </w:rPr>
            </w:pPr>
            <w:r w:rsidRPr="003C60BD">
              <w:rPr>
                <w:rFonts w:ascii="Arial" w:hAnsi="Arial" w:cs="Arial"/>
                <w:sz w:val="22"/>
                <w:szCs w:val="22"/>
              </w:rPr>
              <w:t>1: Risk knowledge</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0B4AC5CA" w14:textId="43D3CDD9" w:rsidR="009B5C56" w:rsidRPr="003C60BD" w:rsidRDefault="009B5C56" w:rsidP="009B5C56">
            <w:pPr>
              <w:rPr>
                <w:rFonts w:ascii="Arial" w:hAnsi="Arial" w:cs="Arial"/>
                <w:sz w:val="22"/>
                <w:szCs w:val="22"/>
              </w:rPr>
            </w:pPr>
            <w:r w:rsidRPr="003C60BD">
              <w:rPr>
                <w:rFonts w:ascii="Arial" w:hAnsi="Arial" w:cs="Arial"/>
                <w:sz w:val="22"/>
                <w:szCs w:val="22"/>
              </w:rPr>
              <w:t>Geographical coverage</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34D01ECC" w14:textId="2F8CD978" w:rsidR="009B5C56" w:rsidRPr="003C60BD" w:rsidRDefault="009B5C56" w:rsidP="009B5C56">
            <w:pPr>
              <w:rPr>
                <w:rFonts w:ascii="Arial" w:hAnsi="Arial" w:cs="Arial"/>
                <w:sz w:val="22"/>
                <w:szCs w:val="22"/>
              </w:rPr>
            </w:pPr>
            <w:r w:rsidRPr="003C60BD">
              <w:rPr>
                <w:rFonts w:ascii="Arial" w:hAnsi="Arial" w:cs="Arial"/>
                <w:sz w:val="22"/>
                <w:szCs w:val="22"/>
              </w:rPr>
              <w:t>Local</w:t>
            </w:r>
          </w:p>
        </w:tc>
      </w:tr>
      <w:tr w:rsidR="009B5C56" w:rsidRPr="003C60BD" w14:paraId="23853874"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5A20356E"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20AE94A1" w14:textId="77777777" w:rsidR="009B5C56" w:rsidRPr="003C60BD" w:rsidRDefault="009B5C56" w:rsidP="009B5C56">
            <w:pPr>
              <w:rPr>
                <w:rFonts w:ascii="Arial" w:hAnsi="Arial" w:cs="Arial"/>
                <w:sz w:val="22"/>
                <w:szCs w:val="22"/>
              </w:rPr>
            </w:pPr>
          </w:p>
        </w:tc>
        <w:tc>
          <w:tcPr>
            <w:tcW w:w="1080" w:type="dxa"/>
            <w:vMerge/>
            <w:tcBorders>
              <w:left w:val="single" w:sz="4" w:space="0" w:color="auto"/>
              <w:bottom w:val="single" w:sz="4" w:space="0" w:color="auto"/>
              <w:right w:val="single" w:sz="8" w:space="0" w:color="auto"/>
            </w:tcBorders>
            <w:shd w:val="clear" w:color="auto" w:fill="auto"/>
            <w:vAlign w:val="center"/>
          </w:tcPr>
          <w:p w14:paraId="7125D4FC" w14:textId="77777777" w:rsidR="009B5C56" w:rsidRPr="003C60BD" w:rsidRDefault="009B5C56" w:rsidP="009B5C56">
            <w:pPr>
              <w:rPr>
                <w:rFonts w:ascii="Arial" w:hAnsi="Arial" w:cs="Arial"/>
                <w:sz w:val="22"/>
                <w:szCs w:val="22"/>
              </w:rPr>
            </w:pPr>
          </w:p>
        </w:tc>
        <w:tc>
          <w:tcPr>
            <w:tcW w:w="1081" w:type="dxa"/>
            <w:gridSpan w:val="2"/>
            <w:vMerge/>
            <w:tcBorders>
              <w:left w:val="single" w:sz="4" w:space="0" w:color="auto"/>
              <w:bottom w:val="single" w:sz="4" w:space="0" w:color="auto"/>
              <w:right w:val="single" w:sz="8" w:space="0" w:color="auto"/>
            </w:tcBorders>
            <w:shd w:val="clear" w:color="auto" w:fill="auto"/>
            <w:vAlign w:val="center"/>
          </w:tcPr>
          <w:p w14:paraId="5368B0F8" w14:textId="77777777" w:rsidR="009B5C56" w:rsidRPr="003C60BD" w:rsidRDefault="009B5C56" w:rsidP="009B5C56">
            <w:pPr>
              <w:rPr>
                <w:rFonts w:ascii="Arial" w:hAnsi="Arial" w:cs="Arial"/>
                <w:sz w:val="22"/>
                <w:szCs w:val="22"/>
              </w:rPr>
            </w:pP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725A09CF" w14:textId="69C0D539" w:rsidR="009B5C56" w:rsidRPr="003C60BD" w:rsidRDefault="009B5C56" w:rsidP="009B5C56">
            <w:pPr>
              <w:jc w:val="center"/>
              <w:rPr>
                <w:rFonts w:ascii="Arial" w:hAnsi="Arial" w:cs="Arial"/>
                <w:sz w:val="22"/>
                <w:szCs w:val="22"/>
              </w:rPr>
            </w:pPr>
            <w:r w:rsidRPr="003C60BD">
              <w:rPr>
                <w:rFonts w:ascii="Arial" w:hAnsi="Arial" w:cs="Arial"/>
                <w:sz w:val="22"/>
                <w:szCs w:val="22"/>
              </w:rPr>
              <w:t>Number of municipalities</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033743BD" w14:textId="0FBA307E" w:rsidR="009B5C56" w:rsidRPr="003C60BD" w:rsidRDefault="009B5C56" w:rsidP="009B5C56">
            <w:pPr>
              <w:jc w:val="center"/>
              <w:rPr>
                <w:rFonts w:ascii="Arial" w:hAnsi="Arial" w:cs="Arial"/>
                <w:sz w:val="22"/>
                <w:szCs w:val="22"/>
              </w:rPr>
            </w:pPr>
            <w:r w:rsidRPr="003C60BD">
              <w:rPr>
                <w:rFonts w:ascii="Arial" w:hAnsi="Arial" w:cs="Arial"/>
                <w:sz w:val="22"/>
                <w:szCs w:val="22"/>
              </w:rPr>
              <w:t>2</w:t>
            </w:r>
          </w:p>
        </w:tc>
        <w:tc>
          <w:tcPr>
            <w:tcW w:w="1081" w:type="dxa"/>
            <w:vMerge/>
            <w:tcBorders>
              <w:left w:val="single" w:sz="4" w:space="0" w:color="auto"/>
              <w:bottom w:val="single" w:sz="4" w:space="0" w:color="auto"/>
              <w:right w:val="single" w:sz="8" w:space="0" w:color="auto"/>
            </w:tcBorders>
            <w:shd w:val="clear" w:color="auto" w:fill="auto"/>
            <w:vAlign w:val="center"/>
          </w:tcPr>
          <w:p w14:paraId="7A2E4EBF" w14:textId="77777777" w:rsidR="009B5C56" w:rsidRPr="003C60BD" w:rsidRDefault="009B5C56" w:rsidP="009B5C56">
            <w:pPr>
              <w:rPr>
                <w:rFonts w:ascii="Arial" w:hAnsi="Arial" w:cs="Arial"/>
                <w:sz w:val="22"/>
                <w:szCs w:val="22"/>
              </w:rPr>
            </w:pPr>
          </w:p>
        </w:tc>
        <w:tc>
          <w:tcPr>
            <w:tcW w:w="1081" w:type="dxa"/>
            <w:gridSpan w:val="2"/>
            <w:vMerge/>
            <w:tcBorders>
              <w:left w:val="single" w:sz="4" w:space="0" w:color="auto"/>
              <w:bottom w:val="single" w:sz="4" w:space="0" w:color="auto"/>
              <w:right w:val="single" w:sz="8" w:space="0" w:color="auto"/>
            </w:tcBorders>
            <w:shd w:val="clear" w:color="auto" w:fill="auto"/>
            <w:vAlign w:val="center"/>
          </w:tcPr>
          <w:p w14:paraId="5D8FF238" w14:textId="77777777" w:rsidR="009B5C56" w:rsidRPr="003C60BD" w:rsidRDefault="009B5C56" w:rsidP="009B5C56">
            <w:pPr>
              <w:rPr>
                <w:rFonts w:ascii="Arial" w:hAnsi="Arial" w:cs="Arial"/>
                <w:sz w:val="22"/>
                <w:szCs w:val="22"/>
              </w:rPr>
            </w:pP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764C306C" w14:textId="497FB00D" w:rsidR="009B5C56" w:rsidRPr="003C60BD" w:rsidRDefault="009B5C56" w:rsidP="009B5C56">
            <w:pPr>
              <w:rPr>
                <w:rFonts w:ascii="Arial" w:hAnsi="Arial" w:cs="Arial"/>
                <w:sz w:val="22"/>
                <w:szCs w:val="22"/>
              </w:rPr>
            </w:pPr>
            <w:r w:rsidRPr="003C60BD">
              <w:rPr>
                <w:rFonts w:ascii="Arial" w:hAnsi="Arial" w:cs="Arial"/>
                <w:sz w:val="22"/>
                <w:szCs w:val="22"/>
              </w:rPr>
              <w:t>Number of municipalities</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7A8D8DC8" w14:textId="4291CC4C" w:rsidR="009B5C56" w:rsidRPr="003C60BD" w:rsidRDefault="009B5C56" w:rsidP="009B5C56">
            <w:pPr>
              <w:rPr>
                <w:rFonts w:ascii="Arial" w:hAnsi="Arial" w:cs="Arial"/>
                <w:sz w:val="22"/>
                <w:szCs w:val="22"/>
              </w:rPr>
            </w:pPr>
            <w:r w:rsidRPr="003C60BD">
              <w:rPr>
                <w:rFonts w:ascii="Arial" w:hAnsi="Arial" w:cs="Arial"/>
                <w:sz w:val="22"/>
                <w:szCs w:val="22"/>
              </w:rPr>
              <w:t>2</w:t>
            </w:r>
          </w:p>
        </w:tc>
      </w:tr>
      <w:tr w:rsidR="009B5C56" w:rsidRPr="003C60BD" w14:paraId="316A829C"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03EDA8FE"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4F78D364" w14:textId="77777777" w:rsidR="009B5C56" w:rsidRPr="003C60BD" w:rsidRDefault="009B5C56" w:rsidP="009B5C56">
            <w:pPr>
              <w:rPr>
                <w:rFonts w:ascii="Arial" w:hAnsi="Arial" w:cs="Arial"/>
                <w:sz w:val="22"/>
                <w:szCs w:val="22"/>
              </w:rPr>
            </w:pPr>
          </w:p>
        </w:tc>
        <w:tc>
          <w:tcPr>
            <w:tcW w:w="1080" w:type="dxa"/>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96E54CA" w14:textId="49610682" w:rsidR="009B5C56" w:rsidRPr="003C60BD" w:rsidRDefault="009B5C56" w:rsidP="009B5C56">
            <w:pPr>
              <w:rPr>
                <w:rFonts w:ascii="Arial" w:hAnsi="Arial" w:cs="Arial"/>
                <w:sz w:val="22"/>
                <w:szCs w:val="22"/>
              </w:rPr>
            </w:pPr>
            <w:r w:rsidRPr="003C60BD">
              <w:rPr>
                <w:rFonts w:ascii="Arial" w:hAnsi="Arial" w:cs="Arial"/>
                <w:color w:val="000000"/>
                <w:sz w:val="22"/>
                <w:szCs w:val="22"/>
              </w:rPr>
              <w:t>No. of adopted Early Warning Systems</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48B7BFB2" w14:textId="2A43914E" w:rsidR="009B5C56" w:rsidRPr="003C60BD" w:rsidRDefault="009B5C56" w:rsidP="009B5C56">
            <w:pPr>
              <w:rPr>
                <w:rFonts w:ascii="Arial" w:hAnsi="Arial" w:cs="Arial"/>
                <w:sz w:val="22"/>
                <w:szCs w:val="22"/>
              </w:rPr>
            </w:pPr>
            <w:r w:rsidRPr="003C60BD">
              <w:rPr>
                <w:rFonts w:ascii="Arial" w:hAnsi="Arial" w:cs="Arial"/>
                <w:color w:val="000000"/>
                <w:sz w:val="22"/>
                <w:szCs w:val="22"/>
              </w:rPr>
              <w:t>Category targeted</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4C41E23C" w14:textId="25C0DC67" w:rsidR="009B5C56" w:rsidRPr="003C60BD" w:rsidRDefault="009B5C56" w:rsidP="009B5C56">
            <w:pPr>
              <w:jc w:val="center"/>
              <w:rPr>
                <w:rFonts w:ascii="Arial" w:hAnsi="Arial" w:cs="Arial"/>
                <w:sz w:val="22"/>
                <w:szCs w:val="22"/>
              </w:rPr>
            </w:pPr>
            <w:r w:rsidRPr="003C60BD">
              <w:rPr>
                <w:rFonts w:ascii="Arial" w:hAnsi="Arial" w:cs="Arial"/>
                <w:sz w:val="22"/>
                <w:szCs w:val="22"/>
              </w:rPr>
              <w:t>Hazard</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1690F815" w14:textId="74E30A31" w:rsidR="009B5C56" w:rsidRPr="003C60BD" w:rsidRDefault="009B5C56" w:rsidP="009B5C56">
            <w:pPr>
              <w:jc w:val="center"/>
              <w:rPr>
                <w:rFonts w:ascii="Arial" w:hAnsi="Arial" w:cs="Arial"/>
                <w:sz w:val="22"/>
                <w:szCs w:val="22"/>
              </w:rPr>
            </w:pPr>
            <w:r w:rsidRPr="003C60BD">
              <w:rPr>
                <w:rFonts w:ascii="Arial" w:hAnsi="Arial" w:cs="Arial"/>
                <w:sz w:val="22"/>
                <w:szCs w:val="22"/>
              </w:rPr>
              <w:t>Drought</w:t>
            </w:r>
          </w:p>
        </w:tc>
        <w:tc>
          <w:tcPr>
            <w:tcW w:w="1081" w:type="dxa"/>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528A00C4" w14:textId="14A3163F" w:rsidR="009B5C56" w:rsidRPr="003C60BD" w:rsidRDefault="009B5C56" w:rsidP="009B5C56">
            <w:pPr>
              <w:rPr>
                <w:rFonts w:ascii="Arial" w:hAnsi="Arial" w:cs="Arial"/>
                <w:sz w:val="22"/>
                <w:szCs w:val="22"/>
              </w:rPr>
            </w:pPr>
            <w:r w:rsidRPr="003C60BD">
              <w:rPr>
                <w:rFonts w:ascii="Arial" w:hAnsi="Arial" w:cs="Arial"/>
                <w:color w:val="000000"/>
                <w:sz w:val="22"/>
                <w:szCs w:val="22"/>
              </w:rPr>
              <w:t>No. of adopted Early Warning Systems</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134C2F74" w14:textId="4F992B34" w:rsidR="009B5C56" w:rsidRPr="003C60BD" w:rsidRDefault="009B5C56" w:rsidP="009B5C56">
            <w:pPr>
              <w:rPr>
                <w:rFonts w:ascii="Arial" w:hAnsi="Arial" w:cs="Arial"/>
                <w:sz w:val="22"/>
                <w:szCs w:val="22"/>
              </w:rPr>
            </w:pPr>
            <w:r w:rsidRPr="003C60BD">
              <w:rPr>
                <w:rFonts w:ascii="Arial" w:hAnsi="Arial" w:cs="Arial"/>
                <w:color w:val="000000"/>
                <w:sz w:val="22"/>
                <w:szCs w:val="22"/>
              </w:rPr>
              <w:t>Category targeted</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CC53D38" w14:textId="421B4C32" w:rsidR="009B5C56" w:rsidRPr="003C60BD" w:rsidRDefault="009B5C56" w:rsidP="009B5C56">
            <w:pPr>
              <w:rPr>
                <w:rFonts w:ascii="Arial" w:hAnsi="Arial" w:cs="Arial"/>
                <w:sz w:val="22"/>
                <w:szCs w:val="22"/>
              </w:rPr>
            </w:pPr>
            <w:r w:rsidRPr="003C60BD">
              <w:rPr>
                <w:rFonts w:ascii="Arial" w:hAnsi="Arial" w:cs="Arial"/>
                <w:sz w:val="22"/>
                <w:szCs w:val="22"/>
              </w:rPr>
              <w:t>Hazard</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792F94C0" w14:textId="2C46FFFE" w:rsidR="009B5C56" w:rsidRPr="003C60BD" w:rsidRDefault="009B5C56" w:rsidP="009B5C56">
            <w:pPr>
              <w:rPr>
                <w:rFonts w:ascii="Arial" w:hAnsi="Arial" w:cs="Arial"/>
                <w:sz w:val="22"/>
                <w:szCs w:val="22"/>
              </w:rPr>
            </w:pPr>
            <w:r w:rsidRPr="003C60BD">
              <w:rPr>
                <w:rFonts w:ascii="Arial" w:hAnsi="Arial" w:cs="Arial"/>
                <w:sz w:val="22"/>
                <w:szCs w:val="22"/>
              </w:rPr>
              <w:t>Drought</w:t>
            </w:r>
          </w:p>
        </w:tc>
      </w:tr>
      <w:tr w:rsidR="009B5C56" w:rsidRPr="003C60BD" w14:paraId="6C670D0A" w14:textId="77777777" w:rsidTr="009B5C56">
        <w:trPr>
          <w:gridAfter w:val="4"/>
          <w:wAfter w:w="5764" w:type="dxa"/>
          <w:trHeight w:val="900"/>
        </w:trPr>
        <w:tc>
          <w:tcPr>
            <w:tcW w:w="2117" w:type="dxa"/>
            <w:vMerge/>
            <w:tcBorders>
              <w:left w:val="single" w:sz="4" w:space="0" w:color="auto"/>
              <w:right w:val="single" w:sz="4" w:space="0" w:color="auto"/>
            </w:tcBorders>
            <w:shd w:val="clear" w:color="auto" w:fill="D9D9D9" w:themeFill="background1" w:themeFillShade="D9"/>
            <w:noWrap/>
            <w:vAlign w:val="center"/>
          </w:tcPr>
          <w:p w14:paraId="15FF2E87"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79A8A471" w14:textId="77777777" w:rsidR="009B5C56" w:rsidRPr="003C60BD" w:rsidRDefault="009B5C56" w:rsidP="009B5C56">
            <w:pPr>
              <w:rPr>
                <w:rFonts w:ascii="Arial" w:hAnsi="Arial" w:cs="Arial"/>
                <w:sz w:val="22"/>
                <w:szCs w:val="22"/>
              </w:rPr>
            </w:pPr>
          </w:p>
        </w:tc>
        <w:tc>
          <w:tcPr>
            <w:tcW w:w="1080" w:type="dxa"/>
            <w:vMerge w:val="restart"/>
            <w:tcBorders>
              <w:top w:val="single" w:sz="4" w:space="0" w:color="auto"/>
              <w:left w:val="single" w:sz="4" w:space="0" w:color="auto"/>
              <w:right w:val="single" w:sz="8" w:space="0" w:color="auto"/>
            </w:tcBorders>
            <w:shd w:val="clear" w:color="auto" w:fill="auto"/>
            <w:vAlign w:val="center"/>
          </w:tcPr>
          <w:p w14:paraId="2D7568AA" w14:textId="0DC0BFF1" w:rsidR="009B5C56" w:rsidRPr="003C60BD" w:rsidRDefault="009B5C56" w:rsidP="009B5C56">
            <w:pPr>
              <w:rPr>
                <w:rFonts w:ascii="Arial" w:hAnsi="Arial" w:cs="Arial"/>
                <w:sz w:val="22"/>
                <w:szCs w:val="22"/>
              </w:rPr>
            </w:pPr>
            <w:r w:rsidRPr="003C60BD">
              <w:rPr>
                <w:rFonts w:ascii="Arial" w:hAnsi="Arial" w:cs="Arial"/>
                <w:sz w:val="22"/>
                <w:szCs w:val="22"/>
              </w:rPr>
              <w:t>3</w:t>
            </w:r>
          </w:p>
        </w:tc>
        <w:tc>
          <w:tcPr>
            <w:tcW w:w="1081" w:type="dxa"/>
            <w:gridSpan w:val="2"/>
            <w:vMerge w:val="restart"/>
            <w:tcBorders>
              <w:top w:val="single" w:sz="4" w:space="0" w:color="auto"/>
              <w:left w:val="single" w:sz="4" w:space="0" w:color="auto"/>
              <w:right w:val="single" w:sz="8" w:space="0" w:color="auto"/>
            </w:tcBorders>
            <w:shd w:val="clear" w:color="auto" w:fill="auto"/>
            <w:vAlign w:val="center"/>
          </w:tcPr>
          <w:p w14:paraId="0C3CFD7B" w14:textId="14FECB0F" w:rsidR="009B5C56" w:rsidRPr="003C60BD" w:rsidRDefault="009B5C56" w:rsidP="009B5C56">
            <w:pPr>
              <w:rPr>
                <w:rFonts w:ascii="Arial" w:hAnsi="Arial" w:cs="Arial"/>
                <w:sz w:val="22"/>
                <w:szCs w:val="22"/>
              </w:rPr>
            </w:pPr>
            <w:r w:rsidRPr="003C60BD">
              <w:rPr>
                <w:rFonts w:ascii="Arial" w:hAnsi="Arial" w:cs="Arial"/>
                <w:sz w:val="22"/>
                <w:szCs w:val="22"/>
              </w:rPr>
              <w:t>3: Dissemination and communication</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1AD5023F" w14:textId="72D41616" w:rsidR="009B5C56" w:rsidRPr="003C60BD" w:rsidRDefault="009B5C56" w:rsidP="009B5C56">
            <w:pPr>
              <w:jc w:val="center"/>
              <w:rPr>
                <w:rFonts w:ascii="Arial" w:hAnsi="Arial" w:cs="Arial"/>
                <w:sz w:val="22"/>
                <w:szCs w:val="22"/>
              </w:rPr>
            </w:pPr>
            <w:r w:rsidRPr="003C60BD">
              <w:rPr>
                <w:rFonts w:ascii="Arial" w:hAnsi="Arial" w:cs="Arial"/>
                <w:sz w:val="22"/>
                <w:szCs w:val="22"/>
              </w:rPr>
              <w:t>Geographical coverage</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78C3E4F4" w14:textId="450AF163" w:rsidR="009B5C56" w:rsidRPr="003C60BD" w:rsidRDefault="009B5C56" w:rsidP="009B5C56">
            <w:pPr>
              <w:jc w:val="center"/>
              <w:rPr>
                <w:rFonts w:ascii="Arial" w:hAnsi="Arial" w:cs="Arial"/>
                <w:sz w:val="22"/>
                <w:szCs w:val="22"/>
              </w:rPr>
            </w:pPr>
            <w:r w:rsidRPr="003C60BD">
              <w:rPr>
                <w:rFonts w:ascii="Arial" w:hAnsi="Arial" w:cs="Arial"/>
                <w:sz w:val="22"/>
                <w:szCs w:val="22"/>
              </w:rPr>
              <w:t>Local</w:t>
            </w:r>
          </w:p>
        </w:tc>
        <w:tc>
          <w:tcPr>
            <w:tcW w:w="1081" w:type="dxa"/>
            <w:vMerge w:val="restart"/>
            <w:tcBorders>
              <w:top w:val="single" w:sz="4" w:space="0" w:color="auto"/>
              <w:left w:val="single" w:sz="4" w:space="0" w:color="auto"/>
              <w:right w:val="single" w:sz="8" w:space="0" w:color="auto"/>
            </w:tcBorders>
            <w:shd w:val="clear" w:color="auto" w:fill="auto"/>
            <w:vAlign w:val="center"/>
          </w:tcPr>
          <w:p w14:paraId="0E335C14" w14:textId="3AD78758" w:rsidR="009B5C56" w:rsidRPr="003C60BD" w:rsidRDefault="009B5C56" w:rsidP="009B5C56">
            <w:pPr>
              <w:rPr>
                <w:rFonts w:ascii="Arial" w:hAnsi="Arial" w:cs="Arial"/>
                <w:sz w:val="22"/>
                <w:szCs w:val="22"/>
              </w:rPr>
            </w:pPr>
            <w:r w:rsidRPr="003C60BD">
              <w:rPr>
                <w:rFonts w:ascii="Arial" w:hAnsi="Arial" w:cs="Arial"/>
                <w:sz w:val="22"/>
                <w:szCs w:val="22"/>
              </w:rPr>
              <w:t>3</w:t>
            </w:r>
          </w:p>
        </w:tc>
        <w:tc>
          <w:tcPr>
            <w:tcW w:w="1081" w:type="dxa"/>
            <w:gridSpan w:val="2"/>
            <w:vMerge w:val="restart"/>
            <w:tcBorders>
              <w:top w:val="single" w:sz="4" w:space="0" w:color="auto"/>
              <w:left w:val="single" w:sz="4" w:space="0" w:color="auto"/>
              <w:right w:val="single" w:sz="8" w:space="0" w:color="auto"/>
            </w:tcBorders>
            <w:shd w:val="clear" w:color="auto" w:fill="auto"/>
            <w:vAlign w:val="center"/>
          </w:tcPr>
          <w:p w14:paraId="6360336B" w14:textId="79700D29" w:rsidR="009B5C56" w:rsidRPr="003C60BD" w:rsidRDefault="009B5C56" w:rsidP="009B5C56">
            <w:pPr>
              <w:rPr>
                <w:rFonts w:ascii="Arial" w:hAnsi="Arial" w:cs="Arial"/>
                <w:sz w:val="22"/>
                <w:szCs w:val="22"/>
              </w:rPr>
            </w:pPr>
            <w:r w:rsidRPr="003C60BD">
              <w:rPr>
                <w:rFonts w:ascii="Arial" w:hAnsi="Arial" w:cs="Arial"/>
                <w:sz w:val="22"/>
                <w:szCs w:val="22"/>
              </w:rPr>
              <w:t>3: Dissemination and communication</w:t>
            </w: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7CA18CFF" w14:textId="5AB5E810" w:rsidR="009B5C56" w:rsidRPr="003C60BD" w:rsidRDefault="009B5C56" w:rsidP="009B5C56">
            <w:pPr>
              <w:rPr>
                <w:rFonts w:ascii="Arial" w:hAnsi="Arial" w:cs="Arial"/>
                <w:sz w:val="22"/>
                <w:szCs w:val="22"/>
              </w:rPr>
            </w:pPr>
            <w:r w:rsidRPr="003C60BD">
              <w:rPr>
                <w:rFonts w:ascii="Arial" w:hAnsi="Arial" w:cs="Arial"/>
                <w:sz w:val="22"/>
                <w:szCs w:val="22"/>
              </w:rPr>
              <w:t>Geographical coverage</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139C409A" w14:textId="0F94858F" w:rsidR="009B5C56" w:rsidRPr="003C60BD" w:rsidRDefault="009B5C56" w:rsidP="009B5C56">
            <w:pPr>
              <w:rPr>
                <w:rFonts w:ascii="Arial" w:hAnsi="Arial" w:cs="Arial"/>
                <w:sz w:val="22"/>
                <w:szCs w:val="22"/>
              </w:rPr>
            </w:pPr>
            <w:r w:rsidRPr="003C60BD">
              <w:rPr>
                <w:rFonts w:ascii="Arial" w:hAnsi="Arial" w:cs="Arial"/>
                <w:sz w:val="22"/>
                <w:szCs w:val="22"/>
              </w:rPr>
              <w:t>Local</w:t>
            </w:r>
          </w:p>
        </w:tc>
      </w:tr>
      <w:tr w:rsidR="009B5C56" w:rsidRPr="003C60BD" w14:paraId="4DEB006A" w14:textId="77777777" w:rsidTr="009B5C56">
        <w:trPr>
          <w:gridAfter w:val="4"/>
          <w:wAfter w:w="5764" w:type="dxa"/>
          <w:trHeight w:val="900"/>
        </w:trPr>
        <w:tc>
          <w:tcPr>
            <w:tcW w:w="2117"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4A82F92E" w14:textId="77777777" w:rsidR="009B5C56" w:rsidRPr="003C60BD" w:rsidRDefault="009B5C56" w:rsidP="009B5C56">
            <w:pPr>
              <w:rPr>
                <w:rFonts w:ascii="Arial" w:hAnsi="Arial" w:cs="Arial"/>
                <w:sz w:val="22"/>
                <w:szCs w:val="22"/>
              </w:rPr>
            </w:pPr>
          </w:p>
        </w:tc>
        <w:tc>
          <w:tcPr>
            <w:tcW w:w="2409"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14:paraId="1D9E23BE" w14:textId="77777777" w:rsidR="009B5C56" w:rsidRPr="003C60BD" w:rsidRDefault="009B5C56" w:rsidP="009B5C56">
            <w:pPr>
              <w:rPr>
                <w:rFonts w:ascii="Arial" w:hAnsi="Arial" w:cs="Arial"/>
                <w:sz w:val="22"/>
                <w:szCs w:val="22"/>
              </w:rPr>
            </w:pPr>
          </w:p>
        </w:tc>
        <w:tc>
          <w:tcPr>
            <w:tcW w:w="1080" w:type="dxa"/>
            <w:vMerge/>
            <w:tcBorders>
              <w:left w:val="single" w:sz="4" w:space="0" w:color="auto"/>
              <w:bottom w:val="single" w:sz="4" w:space="0" w:color="auto"/>
              <w:right w:val="single" w:sz="8" w:space="0" w:color="auto"/>
            </w:tcBorders>
            <w:shd w:val="clear" w:color="auto" w:fill="auto"/>
            <w:vAlign w:val="center"/>
          </w:tcPr>
          <w:p w14:paraId="56CDF52E" w14:textId="77777777" w:rsidR="009B5C56" w:rsidRPr="003C60BD" w:rsidRDefault="009B5C56" w:rsidP="009B5C56">
            <w:pPr>
              <w:rPr>
                <w:rFonts w:ascii="Arial" w:hAnsi="Arial" w:cs="Arial"/>
                <w:sz w:val="22"/>
                <w:szCs w:val="22"/>
              </w:rPr>
            </w:pPr>
          </w:p>
        </w:tc>
        <w:tc>
          <w:tcPr>
            <w:tcW w:w="1081" w:type="dxa"/>
            <w:gridSpan w:val="2"/>
            <w:vMerge/>
            <w:tcBorders>
              <w:left w:val="single" w:sz="4" w:space="0" w:color="auto"/>
              <w:bottom w:val="single" w:sz="4" w:space="0" w:color="auto"/>
              <w:right w:val="single" w:sz="8" w:space="0" w:color="auto"/>
            </w:tcBorders>
            <w:shd w:val="clear" w:color="auto" w:fill="auto"/>
            <w:vAlign w:val="center"/>
          </w:tcPr>
          <w:p w14:paraId="3643D8A7" w14:textId="77777777" w:rsidR="009B5C56" w:rsidRPr="003C60BD" w:rsidRDefault="009B5C56" w:rsidP="009B5C56">
            <w:pPr>
              <w:rPr>
                <w:rFonts w:ascii="Arial" w:hAnsi="Arial" w:cs="Arial"/>
                <w:sz w:val="22"/>
                <w:szCs w:val="22"/>
              </w:rPr>
            </w:pP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63DB4A92" w14:textId="538B9972" w:rsidR="009B5C56" w:rsidRPr="003C60BD" w:rsidRDefault="009B5C56" w:rsidP="009B5C56">
            <w:pPr>
              <w:jc w:val="center"/>
              <w:rPr>
                <w:rFonts w:ascii="Arial" w:hAnsi="Arial" w:cs="Arial"/>
                <w:sz w:val="22"/>
                <w:szCs w:val="22"/>
              </w:rPr>
            </w:pPr>
            <w:r w:rsidRPr="003C60BD">
              <w:rPr>
                <w:rFonts w:ascii="Arial" w:hAnsi="Arial" w:cs="Arial"/>
                <w:sz w:val="22"/>
                <w:szCs w:val="22"/>
              </w:rPr>
              <w:t>Number of municipalities</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6EC89CF3" w14:textId="1BCA4032" w:rsidR="009B5C56" w:rsidRPr="003C60BD" w:rsidRDefault="009B5C56" w:rsidP="009B5C56">
            <w:pPr>
              <w:jc w:val="center"/>
              <w:rPr>
                <w:rFonts w:ascii="Arial" w:hAnsi="Arial" w:cs="Arial"/>
                <w:sz w:val="22"/>
                <w:szCs w:val="22"/>
              </w:rPr>
            </w:pPr>
            <w:r w:rsidRPr="003C60BD">
              <w:rPr>
                <w:rFonts w:ascii="Arial" w:hAnsi="Arial" w:cs="Arial"/>
                <w:sz w:val="22"/>
                <w:szCs w:val="22"/>
              </w:rPr>
              <w:t>2</w:t>
            </w:r>
          </w:p>
        </w:tc>
        <w:tc>
          <w:tcPr>
            <w:tcW w:w="1081" w:type="dxa"/>
            <w:vMerge/>
            <w:tcBorders>
              <w:left w:val="single" w:sz="4" w:space="0" w:color="auto"/>
              <w:bottom w:val="single" w:sz="4" w:space="0" w:color="auto"/>
              <w:right w:val="single" w:sz="8" w:space="0" w:color="auto"/>
            </w:tcBorders>
            <w:shd w:val="clear" w:color="auto" w:fill="auto"/>
            <w:vAlign w:val="center"/>
          </w:tcPr>
          <w:p w14:paraId="213A1548" w14:textId="77777777" w:rsidR="009B5C56" w:rsidRPr="003C60BD" w:rsidRDefault="009B5C56" w:rsidP="009B5C56">
            <w:pPr>
              <w:rPr>
                <w:rFonts w:ascii="Arial" w:hAnsi="Arial" w:cs="Arial"/>
                <w:sz w:val="22"/>
                <w:szCs w:val="22"/>
              </w:rPr>
            </w:pPr>
          </w:p>
        </w:tc>
        <w:tc>
          <w:tcPr>
            <w:tcW w:w="1081" w:type="dxa"/>
            <w:gridSpan w:val="2"/>
            <w:vMerge/>
            <w:tcBorders>
              <w:left w:val="single" w:sz="4" w:space="0" w:color="auto"/>
              <w:bottom w:val="single" w:sz="4" w:space="0" w:color="auto"/>
              <w:right w:val="single" w:sz="8" w:space="0" w:color="auto"/>
            </w:tcBorders>
            <w:shd w:val="clear" w:color="auto" w:fill="auto"/>
            <w:vAlign w:val="center"/>
          </w:tcPr>
          <w:p w14:paraId="4C4F4080" w14:textId="77777777" w:rsidR="009B5C56" w:rsidRPr="003C60BD" w:rsidRDefault="009B5C56" w:rsidP="009B5C56">
            <w:pPr>
              <w:rPr>
                <w:rFonts w:ascii="Arial" w:hAnsi="Arial" w:cs="Arial"/>
                <w:sz w:val="22"/>
                <w:szCs w:val="22"/>
              </w:rPr>
            </w:pPr>
          </w:p>
        </w:tc>
        <w:tc>
          <w:tcPr>
            <w:tcW w:w="1081" w:type="dxa"/>
            <w:gridSpan w:val="2"/>
            <w:tcBorders>
              <w:top w:val="single" w:sz="4" w:space="0" w:color="auto"/>
              <w:left w:val="single" w:sz="4" w:space="0" w:color="auto"/>
              <w:bottom w:val="single" w:sz="4" w:space="0" w:color="auto"/>
              <w:right w:val="single" w:sz="8" w:space="0" w:color="auto"/>
            </w:tcBorders>
            <w:shd w:val="clear" w:color="auto" w:fill="D9D9D9" w:themeFill="background1" w:themeFillShade="D9"/>
            <w:vAlign w:val="center"/>
          </w:tcPr>
          <w:p w14:paraId="176A4412" w14:textId="4FD466F6" w:rsidR="009B5C56" w:rsidRPr="003C60BD" w:rsidRDefault="009B5C56" w:rsidP="009B5C56">
            <w:pPr>
              <w:rPr>
                <w:rFonts w:ascii="Arial" w:hAnsi="Arial" w:cs="Arial"/>
                <w:sz w:val="22"/>
                <w:szCs w:val="22"/>
              </w:rPr>
            </w:pPr>
            <w:r w:rsidRPr="003C60BD">
              <w:rPr>
                <w:rFonts w:ascii="Arial" w:hAnsi="Arial" w:cs="Arial"/>
                <w:sz w:val="22"/>
                <w:szCs w:val="22"/>
              </w:rPr>
              <w:t>Number of municipalities</w:t>
            </w:r>
          </w:p>
        </w:tc>
        <w:tc>
          <w:tcPr>
            <w:tcW w:w="1081" w:type="dxa"/>
            <w:tcBorders>
              <w:top w:val="single" w:sz="4" w:space="0" w:color="auto"/>
              <w:left w:val="single" w:sz="4" w:space="0" w:color="auto"/>
              <w:bottom w:val="single" w:sz="4" w:space="0" w:color="auto"/>
              <w:right w:val="single" w:sz="8" w:space="0" w:color="auto"/>
            </w:tcBorders>
            <w:shd w:val="clear" w:color="auto" w:fill="auto"/>
            <w:vAlign w:val="center"/>
          </w:tcPr>
          <w:p w14:paraId="62C22AA6" w14:textId="5FA66615" w:rsidR="009B5C56" w:rsidRPr="003C60BD" w:rsidRDefault="009B5C56" w:rsidP="009B5C56">
            <w:pPr>
              <w:rPr>
                <w:rFonts w:ascii="Arial" w:hAnsi="Arial" w:cs="Arial"/>
                <w:sz w:val="22"/>
                <w:szCs w:val="22"/>
              </w:rPr>
            </w:pPr>
            <w:r w:rsidRPr="003C60BD">
              <w:rPr>
                <w:rFonts w:ascii="Arial" w:hAnsi="Arial" w:cs="Arial"/>
                <w:sz w:val="22"/>
                <w:szCs w:val="22"/>
              </w:rPr>
              <w:t>1</w:t>
            </w:r>
          </w:p>
        </w:tc>
      </w:tr>
      <w:tr w:rsidR="009B5C56" w:rsidRPr="003C60BD" w14:paraId="066268BC" w14:textId="77777777" w:rsidTr="009B5C56">
        <w:trPr>
          <w:gridAfter w:val="4"/>
          <w:wAfter w:w="5764" w:type="dxa"/>
          <w:trHeight w:val="900"/>
        </w:trPr>
        <w:tc>
          <w:tcPr>
            <w:tcW w:w="211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ECB18D3" w14:textId="427425D2" w:rsidR="009B5C56" w:rsidRPr="003C60BD" w:rsidRDefault="009B5C56" w:rsidP="009B5C56">
            <w:pPr>
              <w:rPr>
                <w:rFonts w:ascii="Arial" w:hAnsi="Arial" w:cs="Arial"/>
                <w:sz w:val="22"/>
                <w:szCs w:val="22"/>
              </w:rPr>
            </w:pPr>
            <w:r w:rsidRPr="003C60BD">
              <w:rPr>
                <w:rFonts w:ascii="Arial" w:hAnsi="Arial" w:cs="Arial"/>
                <w:sz w:val="22"/>
                <w:szCs w:val="22"/>
              </w:rPr>
              <w:t>Output 3: Targeted population groups participating in adaptation and risk reduction awareness activities</w:t>
            </w:r>
          </w:p>
        </w:tc>
        <w:tc>
          <w:tcPr>
            <w:tcW w:w="2409" w:type="dxa"/>
            <w:gridSpan w:val="2"/>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8427F4" w14:textId="71CAEB25" w:rsidR="009B5C56" w:rsidRPr="003C60BD" w:rsidRDefault="009B5C56" w:rsidP="009B5C56">
            <w:pPr>
              <w:rPr>
                <w:rFonts w:ascii="Arial" w:hAnsi="Arial" w:cs="Arial"/>
                <w:sz w:val="22"/>
                <w:szCs w:val="22"/>
              </w:rPr>
            </w:pPr>
            <w:r w:rsidRPr="003C60BD">
              <w:rPr>
                <w:rFonts w:ascii="Arial" w:hAnsi="Arial" w:cs="Arial"/>
                <w:sz w:val="22"/>
                <w:szCs w:val="22"/>
              </w:rPr>
              <w:t>Indicator 3.1.1: Percentage of targeted population awareness of predicted adverse impacts of climate change, and of appropriate responses</w:t>
            </w:r>
          </w:p>
        </w:tc>
        <w:tc>
          <w:tcPr>
            <w:tcW w:w="144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FD7230" w14:textId="70D11FA0" w:rsidR="009B5C56" w:rsidRPr="003C60BD" w:rsidRDefault="009B5C56" w:rsidP="009B5C56">
            <w:pPr>
              <w:jc w:val="center"/>
              <w:rPr>
                <w:rFonts w:ascii="Arial" w:hAnsi="Arial" w:cs="Arial"/>
                <w:sz w:val="22"/>
                <w:szCs w:val="22"/>
              </w:rPr>
            </w:pPr>
            <w:r w:rsidRPr="003C60BD">
              <w:rPr>
                <w:rFonts w:ascii="Arial" w:hAnsi="Arial" w:cs="Arial"/>
                <w:sz w:val="22"/>
                <w:szCs w:val="22"/>
              </w:rPr>
              <w:t>No. of targeted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E127E44" w14:textId="0BD886CA" w:rsidR="009B5C56" w:rsidRPr="003C60BD" w:rsidRDefault="009B5C56" w:rsidP="009B5C56">
            <w:pPr>
              <w:jc w:val="center"/>
              <w:rPr>
                <w:rFonts w:ascii="Arial" w:hAnsi="Arial" w:cs="Arial"/>
                <w:sz w:val="22"/>
                <w:szCs w:val="22"/>
              </w:rPr>
            </w:pPr>
            <w:r w:rsidRPr="003C60BD">
              <w:rPr>
                <w:rFonts w:ascii="Arial" w:hAnsi="Arial" w:cs="Arial"/>
                <w:sz w:val="22"/>
                <w:szCs w:val="22"/>
              </w:rPr>
              <w:t>% of female participants targeted</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5682E6F2" w14:textId="7C1EBC60" w:rsidR="009B5C56" w:rsidRPr="003C60BD" w:rsidRDefault="009B5C56" w:rsidP="009B5C56">
            <w:pPr>
              <w:jc w:val="center"/>
              <w:rPr>
                <w:rFonts w:ascii="Arial" w:hAnsi="Arial" w:cs="Arial"/>
                <w:sz w:val="22"/>
                <w:szCs w:val="22"/>
              </w:rPr>
            </w:pPr>
            <w:r w:rsidRPr="003C60BD">
              <w:rPr>
                <w:rFonts w:ascii="Arial" w:hAnsi="Arial" w:cs="Arial"/>
                <w:sz w:val="22"/>
                <w:szCs w:val="22"/>
              </w:rPr>
              <w:t>Level of awareness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76E2AFA5" w14:textId="7071B945" w:rsidR="009B5C56" w:rsidRPr="003C60BD" w:rsidRDefault="009B5C56" w:rsidP="009B5C56">
            <w:pPr>
              <w:jc w:val="center"/>
              <w:rPr>
                <w:rFonts w:ascii="Arial" w:hAnsi="Arial" w:cs="Arial"/>
                <w:sz w:val="22"/>
                <w:szCs w:val="22"/>
              </w:rPr>
            </w:pPr>
            <w:r w:rsidRPr="003C60BD">
              <w:rPr>
                <w:rFonts w:ascii="Arial" w:hAnsi="Arial" w:cs="Arial"/>
                <w:sz w:val="22"/>
                <w:szCs w:val="22"/>
              </w:rPr>
              <w:t>No. of targeted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7179560F" w14:textId="2C026B5B" w:rsidR="009B5C56" w:rsidRPr="003C60BD" w:rsidRDefault="009B5C56" w:rsidP="009B5C56">
            <w:pPr>
              <w:jc w:val="center"/>
              <w:rPr>
                <w:rFonts w:ascii="Arial" w:hAnsi="Arial" w:cs="Arial"/>
                <w:sz w:val="22"/>
                <w:szCs w:val="22"/>
              </w:rPr>
            </w:pPr>
            <w:r w:rsidRPr="003C60BD">
              <w:rPr>
                <w:rFonts w:ascii="Arial" w:hAnsi="Arial" w:cs="Arial"/>
                <w:sz w:val="22"/>
                <w:szCs w:val="22"/>
              </w:rPr>
              <w:t>% of female participants targeted</w:t>
            </w:r>
          </w:p>
        </w:tc>
        <w:tc>
          <w:tcPr>
            <w:tcW w:w="1442" w:type="dxa"/>
            <w:gridSpan w:val="2"/>
            <w:tcBorders>
              <w:top w:val="nil"/>
              <w:left w:val="nil"/>
              <w:bottom w:val="single" w:sz="4" w:space="0" w:color="auto"/>
              <w:right w:val="single" w:sz="8" w:space="0" w:color="auto"/>
            </w:tcBorders>
            <w:shd w:val="clear" w:color="auto" w:fill="D9D9D9" w:themeFill="background1" w:themeFillShade="D9"/>
            <w:vAlign w:val="center"/>
          </w:tcPr>
          <w:p w14:paraId="56E766DF" w14:textId="0966EE6B" w:rsidR="009B5C56" w:rsidRPr="003C60BD" w:rsidRDefault="009B5C56" w:rsidP="009B5C56">
            <w:pPr>
              <w:jc w:val="center"/>
              <w:rPr>
                <w:rFonts w:ascii="Arial" w:hAnsi="Arial" w:cs="Arial"/>
                <w:sz w:val="22"/>
                <w:szCs w:val="22"/>
              </w:rPr>
            </w:pPr>
            <w:r w:rsidRPr="003C60BD">
              <w:rPr>
                <w:rFonts w:ascii="Arial" w:hAnsi="Arial" w:cs="Arial"/>
                <w:sz w:val="22"/>
                <w:szCs w:val="22"/>
              </w:rPr>
              <w:t>Level of awareness</w:t>
            </w:r>
          </w:p>
        </w:tc>
      </w:tr>
      <w:tr w:rsidR="009B5C56" w:rsidRPr="003C60BD" w14:paraId="50E573F1" w14:textId="77777777" w:rsidTr="009B5C56">
        <w:trPr>
          <w:gridAfter w:val="4"/>
          <w:wAfter w:w="5764" w:type="dxa"/>
          <w:trHeight w:val="42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858A11C" w14:textId="77777777" w:rsidR="009B5C56" w:rsidRPr="003C60BD" w:rsidRDefault="009B5C56" w:rsidP="009B5C56">
            <w:pPr>
              <w:rPr>
                <w:rFonts w:ascii="Arial" w:hAnsi="Arial" w:cs="Arial"/>
                <w:i/>
                <w:iCs/>
                <w:sz w:val="22"/>
                <w:szCs w:val="22"/>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29541C" w14:textId="77777777" w:rsidR="009B5C56" w:rsidRPr="003C60BD" w:rsidRDefault="009B5C56" w:rsidP="009B5C56">
            <w:pPr>
              <w:rPr>
                <w:rFonts w:ascii="Arial" w:hAnsi="Arial" w:cs="Arial"/>
                <w:i/>
                <w:iCs/>
                <w:sz w:val="22"/>
                <w:szCs w:val="22"/>
              </w:rPr>
            </w:pPr>
          </w:p>
        </w:tc>
        <w:tc>
          <w:tcPr>
            <w:tcW w:w="1441" w:type="dxa"/>
            <w:gridSpan w:val="2"/>
            <w:tcBorders>
              <w:top w:val="nil"/>
              <w:left w:val="single" w:sz="4" w:space="0" w:color="auto"/>
              <w:bottom w:val="single" w:sz="4" w:space="0" w:color="auto"/>
              <w:right w:val="single" w:sz="4" w:space="0" w:color="auto"/>
            </w:tcBorders>
            <w:shd w:val="clear" w:color="auto" w:fill="auto"/>
            <w:noWrap/>
            <w:vAlign w:val="center"/>
          </w:tcPr>
          <w:p w14:paraId="0B8CA512" w14:textId="5F7DE93E" w:rsidR="009B5C56" w:rsidRPr="003C60BD" w:rsidRDefault="009B5C56" w:rsidP="009B5C56">
            <w:pPr>
              <w:jc w:val="center"/>
              <w:rPr>
                <w:rFonts w:ascii="Arial" w:hAnsi="Arial" w:cs="Arial"/>
                <w:sz w:val="22"/>
                <w:szCs w:val="22"/>
              </w:rPr>
            </w:pPr>
            <w:r w:rsidRPr="003C60BD">
              <w:rPr>
                <w:rFonts w:ascii="Arial" w:hAnsi="Arial" w:cs="Arial"/>
                <w:sz w:val="22"/>
                <w:szCs w:val="22"/>
              </w:rPr>
              <w:t>20,512</w:t>
            </w:r>
          </w:p>
        </w:tc>
        <w:tc>
          <w:tcPr>
            <w:tcW w:w="1441" w:type="dxa"/>
            <w:gridSpan w:val="2"/>
            <w:tcBorders>
              <w:top w:val="nil"/>
              <w:left w:val="nil"/>
              <w:bottom w:val="single" w:sz="4" w:space="0" w:color="auto"/>
              <w:right w:val="single" w:sz="8" w:space="0" w:color="auto"/>
            </w:tcBorders>
            <w:shd w:val="clear" w:color="auto" w:fill="auto"/>
            <w:noWrap/>
            <w:vAlign w:val="center"/>
          </w:tcPr>
          <w:p w14:paraId="2DA5506C" w14:textId="1443D375" w:rsidR="009B5C56" w:rsidRPr="003C60BD" w:rsidRDefault="009B5C56" w:rsidP="009B5C56">
            <w:pPr>
              <w:jc w:val="center"/>
              <w:rPr>
                <w:rFonts w:ascii="Arial" w:hAnsi="Arial" w:cs="Arial"/>
                <w:sz w:val="22"/>
                <w:szCs w:val="22"/>
              </w:rPr>
            </w:pPr>
            <w:r w:rsidRPr="003C60BD">
              <w:rPr>
                <w:rFonts w:ascii="Arial" w:hAnsi="Arial" w:cs="Arial"/>
                <w:sz w:val="22"/>
                <w:szCs w:val="22"/>
              </w:rPr>
              <w:t>52%</w:t>
            </w:r>
          </w:p>
        </w:tc>
        <w:tc>
          <w:tcPr>
            <w:tcW w:w="1441" w:type="dxa"/>
            <w:gridSpan w:val="2"/>
            <w:tcBorders>
              <w:top w:val="nil"/>
              <w:left w:val="nil"/>
              <w:bottom w:val="single" w:sz="4" w:space="0" w:color="auto"/>
              <w:right w:val="single" w:sz="8" w:space="0" w:color="auto"/>
            </w:tcBorders>
            <w:shd w:val="clear" w:color="auto" w:fill="auto"/>
            <w:vAlign w:val="center"/>
          </w:tcPr>
          <w:p w14:paraId="3A0B1182" w14:textId="3EC79714" w:rsidR="009B5C56" w:rsidRPr="003C60BD" w:rsidRDefault="009B5C56" w:rsidP="009B5C56">
            <w:pPr>
              <w:jc w:val="center"/>
              <w:rPr>
                <w:rFonts w:ascii="Arial" w:hAnsi="Arial" w:cs="Arial"/>
                <w:sz w:val="22"/>
                <w:szCs w:val="22"/>
              </w:rPr>
            </w:pPr>
            <w:r w:rsidRPr="003C60BD">
              <w:rPr>
                <w:rFonts w:ascii="Arial" w:hAnsi="Arial" w:cs="Arial"/>
                <w:sz w:val="22"/>
                <w:szCs w:val="22"/>
              </w:rPr>
              <w:t>5: Fully aware</w:t>
            </w:r>
          </w:p>
        </w:tc>
        <w:tc>
          <w:tcPr>
            <w:tcW w:w="1441" w:type="dxa"/>
            <w:gridSpan w:val="2"/>
            <w:tcBorders>
              <w:top w:val="nil"/>
              <w:left w:val="nil"/>
              <w:bottom w:val="single" w:sz="4" w:space="0" w:color="auto"/>
              <w:right w:val="single" w:sz="8" w:space="0" w:color="auto"/>
            </w:tcBorders>
            <w:shd w:val="clear" w:color="auto" w:fill="auto"/>
            <w:vAlign w:val="center"/>
          </w:tcPr>
          <w:p w14:paraId="55AB6CA3" w14:textId="0913E6F5" w:rsidR="009B5C56" w:rsidRPr="003C60BD" w:rsidRDefault="009B5C56" w:rsidP="009B5C56">
            <w:pPr>
              <w:jc w:val="center"/>
              <w:rPr>
                <w:rFonts w:ascii="Arial" w:hAnsi="Arial" w:cs="Arial"/>
                <w:sz w:val="22"/>
                <w:szCs w:val="22"/>
              </w:rPr>
            </w:pPr>
            <w:r w:rsidRPr="003C60BD">
              <w:rPr>
                <w:rFonts w:ascii="Arial" w:hAnsi="Arial" w:cs="Arial"/>
                <w:sz w:val="22"/>
                <w:szCs w:val="22"/>
              </w:rPr>
              <w:t>23,332</w:t>
            </w:r>
          </w:p>
        </w:tc>
        <w:tc>
          <w:tcPr>
            <w:tcW w:w="1441" w:type="dxa"/>
            <w:gridSpan w:val="2"/>
            <w:tcBorders>
              <w:top w:val="nil"/>
              <w:left w:val="nil"/>
              <w:bottom w:val="single" w:sz="4" w:space="0" w:color="auto"/>
              <w:right w:val="single" w:sz="8" w:space="0" w:color="auto"/>
            </w:tcBorders>
            <w:shd w:val="clear" w:color="auto" w:fill="auto"/>
            <w:vAlign w:val="center"/>
          </w:tcPr>
          <w:p w14:paraId="2C737CD6" w14:textId="33CADB6E" w:rsidR="009B5C56" w:rsidRPr="003C60BD" w:rsidRDefault="009B5C56" w:rsidP="009B5C56">
            <w:pPr>
              <w:jc w:val="center"/>
              <w:rPr>
                <w:rFonts w:ascii="Arial" w:hAnsi="Arial" w:cs="Arial"/>
                <w:sz w:val="22"/>
                <w:szCs w:val="22"/>
              </w:rPr>
            </w:pPr>
            <w:r w:rsidRPr="003C60BD">
              <w:rPr>
                <w:rFonts w:ascii="Arial" w:hAnsi="Arial" w:cs="Arial"/>
                <w:sz w:val="22"/>
                <w:szCs w:val="22"/>
              </w:rPr>
              <w:t>52%</w:t>
            </w:r>
          </w:p>
        </w:tc>
        <w:tc>
          <w:tcPr>
            <w:tcW w:w="1442" w:type="dxa"/>
            <w:gridSpan w:val="2"/>
            <w:tcBorders>
              <w:top w:val="nil"/>
              <w:left w:val="nil"/>
              <w:bottom w:val="single" w:sz="4" w:space="0" w:color="auto"/>
              <w:right w:val="single" w:sz="8" w:space="0" w:color="auto"/>
            </w:tcBorders>
            <w:shd w:val="clear" w:color="auto" w:fill="auto"/>
            <w:vAlign w:val="center"/>
          </w:tcPr>
          <w:p w14:paraId="6588EC7D" w14:textId="6132ED66" w:rsidR="009B5C56" w:rsidRPr="003C60BD" w:rsidRDefault="009B5C56" w:rsidP="009B5C56">
            <w:pPr>
              <w:jc w:val="center"/>
              <w:rPr>
                <w:rFonts w:ascii="Arial" w:hAnsi="Arial" w:cs="Arial"/>
                <w:sz w:val="22"/>
                <w:szCs w:val="22"/>
              </w:rPr>
            </w:pPr>
            <w:r w:rsidRPr="003C60BD">
              <w:rPr>
                <w:rFonts w:ascii="Arial" w:hAnsi="Arial" w:cs="Arial"/>
                <w:sz w:val="22"/>
                <w:szCs w:val="22"/>
              </w:rPr>
              <w:t>4: Mostly aware</w:t>
            </w:r>
          </w:p>
        </w:tc>
      </w:tr>
      <w:tr w:rsidR="009B5C56" w:rsidRPr="002B2B31" w14:paraId="3F56E33F" w14:textId="77777777" w:rsidTr="009B5C56">
        <w:trPr>
          <w:gridAfter w:val="4"/>
          <w:wAfter w:w="5764" w:type="dxa"/>
          <w:trHeight w:val="900"/>
        </w:trPr>
        <w:tc>
          <w:tcPr>
            <w:tcW w:w="2117" w:type="dxa"/>
            <w:vMerge w:val="restart"/>
            <w:tcBorders>
              <w:top w:val="nil"/>
              <w:left w:val="single" w:sz="4" w:space="0" w:color="auto"/>
              <w:right w:val="single" w:sz="8" w:space="0" w:color="auto"/>
            </w:tcBorders>
            <w:shd w:val="clear" w:color="auto" w:fill="D9D9D9" w:themeFill="background1" w:themeFillShade="D9"/>
            <w:noWrap/>
            <w:vAlign w:val="center"/>
          </w:tcPr>
          <w:p w14:paraId="0D9DBA0C" w14:textId="3FFCD9F2" w:rsidR="009B5C56" w:rsidRPr="003C60BD" w:rsidRDefault="009B5C56" w:rsidP="009B5C56">
            <w:pPr>
              <w:rPr>
                <w:rFonts w:ascii="Arial" w:hAnsi="Arial" w:cs="Arial"/>
                <w:sz w:val="22"/>
                <w:szCs w:val="22"/>
              </w:rPr>
            </w:pPr>
            <w:r w:rsidRPr="003C60BD">
              <w:rPr>
                <w:rFonts w:ascii="Arial" w:hAnsi="Arial" w:cs="Arial"/>
                <w:sz w:val="22"/>
                <w:szCs w:val="22"/>
              </w:rPr>
              <w:t xml:space="preserve">Outcome 4: Increased adaptive capacity within relevant development </w:t>
            </w:r>
            <w:r w:rsidRPr="003C60BD">
              <w:rPr>
                <w:rFonts w:ascii="Arial" w:hAnsi="Arial" w:cs="Arial"/>
                <w:sz w:val="22"/>
                <w:szCs w:val="22"/>
              </w:rPr>
              <w:lastRenderedPageBreak/>
              <w:t>sector services and infrastructure assets</w:t>
            </w:r>
          </w:p>
        </w:tc>
        <w:tc>
          <w:tcPr>
            <w:tcW w:w="2409" w:type="dxa"/>
            <w:gridSpan w:val="2"/>
            <w:vMerge w:val="restart"/>
            <w:tcBorders>
              <w:top w:val="nil"/>
              <w:left w:val="single" w:sz="4" w:space="0" w:color="auto"/>
              <w:right w:val="single" w:sz="4" w:space="0" w:color="auto"/>
            </w:tcBorders>
            <w:shd w:val="clear" w:color="auto" w:fill="D9D9D9" w:themeFill="background1" w:themeFillShade="D9"/>
            <w:vAlign w:val="center"/>
          </w:tcPr>
          <w:p w14:paraId="76F71B7F" w14:textId="0E8413FE" w:rsidR="009B5C56" w:rsidRPr="003C60BD" w:rsidRDefault="009B5C56" w:rsidP="009B5C56">
            <w:pPr>
              <w:rPr>
                <w:rFonts w:ascii="Arial" w:hAnsi="Arial" w:cs="Arial"/>
                <w:sz w:val="22"/>
                <w:szCs w:val="22"/>
              </w:rPr>
            </w:pPr>
            <w:r w:rsidRPr="003C60BD">
              <w:rPr>
                <w:rFonts w:ascii="Arial" w:hAnsi="Arial" w:cs="Arial"/>
                <w:sz w:val="22"/>
                <w:szCs w:val="22"/>
              </w:rPr>
              <w:lastRenderedPageBreak/>
              <w:t>Core Indicator 4.2: Assets produced, developed, improved or strengthened</w:t>
            </w:r>
          </w:p>
        </w:tc>
        <w:tc>
          <w:tcPr>
            <w:tcW w:w="1441" w:type="dxa"/>
            <w:gridSpan w:val="2"/>
            <w:tcBorders>
              <w:top w:val="single" w:sz="4" w:space="0" w:color="auto"/>
              <w:left w:val="nil"/>
              <w:bottom w:val="single" w:sz="4" w:space="0" w:color="auto"/>
              <w:right w:val="single" w:sz="8" w:space="0" w:color="auto"/>
            </w:tcBorders>
            <w:shd w:val="clear" w:color="auto" w:fill="D9D9D9" w:themeFill="background1" w:themeFillShade="D9"/>
            <w:vAlign w:val="center"/>
          </w:tcPr>
          <w:p w14:paraId="43672423" w14:textId="3ACE42DE" w:rsidR="009B5C56" w:rsidRPr="003C60BD" w:rsidRDefault="009B5C56" w:rsidP="009B5C56">
            <w:pPr>
              <w:jc w:val="center"/>
              <w:rPr>
                <w:rFonts w:ascii="Arial" w:hAnsi="Arial" w:cs="Arial"/>
                <w:sz w:val="22"/>
                <w:szCs w:val="22"/>
              </w:rPr>
            </w:pPr>
            <w:r w:rsidRPr="003C60BD">
              <w:rPr>
                <w:rFonts w:ascii="Arial" w:hAnsi="Arial" w:cs="Arial"/>
                <w:sz w:val="22"/>
                <w:szCs w:val="22"/>
              </w:rPr>
              <w:t>Sector</w:t>
            </w:r>
          </w:p>
        </w:tc>
        <w:tc>
          <w:tcPr>
            <w:tcW w:w="1441" w:type="dxa"/>
            <w:gridSpan w:val="2"/>
            <w:tcBorders>
              <w:top w:val="single" w:sz="4" w:space="0" w:color="auto"/>
              <w:left w:val="nil"/>
              <w:bottom w:val="single" w:sz="4" w:space="0" w:color="auto"/>
              <w:right w:val="single" w:sz="8" w:space="0" w:color="auto"/>
            </w:tcBorders>
            <w:shd w:val="clear" w:color="auto" w:fill="D9D9D9" w:themeFill="background1" w:themeFillShade="D9"/>
            <w:vAlign w:val="center"/>
          </w:tcPr>
          <w:p w14:paraId="66E239F7" w14:textId="15E80994" w:rsidR="009B5C56" w:rsidRPr="003C60BD" w:rsidRDefault="009B5C56" w:rsidP="009B5C56">
            <w:pPr>
              <w:jc w:val="center"/>
              <w:rPr>
                <w:rFonts w:ascii="Arial" w:hAnsi="Arial" w:cs="Arial"/>
                <w:sz w:val="22"/>
                <w:szCs w:val="22"/>
              </w:rPr>
            </w:pPr>
            <w:r w:rsidRPr="003C60BD">
              <w:rPr>
                <w:rFonts w:ascii="Arial" w:hAnsi="Arial" w:cs="Arial"/>
                <w:sz w:val="22"/>
                <w:szCs w:val="22"/>
              </w:rPr>
              <w:t>Targeted asset</w:t>
            </w:r>
          </w:p>
        </w:tc>
        <w:tc>
          <w:tcPr>
            <w:tcW w:w="1441" w:type="dxa"/>
            <w:gridSpan w:val="2"/>
            <w:tcBorders>
              <w:top w:val="single" w:sz="4" w:space="0" w:color="auto"/>
              <w:left w:val="nil"/>
              <w:bottom w:val="single" w:sz="4" w:space="0" w:color="auto"/>
              <w:right w:val="single" w:sz="8" w:space="0" w:color="auto"/>
            </w:tcBorders>
            <w:shd w:val="clear" w:color="auto" w:fill="D9D9D9" w:themeFill="background1" w:themeFillShade="D9"/>
            <w:vAlign w:val="center"/>
          </w:tcPr>
          <w:p w14:paraId="0FD69E1D" w14:textId="01C43ED2" w:rsidR="009B5C56" w:rsidRPr="003C60BD" w:rsidRDefault="009B5C56" w:rsidP="009B5C56">
            <w:pPr>
              <w:jc w:val="center"/>
              <w:rPr>
                <w:rFonts w:ascii="Arial" w:hAnsi="Arial" w:cs="Arial"/>
                <w:sz w:val="22"/>
                <w:szCs w:val="22"/>
                <w:lang w:val="fr-FR"/>
              </w:rPr>
            </w:pPr>
            <w:r w:rsidRPr="003C60BD">
              <w:rPr>
                <w:rFonts w:ascii="Arial" w:hAnsi="Arial" w:cs="Arial"/>
                <w:sz w:val="22"/>
                <w:szCs w:val="22"/>
                <w:lang w:val="fr-FR"/>
              </w:rPr>
              <w:t>Changes in asset (quantitative or qualitative)</w:t>
            </w:r>
          </w:p>
        </w:tc>
        <w:tc>
          <w:tcPr>
            <w:tcW w:w="1441" w:type="dxa"/>
            <w:gridSpan w:val="2"/>
            <w:tcBorders>
              <w:top w:val="single" w:sz="4" w:space="0" w:color="auto"/>
              <w:left w:val="nil"/>
              <w:bottom w:val="single" w:sz="4" w:space="0" w:color="auto"/>
              <w:right w:val="single" w:sz="8" w:space="0" w:color="auto"/>
            </w:tcBorders>
            <w:shd w:val="clear" w:color="auto" w:fill="D9D9D9" w:themeFill="background1" w:themeFillShade="D9"/>
            <w:vAlign w:val="center"/>
          </w:tcPr>
          <w:p w14:paraId="377C68CC" w14:textId="7B051B3D" w:rsidR="009B5C56" w:rsidRPr="003C60BD" w:rsidRDefault="009B5C56" w:rsidP="009B5C56">
            <w:pPr>
              <w:jc w:val="center"/>
              <w:rPr>
                <w:rFonts w:ascii="Arial" w:hAnsi="Arial" w:cs="Arial"/>
                <w:sz w:val="22"/>
                <w:szCs w:val="22"/>
                <w:lang w:val="fr-FR"/>
              </w:rPr>
            </w:pPr>
            <w:r w:rsidRPr="003C60BD">
              <w:rPr>
                <w:rFonts w:ascii="Arial" w:hAnsi="Arial" w:cs="Arial"/>
                <w:sz w:val="22"/>
                <w:szCs w:val="22"/>
              </w:rPr>
              <w:t>Sector</w:t>
            </w:r>
          </w:p>
        </w:tc>
        <w:tc>
          <w:tcPr>
            <w:tcW w:w="1441" w:type="dxa"/>
            <w:gridSpan w:val="2"/>
            <w:tcBorders>
              <w:top w:val="single" w:sz="4" w:space="0" w:color="auto"/>
              <w:left w:val="nil"/>
              <w:bottom w:val="single" w:sz="4" w:space="0" w:color="auto"/>
              <w:right w:val="single" w:sz="8" w:space="0" w:color="auto"/>
            </w:tcBorders>
            <w:shd w:val="clear" w:color="auto" w:fill="D9D9D9" w:themeFill="background1" w:themeFillShade="D9"/>
            <w:vAlign w:val="center"/>
          </w:tcPr>
          <w:p w14:paraId="3ACD1EAB" w14:textId="0DF30041" w:rsidR="009B5C56" w:rsidRPr="003C60BD" w:rsidRDefault="009B5C56" w:rsidP="009B5C56">
            <w:pPr>
              <w:jc w:val="center"/>
              <w:rPr>
                <w:rFonts w:ascii="Arial" w:hAnsi="Arial" w:cs="Arial"/>
                <w:sz w:val="22"/>
                <w:szCs w:val="22"/>
                <w:lang w:val="fr-FR"/>
              </w:rPr>
            </w:pPr>
            <w:r w:rsidRPr="003C60BD">
              <w:rPr>
                <w:rFonts w:ascii="Arial" w:hAnsi="Arial" w:cs="Arial"/>
                <w:sz w:val="22"/>
                <w:szCs w:val="22"/>
              </w:rPr>
              <w:t>Targeted asset</w:t>
            </w:r>
          </w:p>
        </w:tc>
        <w:tc>
          <w:tcPr>
            <w:tcW w:w="1442" w:type="dxa"/>
            <w:gridSpan w:val="2"/>
            <w:tcBorders>
              <w:top w:val="single" w:sz="4" w:space="0" w:color="auto"/>
              <w:left w:val="nil"/>
              <w:bottom w:val="single" w:sz="4" w:space="0" w:color="auto"/>
              <w:right w:val="single" w:sz="8" w:space="0" w:color="auto"/>
            </w:tcBorders>
            <w:shd w:val="clear" w:color="auto" w:fill="D9D9D9" w:themeFill="background1" w:themeFillShade="D9"/>
            <w:vAlign w:val="center"/>
          </w:tcPr>
          <w:p w14:paraId="0F36AB50" w14:textId="3E5D724A" w:rsidR="009B5C56" w:rsidRPr="003C60BD" w:rsidRDefault="009B5C56" w:rsidP="009B5C56">
            <w:pPr>
              <w:jc w:val="center"/>
              <w:rPr>
                <w:rFonts w:ascii="Arial" w:hAnsi="Arial" w:cs="Arial"/>
                <w:sz w:val="22"/>
                <w:szCs w:val="22"/>
                <w:lang w:val="fr-FR"/>
              </w:rPr>
            </w:pPr>
            <w:r w:rsidRPr="003C60BD">
              <w:rPr>
                <w:rFonts w:ascii="Arial" w:hAnsi="Arial" w:cs="Arial"/>
                <w:sz w:val="22"/>
                <w:szCs w:val="22"/>
                <w:lang w:val="fr-FR"/>
              </w:rPr>
              <w:t>Changes in asset (quantitative or qualitative)</w:t>
            </w:r>
          </w:p>
        </w:tc>
      </w:tr>
      <w:tr w:rsidR="009B5C56" w:rsidRPr="003C60BD" w14:paraId="4E37711C" w14:textId="77777777" w:rsidTr="009B5C56">
        <w:trPr>
          <w:gridAfter w:val="4"/>
          <w:wAfter w:w="5764" w:type="dxa"/>
          <w:trHeight w:val="420"/>
        </w:trPr>
        <w:tc>
          <w:tcPr>
            <w:tcW w:w="2117" w:type="dxa"/>
            <w:vMerge/>
            <w:tcBorders>
              <w:left w:val="single" w:sz="4" w:space="0" w:color="auto"/>
              <w:right w:val="single" w:sz="8" w:space="0" w:color="auto"/>
            </w:tcBorders>
            <w:shd w:val="clear" w:color="auto" w:fill="D9D9D9" w:themeFill="background1" w:themeFillShade="D9"/>
            <w:noWrap/>
            <w:vAlign w:val="center"/>
          </w:tcPr>
          <w:p w14:paraId="0358B0CC" w14:textId="77777777" w:rsidR="009B5C56" w:rsidRPr="003C60BD" w:rsidRDefault="009B5C56" w:rsidP="009B5C56">
            <w:pPr>
              <w:rPr>
                <w:rFonts w:ascii="Arial" w:hAnsi="Arial" w:cs="Arial"/>
                <w:i/>
                <w:iCs/>
                <w:sz w:val="22"/>
                <w:szCs w:val="22"/>
                <w:lang w:val="fr-FR"/>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7C832B77" w14:textId="77777777" w:rsidR="009B5C56" w:rsidRPr="003C60BD" w:rsidRDefault="009B5C56" w:rsidP="009B5C56">
            <w:pPr>
              <w:rPr>
                <w:rFonts w:ascii="Arial" w:hAnsi="Arial" w:cs="Arial"/>
                <w:i/>
                <w:iCs/>
                <w:sz w:val="22"/>
                <w:szCs w:val="22"/>
                <w:lang w:val="fr-FR"/>
              </w:rPr>
            </w:pPr>
          </w:p>
        </w:tc>
        <w:tc>
          <w:tcPr>
            <w:tcW w:w="1441" w:type="dxa"/>
            <w:gridSpan w:val="2"/>
            <w:tcBorders>
              <w:left w:val="single" w:sz="4" w:space="0" w:color="auto"/>
              <w:bottom w:val="single" w:sz="4" w:space="0" w:color="auto"/>
              <w:right w:val="single" w:sz="8" w:space="0" w:color="auto"/>
            </w:tcBorders>
            <w:shd w:val="clear" w:color="auto" w:fill="auto"/>
            <w:vAlign w:val="center"/>
          </w:tcPr>
          <w:p w14:paraId="1EE9972E" w14:textId="60AABFC6" w:rsidR="009B5C56" w:rsidRPr="003C60BD" w:rsidRDefault="009B5C56" w:rsidP="009B5C56">
            <w:pPr>
              <w:jc w:val="center"/>
              <w:rPr>
                <w:rFonts w:ascii="Arial" w:hAnsi="Arial" w:cs="Arial"/>
                <w:sz w:val="22"/>
                <w:szCs w:val="22"/>
              </w:rPr>
            </w:pPr>
            <w:r w:rsidRPr="003C60BD">
              <w:rPr>
                <w:rFonts w:ascii="Arial" w:hAnsi="Arial" w:cs="Arial"/>
                <w:sz w:val="22"/>
                <w:szCs w:val="22"/>
              </w:rPr>
              <w:t>Multi-sector</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025989AB" w14:textId="0815FBB7" w:rsidR="009B5C56" w:rsidRPr="003C60BD" w:rsidRDefault="009B5C56" w:rsidP="009B5C56">
            <w:pPr>
              <w:jc w:val="center"/>
              <w:rPr>
                <w:rFonts w:ascii="Arial" w:hAnsi="Arial" w:cs="Arial"/>
                <w:sz w:val="22"/>
                <w:szCs w:val="22"/>
              </w:rPr>
            </w:pPr>
            <w:r w:rsidRPr="003C60BD">
              <w:rPr>
                <w:rFonts w:ascii="Arial" w:hAnsi="Arial" w:cs="Arial"/>
                <w:sz w:val="22"/>
                <w:szCs w:val="22"/>
              </w:rPr>
              <w:t>2: Physical asset (produced/improved/strengthened)</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40032350" w14:textId="43C34452" w:rsidR="009B5C56" w:rsidRPr="003C60BD" w:rsidRDefault="009B5C56" w:rsidP="009B5C56">
            <w:pPr>
              <w:jc w:val="center"/>
              <w:rPr>
                <w:rFonts w:ascii="Arial" w:hAnsi="Arial" w:cs="Arial"/>
                <w:sz w:val="22"/>
                <w:szCs w:val="22"/>
              </w:rPr>
            </w:pPr>
            <w:r w:rsidRPr="003C60BD">
              <w:rPr>
                <w:rFonts w:ascii="Arial" w:hAnsi="Arial" w:cs="Arial"/>
                <w:sz w:val="22"/>
                <w:szCs w:val="22"/>
              </w:rPr>
              <w:t>5: Fully improved</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536E84C3" w14:textId="21F64EF6" w:rsidR="009B5C56" w:rsidRPr="003C60BD" w:rsidRDefault="009B5C56" w:rsidP="009B5C56">
            <w:pPr>
              <w:jc w:val="center"/>
              <w:rPr>
                <w:rFonts w:ascii="Arial" w:hAnsi="Arial" w:cs="Arial"/>
                <w:sz w:val="22"/>
                <w:szCs w:val="22"/>
              </w:rPr>
            </w:pPr>
            <w:r w:rsidRPr="003C60BD">
              <w:rPr>
                <w:rFonts w:ascii="Arial" w:hAnsi="Arial" w:cs="Arial"/>
                <w:sz w:val="22"/>
                <w:szCs w:val="22"/>
              </w:rPr>
              <w:t>Multi-sector</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51E80F5F" w14:textId="1FCCB5D1" w:rsidR="009B5C56" w:rsidRPr="003C60BD" w:rsidRDefault="009B5C56" w:rsidP="009B5C56">
            <w:pPr>
              <w:jc w:val="center"/>
              <w:rPr>
                <w:rFonts w:ascii="Arial" w:hAnsi="Arial" w:cs="Arial"/>
                <w:sz w:val="22"/>
                <w:szCs w:val="22"/>
              </w:rPr>
            </w:pPr>
            <w:r w:rsidRPr="003C60BD">
              <w:rPr>
                <w:rFonts w:ascii="Arial" w:hAnsi="Arial" w:cs="Arial"/>
                <w:sz w:val="22"/>
                <w:szCs w:val="22"/>
              </w:rPr>
              <w:t>2: Physical asset (produced/improved/strengthened)</w:t>
            </w:r>
          </w:p>
        </w:tc>
        <w:tc>
          <w:tcPr>
            <w:tcW w:w="1442" w:type="dxa"/>
            <w:gridSpan w:val="2"/>
            <w:tcBorders>
              <w:left w:val="single" w:sz="4" w:space="0" w:color="auto"/>
              <w:bottom w:val="single" w:sz="4" w:space="0" w:color="auto"/>
              <w:right w:val="single" w:sz="8" w:space="0" w:color="auto"/>
            </w:tcBorders>
            <w:shd w:val="clear" w:color="auto" w:fill="auto"/>
            <w:vAlign w:val="center"/>
          </w:tcPr>
          <w:p w14:paraId="281F2767" w14:textId="0D146C4C" w:rsidR="009B5C56" w:rsidRPr="003C60BD" w:rsidRDefault="009B5C56" w:rsidP="009B5C56">
            <w:pPr>
              <w:jc w:val="center"/>
              <w:rPr>
                <w:rFonts w:ascii="Arial" w:hAnsi="Arial" w:cs="Arial"/>
                <w:sz w:val="22"/>
                <w:szCs w:val="22"/>
              </w:rPr>
            </w:pPr>
            <w:r w:rsidRPr="003C60BD">
              <w:rPr>
                <w:rFonts w:ascii="Arial" w:hAnsi="Arial" w:cs="Arial"/>
                <w:sz w:val="22"/>
                <w:szCs w:val="22"/>
              </w:rPr>
              <w:t>3: Moderately improved</w:t>
            </w:r>
          </w:p>
        </w:tc>
      </w:tr>
      <w:tr w:rsidR="009B5C56" w:rsidRPr="003C60BD" w14:paraId="2B4B0D4C" w14:textId="77777777" w:rsidTr="009B5C56">
        <w:trPr>
          <w:gridAfter w:val="4"/>
          <w:wAfter w:w="5764" w:type="dxa"/>
          <w:trHeight w:val="420"/>
        </w:trPr>
        <w:tc>
          <w:tcPr>
            <w:tcW w:w="2117" w:type="dxa"/>
            <w:vMerge/>
            <w:tcBorders>
              <w:left w:val="single" w:sz="4" w:space="0" w:color="auto"/>
              <w:right w:val="single" w:sz="8" w:space="0" w:color="auto"/>
            </w:tcBorders>
            <w:shd w:val="clear" w:color="auto" w:fill="D9D9D9" w:themeFill="background1" w:themeFillShade="D9"/>
            <w:noWrap/>
            <w:vAlign w:val="center"/>
          </w:tcPr>
          <w:p w14:paraId="18AD41FC" w14:textId="77777777" w:rsidR="009B5C56" w:rsidRPr="003C60BD" w:rsidRDefault="009B5C56" w:rsidP="009B5C56">
            <w:pPr>
              <w:rPr>
                <w:rFonts w:ascii="Arial" w:hAnsi="Arial" w:cs="Arial"/>
                <w:i/>
                <w:iCs/>
                <w:sz w:val="22"/>
                <w:szCs w:val="22"/>
              </w:rPr>
            </w:pPr>
          </w:p>
        </w:tc>
        <w:tc>
          <w:tcPr>
            <w:tcW w:w="2409" w:type="dxa"/>
            <w:gridSpan w:val="2"/>
            <w:vMerge/>
            <w:tcBorders>
              <w:left w:val="single" w:sz="4" w:space="0" w:color="auto"/>
              <w:right w:val="single" w:sz="4" w:space="0" w:color="auto"/>
            </w:tcBorders>
            <w:shd w:val="clear" w:color="auto" w:fill="D9D9D9" w:themeFill="background1" w:themeFillShade="D9"/>
            <w:vAlign w:val="center"/>
          </w:tcPr>
          <w:p w14:paraId="49C92555" w14:textId="77777777" w:rsidR="009B5C56" w:rsidRPr="003C60BD" w:rsidRDefault="009B5C56" w:rsidP="009B5C56">
            <w:pPr>
              <w:rPr>
                <w:rFonts w:ascii="Arial" w:hAnsi="Arial" w:cs="Arial"/>
                <w:i/>
                <w:iCs/>
                <w:sz w:val="22"/>
                <w:szCs w:val="22"/>
              </w:rPr>
            </w:pPr>
          </w:p>
        </w:tc>
        <w:tc>
          <w:tcPr>
            <w:tcW w:w="1441" w:type="dxa"/>
            <w:gridSpan w:val="2"/>
            <w:tcBorders>
              <w:left w:val="single" w:sz="4" w:space="0" w:color="auto"/>
              <w:bottom w:val="single" w:sz="4" w:space="0" w:color="auto"/>
              <w:right w:val="single" w:sz="8" w:space="0" w:color="auto"/>
            </w:tcBorders>
            <w:shd w:val="clear" w:color="auto" w:fill="auto"/>
            <w:vAlign w:val="center"/>
          </w:tcPr>
          <w:p w14:paraId="6422C6C2" w14:textId="3520E2A5" w:rsidR="009B5C56" w:rsidRPr="003C60BD" w:rsidRDefault="009B5C56" w:rsidP="009B5C56">
            <w:pPr>
              <w:jc w:val="center"/>
              <w:rPr>
                <w:rFonts w:ascii="Arial" w:hAnsi="Arial" w:cs="Arial"/>
                <w:sz w:val="22"/>
                <w:szCs w:val="22"/>
              </w:rPr>
            </w:pPr>
            <w:r w:rsidRPr="003C60BD">
              <w:rPr>
                <w:rFonts w:ascii="Arial" w:hAnsi="Arial" w:cs="Arial"/>
                <w:sz w:val="22"/>
                <w:szCs w:val="22"/>
              </w:rPr>
              <w:t>Multi-sector</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252FE867" w14:textId="446BD023" w:rsidR="009B5C56" w:rsidRPr="003C60BD" w:rsidRDefault="009B5C56" w:rsidP="009B5C56">
            <w:pPr>
              <w:jc w:val="center"/>
              <w:rPr>
                <w:rFonts w:ascii="Arial" w:hAnsi="Arial" w:cs="Arial"/>
                <w:sz w:val="22"/>
                <w:szCs w:val="22"/>
              </w:rPr>
            </w:pPr>
            <w:r w:rsidRPr="003C60BD">
              <w:rPr>
                <w:rFonts w:ascii="Arial" w:hAnsi="Arial" w:cs="Arial"/>
                <w:sz w:val="22"/>
                <w:szCs w:val="22"/>
              </w:rPr>
              <w:t>2: Physical asset (produced/improved/strengthened)</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39F38EC9" w14:textId="245D8537" w:rsidR="009B5C56" w:rsidRPr="003C60BD" w:rsidRDefault="009B5C56" w:rsidP="009B5C56">
            <w:pPr>
              <w:jc w:val="center"/>
              <w:rPr>
                <w:rFonts w:ascii="Arial" w:hAnsi="Arial" w:cs="Arial"/>
                <w:sz w:val="22"/>
                <w:szCs w:val="22"/>
              </w:rPr>
            </w:pPr>
            <w:r w:rsidRPr="003C60BD">
              <w:rPr>
                <w:rFonts w:ascii="Arial" w:hAnsi="Arial" w:cs="Arial"/>
                <w:sz w:val="22"/>
                <w:szCs w:val="22"/>
              </w:rPr>
              <w:t>5: Fully improved</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4FB986EA" w14:textId="638B5961" w:rsidR="009B5C56" w:rsidRPr="003C60BD" w:rsidRDefault="009B5C56" w:rsidP="009B5C56">
            <w:pPr>
              <w:jc w:val="center"/>
              <w:rPr>
                <w:rFonts w:ascii="Arial" w:hAnsi="Arial" w:cs="Arial"/>
                <w:sz w:val="22"/>
                <w:szCs w:val="22"/>
              </w:rPr>
            </w:pPr>
            <w:r w:rsidRPr="003C60BD">
              <w:rPr>
                <w:rFonts w:ascii="Arial" w:hAnsi="Arial" w:cs="Arial"/>
                <w:sz w:val="22"/>
                <w:szCs w:val="22"/>
              </w:rPr>
              <w:t>Multi-sector</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1B79AD4E" w14:textId="2B12E279" w:rsidR="009B5C56" w:rsidRPr="003C60BD" w:rsidRDefault="009B5C56" w:rsidP="009B5C56">
            <w:pPr>
              <w:jc w:val="center"/>
              <w:rPr>
                <w:rFonts w:ascii="Arial" w:hAnsi="Arial" w:cs="Arial"/>
                <w:sz w:val="22"/>
                <w:szCs w:val="22"/>
              </w:rPr>
            </w:pPr>
            <w:r w:rsidRPr="003C60BD">
              <w:rPr>
                <w:rFonts w:ascii="Arial" w:hAnsi="Arial" w:cs="Arial"/>
                <w:sz w:val="22"/>
                <w:szCs w:val="22"/>
              </w:rPr>
              <w:t>2: Physical asset (produced/improved/strengthened)</w:t>
            </w:r>
          </w:p>
        </w:tc>
        <w:tc>
          <w:tcPr>
            <w:tcW w:w="1442" w:type="dxa"/>
            <w:gridSpan w:val="2"/>
            <w:tcBorders>
              <w:left w:val="single" w:sz="4" w:space="0" w:color="auto"/>
              <w:bottom w:val="single" w:sz="4" w:space="0" w:color="auto"/>
              <w:right w:val="single" w:sz="8" w:space="0" w:color="auto"/>
            </w:tcBorders>
            <w:shd w:val="clear" w:color="auto" w:fill="auto"/>
            <w:vAlign w:val="center"/>
          </w:tcPr>
          <w:p w14:paraId="2A4EC793" w14:textId="76CE0212" w:rsidR="009B5C56" w:rsidRPr="003C60BD" w:rsidRDefault="009B5C56" w:rsidP="009B5C56">
            <w:pPr>
              <w:jc w:val="center"/>
              <w:rPr>
                <w:rFonts w:ascii="Arial" w:hAnsi="Arial" w:cs="Arial"/>
                <w:sz w:val="22"/>
                <w:szCs w:val="22"/>
              </w:rPr>
            </w:pPr>
            <w:r w:rsidRPr="003C60BD">
              <w:rPr>
                <w:rFonts w:ascii="Arial" w:hAnsi="Arial" w:cs="Arial"/>
                <w:sz w:val="22"/>
                <w:szCs w:val="22"/>
              </w:rPr>
              <w:t>3: Moderately improved</w:t>
            </w:r>
          </w:p>
        </w:tc>
      </w:tr>
      <w:tr w:rsidR="009B5C56" w:rsidRPr="003C60BD" w14:paraId="0A6FAF51" w14:textId="77777777" w:rsidTr="009B5C56">
        <w:trPr>
          <w:gridAfter w:val="4"/>
          <w:wAfter w:w="5764" w:type="dxa"/>
          <w:trHeight w:val="420"/>
        </w:trPr>
        <w:tc>
          <w:tcPr>
            <w:tcW w:w="2117" w:type="dxa"/>
            <w:vMerge/>
            <w:tcBorders>
              <w:left w:val="single" w:sz="4" w:space="0" w:color="auto"/>
              <w:bottom w:val="single" w:sz="4" w:space="0" w:color="auto"/>
              <w:right w:val="single" w:sz="8" w:space="0" w:color="auto"/>
            </w:tcBorders>
            <w:shd w:val="clear" w:color="auto" w:fill="D9D9D9" w:themeFill="background1" w:themeFillShade="D9"/>
            <w:noWrap/>
            <w:vAlign w:val="center"/>
          </w:tcPr>
          <w:p w14:paraId="57E3A49D" w14:textId="77777777" w:rsidR="009B5C56" w:rsidRPr="003C60BD" w:rsidRDefault="009B5C56" w:rsidP="009B5C56">
            <w:pPr>
              <w:rPr>
                <w:rFonts w:ascii="Arial" w:hAnsi="Arial" w:cs="Arial"/>
                <w:i/>
                <w:iCs/>
                <w:sz w:val="22"/>
                <w:szCs w:val="22"/>
              </w:rPr>
            </w:pPr>
          </w:p>
        </w:tc>
        <w:tc>
          <w:tcPr>
            <w:tcW w:w="2409"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14:paraId="532F10F9" w14:textId="77777777" w:rsidR="009B5C56" w:rsidRPr="003C60BD" w:rsidRDefault="009B5C56" w:rsidP="009B5C56">
            <w:pPr>
              <w:rPr>
                <w:rFonts w:ascii="Arial" w:hAnsi="Arial" w:cs="Arial"/>
                <w:i/>
                <w:iCs/>
                <w:sz w:val="22"/>
                <w:szCs w:val="22"/>
              </w:rPr>
            </w:pPr>
          </w:p>
        </w:tc>
        <w:tc>
          <w:tcPr>
            <w:tcW w:w="1441" w:type="dxa"/>
            <w:gridSpan w:val="2"/>
            <w:tcBorders>
              <w:left w:val="single" w:sz="4" w:space="0" w:color="auto"/>
              <w:bottom w:val="single" w:sz="4" w:space="0" w:color="auto"/>
              <w:right w:val="single" w:sz="8" w:space="0" w:color="auto"/>
            </w:tcBorders>
            <w:shd w:val="clear" w:color="auto" w:fill="auto"/>
            <w:vAlign w:val="center"/>
          </w:tcPr>
          <w:p w14:paraId="5A4EF615" w14:textId="32CC478D" w:rsidR="009B5C56" w:rsidRPr="003C60BD" w:rsidRDefault="009B5C56" w:rsidP="009B5C56">
            <w:pPr>
              <w:jc w:val="center"/>
              <w:rPr>
                <w:rFonts w:ascii="Arial" w:hAnsi="Arial" w:cs="Arial"/>
                <w:sz w:val="22"/>
                <w:szCs w:val="22"/>
              </w:rPr>
            </w:pPr>
            <w:r w:rsidRPr="003C60BD">
              <w:rPr>
                <w:rFonts w:ascii="Arial" w:hAnsi="Arial" w:cs="Arial"/>
                <w:sz w:val="22"/>
                <w:szCs w:val="22"/>
              </w:rPr>
              <w:t>Multi-sector</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22437599" w14:textId="1E8CE304" w:rsidR="009B5C56" w:rsidRPr="003C60BD" w:rsidRDefault="009B5C56" w:rsidP="009B5C56">
            <w:pPr>
              <w:jc w:val="center"/>
              <w:rPr>
                <w:rFonts w:ascii="Arial" w:hAnsi="Arial" w:cs="Arial"/>
                <w:sz w:val="22"/>
                <w:szCs w:val="22"/>
              </w:rPr>
            </w:pPr>
            <w:r w:rsidRPr="003C60BD">
              <w:rPr>
                <w:rFonts w:ascii="Arial" w:hAnsi="Arial" w:cs="Arial"/>
                <w:sz w:val="22"/>
                <w:szCs w:val="22"/>
              </w:rPr>
              <w:t>2: Physical asset (produced/improved/strengthened)</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11032CA0" w14:textId="2E443C4E" w:rsidR="009B5C56" w:rsidRPr="003C60BD" w:rsidRDefault="009B5C56" w:rsidP="009B5C56">
            <w:pPr>
              <w:jc w:val="center"/>
              <w:rPr>
                <w:rFonts w:ascii="Arial" w:hAnsi="Arial" w:cs="Arial"/>
                <w:sz w:val="22"/>
                <w:szCs w:val="22"/>
              </w:rPr>
            </w:pPr>
            <w:r w:rsidRPr="003C60BD">
              <w:rPr>
                <w:rFonts w:ascii="Arial" w:hAnsi="Arial" w:cs="Arial"/>
                <w:sz w:val="22"/>
                <w:szCs w:val="22"/>
              </w:rPr>
              <w:t>5: Fully improved</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41D3B8E3" w14:textId="58326A58" w:rsidR="009B5C56" w:rsidRPr="003C60BD" w:rsidRDefault="009B5C56" w:rsidP="009B5C56">
            <w:pPr>
              <w:jc w:val="center"/>
              <w:rPr>
                <w:rFonts w:ascii="Arial" w:hAnsi="Arial" w:cs="Arial"/>
                <w:sz w:val="22"/>
                <w:szCs w:val="22"/>
              </w:rPr>
            </w:pPr>
            <w:r w:rsidRPr="003C60BD">
              <w:rPr>
                <w:rFonts w:ascii="Arial" w:hAnsi="Arial" w:cs="Arial"/>
                <w:sz w:val="22"/>
                <w:szCs w:val="22"/>
              </w:rPr>
              <w:t>Multi-sector</w:t>
            </w:r>
          </w:p>
        </w:tc>
        <w:tc>
          <w:tcPr>
            <w:tcW w:w="1441" w:type="dxa"/>
            <w:gridSpan w:val="2"/>
            <w:tcBorders>
              <w:left w:val="single" w:sz="4" w:space="0" w:color="auto"/>
              <w:bottom w:val="single" w:sz="4" w:space="0" w:color="auto"/>
              <w:right w:val="single" w:sz="8" w:space="0" w:color="auto"/>
            </w:tcBorders>
            <w:shd w:val="clear" w:color="auto" w:fill="auto"/>
            <w:vAlign w:val="center"/>
          </w:tcPr>
          <w:p w14:paraId="7268B03B" w14:textId="6EF1A990" w:rsidR="009B5C56" w:rsidRPr="003C60BD" w:rsidRDefault="009B5C56" w:rsidP="009B5C56">
            <w:pPr>
              <w:jc w:val="center"/>
              <w:rPr>
                <w:rFonts w:ascii="Arial" w:hAnsi="Arial" w:cs="Arial"/>
                <w:sz w:val="22"/>
                <w:szCs w:val="22"/>
              </w:rPr>
            </w:pPr>
            <w:r w:rsidRPr="003C60BD">
              <w:rPr>
                <w:rFonts w:ascii="Arial" w:hAnsi="Arial" w:cs="Arial"/>
                <w:sz w:val="22"/>
                <w:szCs w:val="22"/>
              </w:rPr>
              <w:t>2: Physical asset (produced/improved/strengthened)</w:t>
            </w:r>
          </w:p>
        </w:tc>
        <w:tc>
          <w:tcPr>
            <w:tcW w:w="1442" w:type="dxa"/>
            <w:gridSpan w:val="2"/>
            <w:tcBorders>
              <w:left w:val="single" w:sz="4" w:space="0" w:color="auto"/>
              <w:bottom w:val="single" w:sz="4" w:space="0" w:color="auto"/>
              <w:right w:val="single" w:sz="8" w:space="0" w:color="auto"/>
            </w:tcBorders>
            <w:shd w:val="clear" w:color="auto" w:fill="auto"/>
            <w:vAlign w:val="center"/>
          </w:tcPr>
          <w:p w14:paraId="55C53ADA" w14:textId="6626BDA4" w:rsidR="00A5019B" w:rsidRPr="003C60BD" w:rsidRDefault="009B5C56" w:rsidP="00A5019B">
            <w:pPr>
              <w:jc w:val="center"/>
              <w:rPr>
                <w:rFonts w:ascii="Arial" w:hAnsi="Arial" w:cs="Arial"/>
                <w:sz w:val="22"/>
                <w:szCs w:val="22"/>
              </w:rPr>
            </w:pPr>
            <w:r w:rsidRPr="003C60BD">
              <w:rPr>
                <w:rFonts w:ascii="Arial" w:hAnsi="Arial" w:cs="Arial"/>
                <w:sz w:val="22"/>
                <w:szCs w:val="22"/>
              </w:rPr>
              <w:t>5: Fully improved</w:t>
            </w:r>
          </w:p>
        </w:tc>
      </w:tr>
      <w:tr w:rsidR="00A5019B" w:rsidRPr="003C60BD" w14:paraId="59658F90" w14:textId="77777777" w:rsidTr="00A5019B">
        <w:trPr>
          <w:gridAfter w:val="4"/>
          <w:wAfter w:w="5764" w:type="dxa"/>
          <w:trHeight w:val="900"/>
        </w:trPr>
        <w:tc>
          <w:tcPr>
            <w:tcW w:w="211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FFB1F15" w14:textId="768C2FE9" w:rsidR="00A5019B" w:rsidRPr="003C60BD" w:rsidRDefault="00A5019B" w:rsidP="00A5019B">
            <w:pPr>
              <w:rPr>
                <w:rFonts w:ascii="Arial" w:hAnsi="Arial" w:cs="Arial"/>
                <w:sz w:val="22"/>
                <w:szCs w:val="22"/>
              </w:rPr>
            </w:pPr>
            <w:r w:rsidRPr="003C60BD">
              <w:rPr>
                <w:rFonts w:ascii="Arial" w:hAnsi="Arial" w:cs="Arial"/>
                <w:sz w:val="22"/>
                <w:szCs w:val="22"/>
              </w:rPr>
              <w:t>Output 5: Vulnerable ecosystem services and natural resource assets strengthened in response to climate change impacts, including variability</w:t>
            </w:r>
          </w:p>
        </w:tc>
        <w:tc>
          <w:tcPr>
            <w:tcW w:w="2409" w:type="dxa"/>
            <w:gridSpan w:val="2"/>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E42F4A" w14:textId="33C185CF" w:rsidR="00A5019B" w:rsidRPr="003C60BD" w:rsidRDefault="00A5019B" w:rsidP="00A5019B">
            <w:pPr>
              <w:rPr>
                <w:rFonts w:ascii="Arial" w:hAnsi="Arial" w:cs="Arial"/>
                <w:sz w:val="22"/>
                <w:szCs w:val="22"/>
              </w:rPr>
            </w:pPr>
            <w:r w:rsidRPr="003C60BD">
              <w:rPr>
                <w:rFonts w:ascii="Arial" w:hAnsi="Arial" w:cs="Arial"/>
                <w:sz w:val="22"/>
                <w:szCs w:val="22"/>
              </w:rPr>
              <w:t>Core Indicator 5.1: Natural Assets protected or rehabilitated</w:t>
            </w:r>
          </w:p>
        </w:tc>
        <w:tc>
          <w:tcPr>
            <w:tcW w:w="10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FF6E860" w14:textId="12A5A714"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Natural asset or Ecosystem (type)</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E3D7116" w14:textId="4F5EBFC7"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Total number of natural assets or ecosystems protected/rehabilitated</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6281409" w14:textId="1710BF8A"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Unit</w:t>
            </w:r>
          </w:p>
        </w:tc>
        <w:tc>
          <w:tcPr>
            <w:tcW w:w="108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A957C35" w14:textId="67AD90FF"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Effectiveness of protection/rehabilitation</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CAB60D" w14:textId="2CFDB559"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Natural asset or Ecosystem (type)</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B6DE6C" w14:textId="1C22F419"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Total number of natural assets or ecosystems protected/rehabilitated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7FBCEF" w14:textId="03FB1D1E"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Unit</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B8005A6" w14:textId="5398C24E"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Effectiveness of protection/rehabilitation</w:t>
            </w:r>
          </w:p>
        </w:tc>
      </w:tr>
      <w:tr w:rsidR="00A5019B" w:rsidRPr="003C60BD" w14:paraId="30487113" w14:textId="77777777" w:rsidTr="00A5019B">
        <w:trPr>
          <w:gridAfter w:val="4"/>
          <w:wAfter w:w="5764" w:type="dxa"/>
          <w:trHeight w:val="90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5A71E72" w14:textId="77777777" w:rsidR="00A5019B" w:rsidRPr="003C60BD" w:rsidRDefault="00A5019B" w:rsidP="00A5019B">
            <w:pPr>
              <w:rPr>
                <w:rFonts w:ascii="Arial" w:hAnsi="Arial" w:cs="Arial"/>
                <w:sz w:val="22"/>
                <w:szCs w:val="22"/>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47EF41" w14:textId="77777777" w:rsidR="00A5019B" w:rsidRPr="003C60BD" w:rsidRDefault="00A5019B" w:rsidP="00A5019B">
            <w:pPr>
              <w:rPr>
                <w:rFonts w:ascii="Arial" w:hAnsi="Arial" w:cs="Arial"/>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DB26368" w14:textId="209FA9D6" w:rsidR="00A5019B" w:rsidRPr="003C60BD" w:rsidRDefault="00A5019B" w:rsidP="00A5019B">
            <w:pPr>
              <w:jc w:val="center"/>
              <w:rPr>
                <w:rFonts w:ascii="Arial" w:hAnsi="Arial" w:cs="Arial"/>
                <w:sz w:val="22"/>
                <w:szCs w:val="22"/>
              </w:rPr>
            </w:pPr>
            <w:r w:rsidRPr="003C60BD">
              <w:rPr>
                <w:rFonts w:ascii="Arial" w:hAnsi="Arial" w:cs="Arial"/>
                <w:sz w:val="22"/>
                <w:szCs w:val="22"/>
              </w:rPr>
              <w:t>Rangelands</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14:paraId="3F9C81F8" w14:textId="284330F7" w:rsidR="00A5019B" w:rsidRPr="003C60BD" w:rsidRDefault="00A5019B" w:rsidP="00A5019B">
            <w:pPr>
              <w:jc w:val="center"/>
              <w:rPr>
                <w:rFonts w:ascii="Arial" w:hAnsi="Arial" w:cs="Arial"/>
                <w:sz w:val="22"/>
                <w:szCs w:val="22"/>
              </w:rPr>
            </w:pPr>
            <w:r w:rsidRPr="003C60BD">
              <w:rPr>
                <w:rFonts w:ascii="Arial" w:hAnsi="Arial" w:cs="Arial"/>
                <w:sz w:val="22"/>
                <w:szCs w:val="22"/>
              </w:rPr>
              <w:t>200</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14:paraId="7232E43A" w14:textId="34BA2C61" w:rsidR="00A5019B" w:rsidRPr="003C60BD" w:rsidRDefault="00A5019B" w:rsidP="00A5019B">
            <w:pPr>
              <w:jc w:val="center"/>
              <w:rPr>
                <w:rFonts w:ascii="Arial" w:hAnsi="Arial" w:cs="Arial"/>
                <w:sz w:val="22"/>
                <w:szCs w:val="22"/>
              </w:rPr>
            </w:pPr>
            <w:r w:rsidRPr="003C60BD">
              <w:rPr>
                <w:rFonts w:ascii="Arial" w:hAnsi="Arial" w:cs="Arial"/>
                <w:sz w:val="22"/>
                <w:szCs w:val="22"/>
              </w:rPr>
              <w:t>ha rehabilitated</w:t>
            </w:r>
          </w:p>
        </w:tc>
        <w:tc>
          <w:tcPr>
            <w:tcW w:w="1081" w:type="dxa"/>
            <w:tcBorders>
              <w:top w:val="single" w:sz="4" w:space="0" w:color="auto"/>
              <w:left w:val="nil"/>
              <w:bottom w:val="single" w:sz="4" w:space="0" w:color="auto"/>
              <w:right w:val="single" w:sz="4" w:space="0" w:color="auto"/>
            </w:tcBorders>
            <w:shd w:val="clear" w:color="auto" w:fill="auto"/>
            <w:vAlign w:val="center"/>
          </w:tcPr>
          <w:p w14:paraId="256A7CCF" w14:textId="65454500" w:rsidR="00A5019B" w:rsidRPr="003C60BD" w:rsidRDefault="00A5019B" w:rsidP="00A5019B">
            <w:pPr>
              <w:jc w:val="center"/>
              <w:rPr>
                <w:rFonts w:ascii="Arial" w:hAnsi="Arial" w:cs="Arial"/>
                <w:sz w:val="22"/>
                <w:szCs w:val="22"/>
              </w:rPr>
            </w:pPr>
            <w:r w:rsidRPr="003C60BD">
              <w:rPr>
                <w:rFonts w:ascii="Arial" w:hAnsi="Arial" w:cs="Arial"/>
                <w:sz w:val="22"/>
                <w:szCs w:val="22"/>
              </w:rPr>
              <w:t>5: Very effective</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0142CEDF" w14:textId="71C4E888" w:rsidR="00A5019B" w:rsidRPr="003C60BD" w:rsidRDefault="00A5019B" w:rsidP="00A5019B">
            <w:pPr>
              <w:jc w:val="center"/>
              <w:rPr>
                <w:rFonts w:ascii="Arial" w:hAnsi="Arial" w:cs="Arial"/>
                <w:sz w:val="22"/>
                <w:szCs w:val="22"/>
              </w:rPr>
            </w:pPr>
            <w:r w:rsidRPr="003C60BD">
              <w:rPr>
                <w:rFonts w:ascii="Arial" w:hAnsi="Arial" w:cs="Arial"/>
                <w:sz w:val="22"/>
                <w:szCs w:val="22"/>
              </w:rPr>
              <w:t>Rangelands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06E0EE" w14:textId="2A199215" w:rsidR="00A5019B" w:rsidRPr="003C60BD" w:rsidRDefault="00A5019B" w:rsidP="00A5019B">
            <w:pPr>
              <w:jc w:val="center"/>
              <w:rPr>
                <w:rFonts w:ascii="Arial" w:hAnsi="Arial" w:cs="Arial"/>
                <w:sz w:val="22"/>
                <w:szCs w:val="22"/>
              </w:rPr>
            </w:pPr>
            <w:r w:rsidRPr="003C60BD">
              <w:rPr>
                <w:rFonts w:ascii="Arial" w:hAnsi="Arial" w:cs="Arial"/>
                <w:sz w:val="22"/>
                <w:szCs w:val="22"/>
              </w:rPr>
              <w:t>206</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1EFF2D6" w14:textId="7B0AE1E3" w:rsidR="00A5019B" w:rsidRPr="003C60BD" w:rsidRDefault="00A5019B" w:rsidP="00A5019B">
            <w:pPr>
              <w:jc w:val="center"/>
              <w:rPr>
                <w:rFonts w:ascii="Arial" w:hAnsi="Arial" w:cs="Arial"/>
                <w:sz w:val="22"/>
                <w:szCs w:val="22"/>
              </w:rPr>
            </w:pPr>
            <w:r w:rsidRPr="003C60BD">
              <w:rPr>
                <w:rFonts w:ascii="Arial" w:hAnsi="Arial" w:cs="Arial"/>
                <w:sz w:val="22"/>
                <w:szCs w:val="22"/>
              </w:rPr>
              <w:t>ha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7D43E22A" w14:textId="6B88BAEC" w:rsidR="00A5019B" w:rsidRPr="003C60BD" w:rsidRDefault="00A5019B" w:rsidP="00A5019B">
            <w:pPr>
              <w:jc w:val="center"/>
              <w:rPr>
                <w:rFonts w:ascii="Arial" w:hAnsi="Arial" w:cs="Arial"/>
                <w:sz w:val="22"/>
                <w:szCs w:val="22"/>
              </w:rPr>
            </w:pPr>
            <w:r w:rsidRPr="003C60BD">
              <w:rPr>
                <w:rFonts w:ascii="Arial" w:hAnsi="Arial" w:cs="Arial"/>
                <w:sz w:val="22"/>
                <w:szCs w:val="22"/>
              </w:rPr>
              <w:t>5: Very effective</w:t>
            </w:r>
          </w:p>
        </w:tc>
      </w:tr>
      <w:tr w:rsidR="00A5019B" w:rsidRPr="003C60BD" w14:paraId="7CEC7DA7" w14:textId="77777777" w:rsidTr="00A5019B">
        <w:trPr>
          <w:gridAfter w:val="4"/>
          <w:wAfter w:w="5764" w:type="dxa"/>
          <w:trHeight w:val="90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6229DD1" w14:textId="77777777" w:rsidR="00A5019B" w:rsidRPr="003C60BD" w:rsidRDefault="00A5019B" w:rsidP="00A5019B">
            <w:pPr>
              <w:rPr>
                <w:rFonts w:ascii="Arial" w:hAnsi="Arial" w:cs="Arial"/>
                <w:sz w:val="22"/>
                <w:szCs w:val="22"/>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0D27BA" w14:textId="77777777" w:rsidR="00A5019B" w:rsidRPr="003C60BD" w:rsidRDefault="00A5019B" w:rsidP="00A5019B">
            <w:pPr>
              <w:rPr>
                <w:rFonts w:ascii="Arial" w:hAnsi="Arial" w:cs="Arial"/>
                <w:sz w:val="22"/>
                <w:szCs w:val="22"/>
              </w:rPr>
            </w:pPr>
          </w:p>
        </w:tc>
        <w:tc>
          <w:tcPr>
            <w:tcW w:w="10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8B9EB61" w14:textId="6FB72E92"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Natural asset or Ecosystem (type)</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F87B5CB" w14:textId="618291D8"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Total number of natural assets or ecosyst</w:t>
            </w:r>
            <w:r w:rsidRPr="003C60BD">
              <w:rPr>
                <w:rFonts w:ascii="Arial" w:hAnsi="Arial" w:cs="Arial"/>
                <w:color w:val="000000"/>
                <w:sz w:val="22"/>
                <w:szCs w:val="22"/>
              </w:rPr>
              <w:lastRenderedPageBreak/>
              <w:t>ems protected/rehabilitated</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455E026" w14:textId="69220094"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lastRenderedPageBreak/>
              <w:t>Unit</w:t>
            </w:r>
          </w:p>
        </w:tc>
        <w:tc>
          <w:tcPr>
            <w:tcW w:w="108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D84DC82" w14:textId="587D2A4C"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Effectiveness of protection/rehabilitation</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C44BD" w14:textId="54CC7B1A"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Natural asset or Ecosystem (type)</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B5D482" w14:textId="439B77F3"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Total number of natural assets or ecosyst</w:t>
            </w:r>
            <w:r w:rsidRPr="003C60BD">
              <w:rPr>
                <w:rFonts w:ascii="Arial" w:hAnsi="Arial" w:cs="Arial"/>
                <w:color w:val="000000"/>
                <w:sz w:val="22"/>
                <w:szCs w:val="22"/>
              </w:rPr>
              <w:lastRenderedPageBreak/>
              <w:t>ems protected/rehabilitated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674DD" w14:textId="3E558782"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lastRenderedPageBreak/>
              <w:t>Unit</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DE22DD" w14:textId="723C6515"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Effectiveness of protection/rehabilitation</w:t>
            </w:r>
          </w:p>
        </w:tc>
      </w:tr>
      <w:tr w:rsidR="00A5019B" w:rsidRPr="003C60BD" w14:paraId="052415A2" w14:textId="77777777" w:rsidTr="00A5019B">
        <w:trPr>
          <w:gridAfter w:val="4"/>
          <w:wAfter w:w="5764" w:type="dxa"/>
          <w:trHeight w:val="90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F0A023" w14:textId="77777777" w:rsidR="00A5019B" w:rsidRPr="003C60BD" w:rsidRDefault="00A5019B" w:rsidP="00A5019B">
            <w:pPr>
              <w:rPr>
                <w:rFonts w:ascii="Arial" w:hAnsi="Arial" w:cs="Arial"/>
                <w:sz w:val="22"/>
                <w:szCs w:val="22"/>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3C3C13" w14:textId="77777777" w:rsidR="00A5019B" w:rsidRPr="003C60BD" w:rsidRDefault="00A5019B" w:rsidP="00A5019B">
            <w:pPr>
              <w:rPr>
                <w:rFonts w:ascii="Arial" w:hAnsi="Arial" w:cs="Arial"/>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5D98B2E" w14:textId="44DA9CEB" w:rsidR="00A5019B" w:rsidRPr="003C60BD" w:rsidRDefault="00A5019B" w:rsidP="00A5019B">
            <w:pPr>
              <w:jc w:val="center"/>
              <w:rPr>
                <w:rFonts w:ascii="Arial" w:hAnsi="Arial" w:cs="Arial"/>
                <w:sz w:val="22"/>
                <w:szCs w:val="22"/>
              </w:rPr>
            </w:pPr>
            <w:r w:rsidRPr="003C60BD">
              <w:rPr>
                <w:rFonts w:ascii="Arial" w:hAnsi="Arial" w:cs="Arial"/>
                <w:sz w:val="22"/>
                <w:szCs w:val="22"/>
              </w:rPr>
              <w:t>Catchment area/Watershed/Aquifer</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14:paraId="25BD3B3B" w14:textId="11C2B4AC" w:rsidR="00A5019B" w:rsidRPr="003C60BD" w:rsidRDefault="00A5019B" w:rsidP="00A5019B">
            <w:pPr>
              <w:jc w:val="center"/>
              <w:rPr>
                <w:rFonts w:ascii="Arial" w:hAnsi="Arial" w:cs="Arial"/>
                <w:sz w:val="22"/>
                <w:szCs w:val="22"/>
              </w:rPr>
            </w:pPr>
            <w:r w:rsidRPr="003C60BD">
              <w:rPr>
                <w:rFonts w:ascii="Arial" w:hAnsi="Arial" w:cs="Arial"/>
                <w:sz w:val="22"/>
                <w:szCs w:val="22"/>
              </w:rPr>
              <w:t>100</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14:paraId="6795FFE7" w14:textId="7599E107" w:rsidR="00A5019B" w:rsidRPr="003C60BD" w:rsidRDefault="00A5019B" w:rsidP="00A5019B">
            <w:pPr>
              <w:jc w:val="center"/>
              <w:rPr>
                <w:rFonts w:ascii="Arial" w:hAnsi="Arial" w:cs="Arial"/>
                <w:sz w:val="22"/>
                <w:szCs w:val="22"/>
              </w:rPr>
            </w:pPr>
            <w:r w:rsidRPr="003C60BD">
              <w:rPr>
                <w:rFonts w:ascii="Arial" w:hAnsi="Arial" w:cs="Arial"/>
                <w:sz w:val="22"/>
                <w:szCs w:val="22"/>
              </w:rPr>
              <w:t>ha rehabilitated</w:t>
            </w:r>
          </w:p>
        </w:tc>
        <w:tc>
          <w:tcPr>
            <w:tcW w:w="1081" w:type="dxa"/>
            <w:tcBorders>
              <w:top w:val="single" w:sz="4" w:space="0" w:color="auto"/>
              <w:left w:val="nil"/>
              <w:bottom w:val="single" w:sz="4" w:space="0" w:color="auto"/>
              <w:right w:val="single" w:sz="4" w:space="0" w:color="auto"/>
            </w:tcBorders>
            <w:shd w:val="clear" w:color="auto" w:fill="auto"/>
            <w:vAlign w:val="center"/>
          </w:tcPr>
          <w:p w14:paraId="008726F9" w14:textId="2B5AD2BD" w:rsidR="00A5019B" w:rsidRPr="003C60BD" w:rsidRDefault="00A5019B" w:rsidP="00A5019B">
            <w:pPr>
              <w:jc w:val="center"/>
              <w:rPr>
                <w:rFonts w:ascii="Arial" w:hAnsi="Arial" w:cs="Arial"/>
                <w:sz w:val="22"/>
                <w:szCs w:val="22"/>
              </w:rPr>
            </w:pPr>
            <w:r w:rsidRPr="003C60BD">
              <w:rPr>
                <w:rFonts w:ascii="Arial" w:hAnsi="Arial" w:cs="Arial"/>
                <w:sz w:val="22"/>
                <w:szCs w:val="22"/>
              </w:rPr>
              <w:t>5: Very effective</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5BEEE111" w14:textId="51231061" w:rsidR="00A5019B" w:rsidRPr="003C60BD" w:rsidRDefault="00A5019B" w:rsidP="00A5019B">
            <w:pPr>
              <w:jc w:val="center"/>
              <w:rPr>
                <w:rFonts w:ascii="Arial" w:hAnsi="Arial" w:cs="Arial"/>
                <w:sz w:val="22"/>
                <w:szCs w:val="22"/>
              </w:rPr>
            </w:pPr>
            <w:r w:rsidRPr="003C60BD">
              <w:rPr>
                <w:rFonts w:ascii="Arial" w:hAnsi="Arial" w:cs="Arial"/>
                <w:sz w:val="22"/>
                <w:szCs w:val="22"/>
              </w:rPr>
              <w:t>Catchment area/Watershed/Aquifer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3D355F" w14:textId="493848BB" w:rsidR="00A5019B" w:rsidRPr="003C60BD" w:rsidRDefault="00A5019B" w:rsidP="00A5019B">
            <w:pPr>
              <w:jc w:val="center"/>
              <w:rPr>
                <w:rFonts w:ascii="Arial" w:hAnsi="Arial" w:cs="Arial"/>
                <w:sz w:val="22"/>
                <w:szCs w:val="22"/>
              </w:rPr>
            </w:pPr>
            <w:r w:rsidRPr="003C60BD">
              <w:rPr>
                <w:rFonts w:ascii="Arial" w:hAnsi="Arial" w:cs="Arial"/>
                <w:sz w:val="22"/>
                <w:szCs w:val="22"/>
              </w:rPr>
              <w:t>2756</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356DE8" w14:textId="214F5AAA" w:rsidR="00A5019B" w:rsidRPr="003C60BD" w:rsidRDefault="00A5019B" w:rsidP="00A5019B">
            <w:pPr>
              <w:jc w:val="center"/>
              <w:rPr>
                <w:rFonts w:ascii="Arial" w:hAnsi="Arial" w:cs="Arial"/>
                <w:sz w:val="22"/>
                <w:szCs w:val="22"/>
              </w:rPr>
            </w:pPr>
            <w:r w:rsidRPr="003C60BD">
              <w:rPr>
                <w:rFonts w:ascii="Arial" w:hAnsi="Arial" w:cs="Arial"/>
                <w:sz w:val="22"/>
                <w:szCs w:val="22"/>
              </w:rPr>
              <w:t>ha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0DC62272" w14:textId="7C5602A2" w:rsidR="00A5019B" w:rsidRPr="003C60BD" w:rsidRDefault="00A5019B" w:rsidP="00A5019B">
            <w:pPr>
              <w:jc w:val="center"/>
              <w:rPr>
                <w:rFonts w:ascii="Arial" w:hAnsi="Arial" w:cs="Arial"/>
                <w:sz w:val="22"/>
                <w:szCs w:val="22"/>
              </w:rPr>
            </w:pPr>
            <w:r w:rsidRPr="003C60BD">
              <w:rPr>
                <w:rFonts w:ascii="Arial" w:hAnsi="Arial" w:cs="Arial"/>
                <w:sz w:val="22"/>
                <w:szCs w:val="22"/>
              </w:rPr>
              <w:t>2: Partially effective</w:t>
            </w:r>
          </w:p>
        </w:tc>
      </w:tr>
      <w:tr w:rsidR="00A5019B" w:rsidRPr="003C60BD" w14:paraId="61F18ABF" w14:textId="77777777" w:rsidTr="00A5019B">
        <w:trPr>
          <w:gridAfter w:val="4"/>
          <w:wAfter w:w="5764" w:type="dxa"/>
          <w:trHeight w:val="90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998FF7E" w14:textId="77777777" w:rsidR="00A5019B" w:rsidRPr="003C60BD" w:rsidRDefault="00A5019B" w:rsidP="00A5019B">
            <w:pPr>
              <w:rPr>
                <w:rFonts w:ascii="Arial" w:hAnsi="Arial" w:cs="Arial"/>
                <w:sz w:val="22"/>
                <w:szCs w:val="22"/>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8E5327" w14:textId="77777777" w:rsidR="00A5019B" w:rsidRPr="003C60BD" w:rsidRDefault="00A5019B" w:rsidP="00A5019B">
            <w:pPr>
              <w:rPr>
                <w:rFonts w:ascii="Arial" w:hAnsi="Arial" w:cs="Arial"/>
                <w:sz w:val="22"/>
                <w:szCs w:val="22"/>
              </w:rPr>
            </w:pPr>
          </w:p>
        </w:tc>
        <w:tc>
          <w:tcPr>
            <w:tcW w:w="10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818B27F" w14:textId="13AA5BC7"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Natural asset or Ecosystem (type)</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68475DF" w14:textId="098F924D"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Total number of natural assets or ecosystems protected/rehabilitated</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2AACDA5" w14:textId="63EC3F81"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Unit</w:t>
            </w:r>
          </w:p>
        </w:tc>
        <w:tc>
          <w:tcPr>
            <w:tcW w:w="108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DA0006A" w14:textId="794D2628"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Effectiveness of protection/rehabilitation</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3CDBAA" w14:textId="1FBDB4C2"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Natural asset or Ecosystem (type)</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C3FDF2" w14:textId="4BCC436D"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Total number of natural assets or ecosystems protected/rehabilitated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F20A0C" w14:textId="76439B57"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Unit</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786618" w14:textId="1AAB4448" w:rsidR="00A5019B" w:rsidRPr="003C60BD" w:rsidRDefault="00A5019B" w:rsidP="00A5019B">
            <w:pPr>
              <w:jc w:val="center"/>
              <w:rPr>
                <w:rFonts w:ascii="Arial" w:hAnsi="Arial" w:cs="Arial"/>
                <w:sz w:val="22"/>
                <w:szCs w:val="22"/>
              </w:rPr>
            </w:pPr>
            <w:r w:rsidRPr="003C60BD">
              <w:rPr>
                <w:rFonts w:ascii="Arial" w:hAnsi="Arial" w:cs="Arial"/>
                <w:color w:val="000000"/>
                <w:sz w:val="22"/>
                <w:szCs w:val="22"/>
              </w:rPr>
              <w:t>Effectiveness of protection/rehabilitation</w:t>
            </w:r>
          </w:p>
        </w:tc>
      </w:tr>
      <w:tr w:rsidR="00A5019B" w:rsidRPr="003C60BD" w14:paraId="5F43DBB0" w14:textId="77777777" w:rsidTr="00A5019B">
        <w:trPr>
          <w:gridAfter w:val="4"/>
          <w:wAfter w:w="5764" w:type="dxa"/>
          <w:trHeight w:val="42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41747C" w14:textId="77777777" w:rsidR="00A5019B" w:rsidRPr="003C60BD" w:rsidRDefault="00A5019B" w:rsidP="00A5019B">
            <w:pPr>
              <w:rPr>
                <w:rFonts w:ascii="Arial" w:hAnsi="Arial" w:cs="Arial"/>
                <w:i/>
                <w:iCs/>
                <w:sz w:val="22"/>
                <w:szCs w:val="22"/>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1E8579" w14:textId="77777777" w:rsidR="00A5019B" w:rsidRPr="003C60BD" w:rsidRDefault="00A5019B" w:rsidP="00A5019B">
            <w:pPr>
              <w:rPr>
                <w:rFonts w:ascii="Arial" w:hAnsi="Arial" w:cs="Arial"/>
                <w:i/>
                <w:iCs/>
                <w:sz w:val="22"/>
                <w:szCs w:val="22"/>
              </w:rPr>
            </w:pPr>
          </w:p>
        </w:tc>
        <w:tc>
          <w:tcPr>
            <w:tcW w:w="1080" w:type="dxa"/>
            <w:tcBorders>
              <w:left w:val="single" w:sz="4" w:space="0" w:color="auto"/>
              <w:bottom w:val="single" w:sz="4" w:space="0" w:color="auto"/>
              <w:right w:val="single" w:sz="4" w:space="0" w:color="auto"/>
            </w:tcBorders>
            <w:shd w:val="clear" w:color="auto" w:fill="auto"/>
            <w:vAlign w:val="center"/>
          </w:tcPr>
          <w:p w14:paraId="17F3574A" w14:textId="4FE21DCB" w:rsidR="00A5019B" w:rsidRPr="003C60BD" w:rsidRDefault="00A5019B" w:rsidP="00A5019B">
            <w:pPr>
              <w:jc w:val="center"/>
              <w:rPr>
                <w:rFonts w:ascii="Arial" w:hAnsi="Arial" w:cs="Arial"/>
                <w:sz w:val="22"/>
                <w:szCs w:val="22"/>
              </w:rPr>
            </w:pPr>
            <w:r w:rsidRPr="003C60BD">
              <w:rPr>
                <w:rFonts w:ascii="Arial" w:hAnsi="Arial" w:cs="Arial"/>
                <w:sz w:val="22"/>
                <w:szCs w:val="22"/>
              </w:rPr>
              <w:t>Catchment area/Watershed/Aquifer</w:t>
            </w:r>
          </w:p>
        </w:tc>
        <w:tc>
          <w:tcPr>
            <w:tcW w:w="1081" w:type="dxa"/>
            <w:gridSpan w:val="2"/>
            <w:tcBorders>
              <w:left w:val="single" w:sz="8" w:space="0" w:color="auto"/>
              <w:bottom w:val="single" w:sz="4" w:space="0" w:color="auto"/>
              <w:right w:val="single" w:sz="4" w:space="0" w:color="auto"/>
            </w:tcBorders>
            <w:shd w:val="clear" w:color="auto" w:fill="auto"/>
            <w:vAlign w:val="center"/>
          </w:tcPr>
          <w:p w14:paraId="6D686DC0" w14:textId="309DDB19" w:rsidR="00A5019B" w:rsidRPr="003C60BD" w:rsidRDefault="00A5019B" w:rsidP="00A5019B">
            <w:pPr>
              <w:jc w:val="center"/>
              <w:rPr>
                <w:rFonts w:ascii="Arial" w:hAnsi="Arial" w:cs="Arial"/>
                <w:sz w:val="22"/>
                <w:szCs w:val="22"/>
              </w:rPr>
            </w:pPr>
            <w:r w:rsidRPr="003C60BD">
              <w:rPr>
                <w:rFonts w:ascii="Arial" w:hAnsi="Arial" w:cs="Arial"/>
                <w:sz w:val="22"/>
                <w:szCs w:val="22"/>
              </w:rPr>
              <w:t>12</w:t>
            </w:r>
          </w:p>
        </w:tc>
        <w:tc>
          <w:tcPr>
            <w:tcW w:w="1081" w:type="dxa"/>
            <w:gridSpan w:val="2"/>
            <w:tcBorders>
              <w:top w:val="nil"/>
              <w:left w:val="nil"/>
              <w:bottom w:val="single" w:sz="4" w:space="0" w:color="auto"/>
              <w:right w:val="single" w:sz="4" w:space="0" w:color="auto"/>
            </w:tcBorders>
            <w:shd w:val="clear" w:color="auto" w:fill="auto"/>
            <w:noWrap/>
            <w:vAlign w:val="center"/>
          </w:tcPr>
          <w:p w14:paraId="5A473D9C" w14:textId="32EB2C91" w:rsidR="00A5019B" w:rsidRPr="003C60BD" w:rsidRDefault="00A5019B" w:rsidP="00A5019B">
            <w:pPr>
              <w:jc w:val="center"/>
              <w:rPr>
                <w:rFonts w:ascii="Arial" w:hAnsi="Arial" w:cs="Arial"/>
                <w:sz w:val="22"/>
                <w:szCs w:val="22"/>
              </w:rPr>
            </w:pPr>
            <w:r w:rsidRPr="003C60BD">
              <w:rPr>
                <w:rFonts w:ascii="Arial" w:hAnsi="Arial" w:cs="Arial"/>
                <w:sz w:val="22"/>
                <w:szCs w:val="22"/>
              </w:rPr>
              <w:t>km rehabilitated</w:t>
            </w:r>
          </w:p>
        </w:tc>
        <w:tc>
          <w:tcPr>
            <w:tcW w:w="1081" w:type="dxa"/>
            <w:tcBorders>
              <w:top w:val="nil"/>
              <w:left w:val="nil"/>
              <w:bottom w:val="single" w:sz="4" w:space="0" w:color="auto"/>
              <w:right w:val="single" w:sz="8" w:space="0" w:color="auto"/>
            </w:tcBorders>
            <w:shd w:val="clear" w:color="auto" w:fill="auto"/>
            <w:noWrap/>
            <w:vAlign w:val="center"/>
          </w:tcPr>
          <w:p w14:paraId="7A136202" w14:textId="03199264" w:rsidR="00A5019B" w:rsidRPr="003C60BD" w:rsidRDefault="00A5019B" w:rsidP="00A5019B">
            <w:pPr>
              <w:jc w:val="center"/>
              <w:rPr>
                <w:rFonts w:ascii="Arial" w:hAnsi="Arial" w:cs="Arial"/>
                <w:sz w:val="22"/>
                <w:szCs w:val="22"/>
              </w:rPr>
            </w:pPr>
            <w:r w:rsidRPr="003C60BD">
              <w:rPr>
                <w:rFonts w:ascii="Arial" w:hAnsi="Arial" w:cs="Arial"/>
                <w:sz w:val="22"/>
                <w:szCs w:val="22"/>
              </w:rPr>
              <w:t>5: Very effective</w:t>
            </w:r>
          </w:p>
        </w:tc>
        <w:tc>
          <w:tcPr>
            <w:tcW w:w="1081" w:type="dxa"/>
            <w:tcBorders>
              <w:top w:val="nil"/>
              <w:left w:val="nil"/>
              <w:bottom w:val="single" w:sz="4" w:space="0" w:color="auto"/>
              <w:right w:val="single" w:sz="8" w:space="0" w:color="auto"/>
            </w:tcBorders>
            <w:shd w:val="clear" w:color="auto" w:fill="auto"/>
            <w:vAlign w:val="center"/>
          </w:tcPr>
          <w:p w14:paraId="2FC22011" w14:textId="0A28A42C" w:rsidR="00A5019B" w:rsidRPr="003C60BD" w:rsidRDefault="00A5019B" w:rsidP="00A5019B">
            <w:pPr>
              <w:jc w:val="center"/>
              <w:rPr>
                <w:rFonts w:ascii="Arial" w:hAnsi="Arial" w:cs="Arial"/>
                <w:sz w:val="22"/>
                <w:szCs w:val="22"/>
              </w:rPr>
            </w:pPr>
            <w:r w:rsidRPr="003C60BD">
              <w:rPr>
                <w:rFonts w:ascii="Arial" w:hAnsi="Arial" w:cs="Arial"/>
                <w:sz w:val="22"/>
                <w:szCs w:val="22"/>
              </w:rPr>
              <w:t>Catchment area/Watershed/Aquifer</w:t>
            </w:r>
          </w:p>
        </w:tc>
        <w:tc>
          <w:tcPr>
            <w:tcW w:w="1081" w:type="dxa"/>
            <w:gridSpan w:val="2"/>
            <w:tcBorders>
              <w:top w:val="nil"/>
              <w:left w:val="nil"/>
              <w:bottom w:val="single" w:sz="4" w:space="0" w:color="auto"/>
              <w:right w:val="single" w:sz="8" w:space="0" w:color="auto"/>
            </w:tcBorders>
            <w:shd w:val="clear" w:color="auto" w:fill="auto"/>
            <w:vAlign w:val="center"/>
          </w:tcPr>
          <w:p w14:paraId="455500D8" w14:textId="542EE082" w:rsidR="00A5019B" w:rsidRPr="003C60BD" w:rsidRDefault="00A5019B" w:rsidP="00A5019B">
            <w:pPr>
              <w:jc w:val="center"/>
              <w:rPr>
                <w:rFonts w:ascii="Arial" w:hAnsi="Arial" w:cs="Arial"/>
                <w:sz w:val="22"/>
                <w:szCs w:val="22"/>
              </w:rPr>
            </w:pPr>
            <w:r w:rsidRPr="003C60BD">
              <w:rPr>
                <w:rFonts w:ascii="Arial" w:hAnsi="Arial" w:cs="Arial"/>
                <w:sz w:val="22"/>
                <w:szCs w:val="22"/>
              </w:rPr>
              <w:t>5</w:t>
            </w:r>
          </w:p>
        </w:tc>
        <w:tc>
          <w:tcPr>
            <w:tcW w:w="1081" w:type="dxa"/>
            <w:gridSpan w:val="2"/>
            <w:tcBorders>
              <w:top w:val="nil"/>
              <w:left w:val="nil"/>
              <w:bottom w:val="single" w:sz="4" w:space="0" w:color="auto"/>
              <w:right w:val="single" w:sz="8" w:space="0" w:color="auto"/>
            </w:tcBorders>
            <w:shd w:val="clear" w:color="auto" w:fill="auto"/>
            <w:vAlign w:val="center"/>
          </w:tcPr>
          <w:p w14:paraId="690E420C" w14:textId="58BB6B77" w:rsidR="00A5019B" w:rsidRPr="003C60BD" w:rsidRDefault="00A5019B" w:rsidP="00A5019B">
            <w:pPr>
              <w:jc w:val="center"/>
              <w:rPr>
                <w:rFonts w:ascii="Arial" w:hAnsi="Arial" w:cs="Arial"/>
                <w:sz w:val="22"/>
                <w:szCs w:val="22"/>
              </w:rPr>
            </w:pPr>
            <w:r w:rsidRPr="003C60BD">
              <w:rPr>
                <w:rFonts w:ascii="Arial" w:hAnsi="Arial" w:cs="Arial"/>
                <w:sz w:val="22"/>
                <w:szCs w:val="22"/>
              </w:rPr>
              <w:t>km</w:t>
            </w:r>
          </w:p>
        </w:tc>
        <w:tc>
          <w:tcPr>
            <w:tcW w:w="1081" w:type="dxa"/>
            <w:tcBorders>
              <w:top w:val="nil"/>
              <w:left w:val="nil"/>
              <w:bottom w:val="single" w:sz="4" w:space="0" w:color="auto"/>
              <w:right w:val="single" w:sz="8" w:space="0" w:color="auto"/>
            </w:tcBorders>
            <w:shd w:val="clear" w:color="auto" w:fill="auto"/>
            <w:vAlign w:val="center"/>
          </w:tcPr>
          <w:p w14:paraId="6308AF8F" w14:textId="291691E4" w:rsidR="00A5019B" w:rsidRPr="003C60BD" w:rsidRDefault="00A5019B" w:rsidP="00A5019B">
            <w:pPr>
              <w:jc w:val="center"/>
              <w:rPr>
                <w:rFonts w:ascii="Arial" w:hAnsi="Arial" w:cs="Arial"/>
                <w:sz w:val="22"/>
                <w:szCs w:val="22"/>
              </w:rPr>
            </w:pPr>
            <w:r w:rsidRPr="003C60BD">
              <w:rPr>
                <w:rFonts w:ascii="Arial" w:hAnsi="Arial" w:cs="Arial"/>
                <w:sz w:val="22"/>
                <w:szCs w:val="22"/>
              </w:rPr>
              <w:t>5: Very effective</w:t>
            </w:r>
          </w:p>
        </w:tc>
      </w:tr>
      <w:tr w:rsidR="00D474BD" w:rsidRPr="003C60BD" w14:paraId="7EF02EE1" w14:textId="77777777" w:rsidTr="00D474BD">
        <w:trPr>
          <w:gridAfter w:val="4"/>
          <w:wAfter w:w="5764" w:type="dxa"/>
          <w:trHeight w:val="420"/>
        </w:trPr>
        <w:tc>
          <w:tcPr>
            <w:tcW w:w="2117"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2D57694" w14:textId="3EE6E49A" w:rsidR="00D474BD" w:rsidRPr="003C60BD" w:rsidRDefault="00D474BD" w:rsidP="00D474BD">
            <w:pPr>
              <w:rPr>
                <w:rFonts w:ascii="Arial" w:hAnsi="Arial" w:cs="Arial"/>
                <w:i/>
                <w:iCs/>
                <w:sz w:val="22"/>
                <w:szCs w:val="22"/>
              </w:rPr>
            </w:pPr>
            <w:r w:rsidRPr="003C60BD">
              <w:rPr>
                <w:rFonts w:ascii="Arial" w:hAnsi="Arial" w:cs="Arial"/>
                <w:i/>
                <w:iCs/>
                <w:sz w:val="22"/>
                <w:szCs w:val="22"/>
              </w:rPr>
              <w:t>Output 6 Targeted individual and community livelihood strategies strengthened in relation to climate change impacts, including variability</w:t>
            </w:r>
          </w:p>
        </w:tc>
        <w:tc>
          <w:tcPr>
            <w:tcW w:w="2409"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232CA8E" w14:textId="08F7C7DF" w:rsidR="00D474BD" w:rsidRPr="003C60BD" w:rsidRDefault="00D474BD" w:rsidP="00D474BD">
            <w:pPr>
              <w:rPr>
                <w:rFonts w:ascii="Arial" w:hAnsi="Arial" w:cs="Arial"/>
                <w:i/>
                <w:iCs/>
                <w:sz w:val="22"/>
                <w:szCs w:val="22"/>
              </w:rPr>
            </w:pPr>
            <w:r w:rsidRPr="003C60BD">
              <w:rPr>
                <w:rFonts w:ascii="Arial" w:hAnsi="Arial" w:cs="Arial"/>
                <w:i/>
                <w:iCs/>
                <w:sz w:val="22"/>
                <w:szCs w:val="22"/>
              </w:rPr>
              <w:t>Indicator 6.1.1: No. and type of adaptation assets created or strengthened in support of individual or community livelihood strategies</w:t>
            </w: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918BAB" w14:textId="5EACFE2D"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Number of Assets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A7F01E" w14:textId="2D9FE4B5"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Type of Assets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0B3964D" w14:textId="6A15BDDB"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Sector</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499D4EC" w14:textId="5F216D0C"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Adaptation strategy</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8A507A" w14:textId="20850880" w:rsidR="00D474BD" w:rsidRPr="003C60BD" w:rsidRDefault="00D474BD" w:rsidP="00D474BD">
            <w:pPr>
              <w:jc w:val="center"/>
              <w:rPr>
                <w:rFonts w:ascii="Arial" w:hAnsi="Arial" w:cs="Arial"/>
                <w:sz w:val="22"/>
                <w:szCs w:val="22"/>
              </w:rPr>
            </w:pPr>
            <w:r w:rsidRPr="003C60BD">
              <w:rPr>
                <w:rFonts w:ascii="Arial" w:hAnsi="Arial" w:cs="Arial"/>
                <w:sz w:val="22"/>
                <w:szCs w:val="22"/>
              </w:rPr>
              <w:t>Number of Assets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3E4424" w14:textId="2AA3D212" w:rsidR="00D474BD" w:rsidRPr="003C60BD" w:rsidRDefault="00D474BD" w:rsidP="00D474BD">
            <w:pPr>
              <w:jc w:val="center"/>
              <w:rPr>
                <w:rFonts w:ascii="Arial" w:hAnsi="Arial" w:cs="Arial"/>
                <w:sz w:val="22"/>
                <w:szCs w:val="22"/>
              </w:rPr>
            </w:pPr>
            <w:r w:rsidRPr="003C60BD">
              <w:rPr>
                <w:rFonts w:ascii="Arial" w:hAnsi="Arial" w:cs="Arial"/>
                <w:sz w:val="22"/>
                <w:szCs w:val="22"/>
              </w:rPr>
              <w:t>Type of Assets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C90186" w14:textId="69BEBF86" w:rsidR="00D474BD" w:rsidRPr="003C60BD" w:rsidRDefault="00D474BD" w:rsidP="00D474BD">
            <w:pPr>
              <w:jc w:val="center"/>
              <w:rPr>
                <w:rFonts w:ascii="Arial" w:hAnsi="Arial" w:cs="Arial"/>
                <w:sz w:val="22"/>
                <w:szCs w:val="22"/>
              </w:rPr>
            </w:pPr>
            <w:r w:rsidRPr="003C60BD">
              <w:rPr>
                <w:rFonts w:ascii="Arial" w:hAnsi="Arial" w:cs="Arial"/>
                <w:sz w:val="22"/>
                <w:szCs w:val="22"/>
              </w:rPr>
              <w:t>Sector</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4C79F9" w14:textId="55C6605A" w:rsidR="00D474BD" w:rsidRPr="003C60BD" w:rsidRDefault="00D474BD" w:rsidP="00D474BD">
            <w:pPr>
              <w:jc w:val="center"/>
              <w:rPr>
                <w:rFonts w:ascii="Arial" w:hAnsi="Arial" w:cs="Arial"/>
                <w:sz w:val="22"/>
                <w:szCs w:val="22"/>
              </w:rPr>
            </w:pPr>
            <w:r w:rsidRPr="003C60BD">
              <w:rPr>
                <w:rFonts w:ascii="Arial" w:hAnsi="Arial" w:cs="Arial"/>
                <w:sz w:val="22"/>
                <w:szCs w:val="22"/>
              </w:rPr>
              <w:t>Adaptation strategy</w:t>
            </w:r>
          </w:p>
        </w:tc>
      </w:tr>
      <w:tr w:rsidR="00D474BD" w:rsidRPr="003C60BD" w14:paraId="7A2B2F25" w14:textId="77777777" w:rsidTr="00D474BD">
        <w:trPr>
          <w:gridAfter w:val="4"/>
          <w:wAfter w:w="5764" w:type="dxa"/>
          <w:trHeight w:val="420"/>
        </w:trPr>
        <w:tc>
          <w:tcPr>
            <w:tcW w:w="2117" w:type="dxa"/>
            <w:vMerge/>
            <w:tcBorders>
              <w:left w:val="single" w:sz="4" w:space="0" w:color="auto"/>
              <w:right w:val="single" w:sz="4" w:space="0" w:color="auto"/>
            </w:tcBorders>
            <w:shd w:val="clear" w:color="auto" w:fill="D9D9D9" w:themeFill="background1" w:themeFillShade="D9"/>
            <w:noWrap/>
            <w:vAlign w:val="center"/>
          </w:tcPr>
          <w:p w14:paraId="1A004595" w14:textId="77777777" w:rsidR="00D474BD" w:rsidRPr="003C60BD" w:rsidRDefault="00D474BD" w:rsidP="00D474BD">
            <w:pPr>
              <w:rPr>
                <w:rFonts w:ascii="Arial" w:hAnsi="Arial" w:cs="Arial"/>
                <w:i/>
                <w:iCs/>
                <w:sz w:val="22"/>
                <w:szCs w:val="22"/>
              </w:rPr>
            </w:pPr>
          </w:p>
        </w:tc>
        <w:tc>
          <w:tcPr>
            <w:tcW w:w="2409"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14:paraId="177A1D07" w14:textId="77777777" w:rsidR="00D474BD" w:rsidRPr="003C60BD" w:rsidRDefault="00D474BD" w:rsidP="00D474BD">
            <w:pPr>
              <w:rPr>
                <w:rFonts w:ascii="Arial" w:hAnsi="Arial" w:cs="Arial"/>
                <w:i/>
                <w:iCs/>
                <w:sz w:val="22"/>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2B85C5A" w14:textId="1EA9BCCF" w:rsidR="00D474BD" w:rsidRPr="003C60BD" w:rsidRDefault="00D474BD" w:rsidP="00D474BD">
            <w:pPr>
              <w:jc w:val="center"/>
              <w:rPr>
                <w:rFonts w:ascii="Arial" w:hAnsi="Arial" w:cs="Arial"/>
                <w:sz w:val="22"/>
                <w:szCs w:val="22"/>
              </w:rPr>
            </w:pPr>
            <w:r w:rsidRPr="003C60BD">
              <w:rPr>
                <w:rFonts w:ascii="Arial" w:hAnsi="Arial" w:cs="Arial"/>
                <w:sz w:val="22"/>
                <w:szCs w:val="22"/>
              </w:rPr>
              <w:t>405</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BBB520" w14:textId="70BD2172" w:rsidR="00D474BD" w:rsidRPr="003C60BD" w:rsidRDefault="00D474BD" w:rsidP="00D474BD">
            <w:pPr>
              <w:jc w:val="center"/>
              <w:rPr>
                <w:rFonts w:ascii="Arial" w:hAnsi="Arial" w:cs="Arial"/>
                <w:sz w:val="22"/>
                <w:szCs w:val="22"/>
              </w:rPr>
            </w:pPr>
            <w:r w:rsidRPr="003C60BD">
              <w:rPr>
                <w:rFonts w:ascii="Arial" w:hAnsi="Arial" w:cs="Arial"/>
                <w:sz w:val="22"/>
                <w:szCs w:val="22"/>
              </w:rPr>
              <w:t>Natural capital</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204A96" w14:textId="22B900DC" w:rsidR="00D474BD" w:rsidRPr="003C60BD" w:rsidRDefault="00D474BD" w:rsidP="00D474BD">
            <w:pPr>
              <w:jc w:val="center"/>
              <w:rPr>
                <w:rFonts w:ascii="Arial" w:hAnsi="Arial" w:cs="Arial"/>
                <w:sz w:val="22"/>
                <w:szCs w:val="22"/>
              </w:rPr>
            </w:pPr>
            <w:r w:rsidRPr="003C60BD">
              <w:rPr>
                <w:rFonts w:ascii="Arial" w:hAnsi="Arial" w:cs="Arial"/>
                <w:sz w:val="22"/>
                <w:szCs w:val="22"/>
              </w:rPr>
              <w:t>Agriculture</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A6503" w14:textId="2E62C7DF" w:rsidR="00D474BD" w:rsidRPr="003C60BD" w:rsidRDefault="00D474BD" w:rsidP="00D474BD">
            <w:pPr>
              <w:jc w:val="center"/>
              <w:rPr>
                <w:rFonts w:ascii="Arial" w:hAnsi="Arial" w:cs="Arial"/>
                <w:sz w:val="22"/>
                <w:szCs w:val="22"/>
              </w:rPr>
            </w:pPr>
            <w:r w:rsidRPr="003C60BD">
              <w:rPr>
                <w:rFonts w:ascii="Arial" w:hAnsi="Arial" w:cs="Arial"/>
                <w:sz w:val="22"/>
                <w:szCs w:val="22"/>
              </w:rPr>
              <w:t>Livelihoods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0761FC22" w14:textId="470C87EB" w:rsidR="00D474BD" w:rsidRPr="003C60BD" w:rsidRDefault="00D474BD" w:rsidP="00D474BD">
            <w:pPr>
              <w:jc w:val="center"/>
              <w:rPr>
                <w:rFonts w:ascii="Arial" w:hAnsi="Arial" w:cs="Arial"/>
                <w:sz w:val="22"/>
                <w:szCs w:val="22"/>
              </w:rPr>
            </w:pPr>
            <w:r w:rsidRPr="003C60BD">
              <w:rPr>
                <w:rFonts w:ascii="Arial" w:hAnsi="Arial" w:cs="Arial"/>
                <w:sz w:val="22"/>
                <w:szCs w:val="22"/>
              </w:rPr>
              <w:t>860</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12683C" w14:textId="46C7135E" w:rsidR="00D474BD" w:rsidRPr="003C60BD" w:rsidRDefault="00D474BD" w:rsidP="00D474BD">
            <w:pPr>
              <w:jc w:val="center"/>
              <w:rPr>
                <w:rFonts w:ascii="Arial" w:hAnsi="Arial" w:cs="Arial"/>
                <w:sz w:val="22"/>
                <w:szCs w:val="22"/>
              </w:rPr>
            </w:pPr>
            <w:r w:rsidRPr="003C60BD">
              <w:rPr>
                <w:rFonts w:ascii="Arial" w:hAnsi="Arial" w:cs="Arial"/>
                <w:sz w:val="22"/>
                <w:szCs w:val="22"/>
              </w:rPr>
              <w:t>Natural capital</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35B55E" w14:textId="5E3EE48C" w:rsidR="00D474BD" w:rsidRPr="003C60BD" w:rsidRDefault="00D474BD" w:rsidP="00D474BD">
            <w:pPr>
              <w:jc w:val="center"/>
              <w:rPr>
                <w:rFonts w:ascii="Arial" w:hAnsi="Arial" w:cs="Arial"/>
                <w:sz w:val="22"/>
                <w:szCs w:val="22"/>
              </w:rPr>
            </w:pPr>
            <w:r w:rsidRPr="003C60BD">
              <w:rPr>
                <w:rFonts w:ascii="Arial" w:hAnsi="Arial" w:cs="Arial"/>
                <w:sz w:val="22"/>
                <w:szCs w:val="22"/>
              </w:rPr>
              <w:t>Agriculture</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2D7B9C62" w14:textId="2DD2C22D" w:rsidR="00D474BD" w:rsidRPr="003C60BD" w:rsidRDefault="00D474BD" w:rsidP="00D474BD">
            <w:pPr>
              <w:jc w:val="center"/>
              <w:rPr>
                <w:rFonts w:ascii="Arial" w:hAnsi="Arial" w:cs="Arial"/>
                <w:sz w:val="22"/>
                <w:szCs w:val="22"/>
              </w:rPr>
            </w:pPr>
            <w:r w:rsidRPr="003C60BD">
              <w:rPr>
                <w:rFonts w:ascii="Arial" w:hAnsi="Arial" w:cs="Arial"/>
                <w:sz w:val="22"/>
                <w:szCs w:val="22"/>
              </w:rPr>
              <w:t>Livelihoods</w:t>
            </w:r>
          </w:p>
        </w:tc>
      </w:tr>
      <w:tr w:rsidR="00D474BD" w:rsidRPr="003C60BD" w14:paraId="2713A1A9" w14:textId="77777777" w:rsidTr="00D474BD">
        <w:trPr>
          <w:gridAfter w:val="4"/>
          <w:wAfter w:w="5764" w:type="dxa"/>
          <w:trHeight w:val="420"/>
        </w:trPr>
        <w:tc>
          <w:tcPr>
            <w:tcW w:w="2117" w:type="dxa"/>
            <w:vMerge/>
            <w:tcBorders>
              <w:left w:val="single" w:sz="4" w:space="0" w:color="auto"/>
              <w:right w:val="single" w:sz="4" w:space="0" w:color="auto"/>
            </w:tcBorders>
            <w:shd w:val="clear" w:color="auto" w:fill="D9D9D9" w:themeFill="background1" w:themeFillShade="D9"/>
            <w:noWrap/>
            <w:vAlign w:val="center"/>
          </w:tcPr>
          <w:p w14:paraId="7F70EEB0" w14:textId="77777777" w:rsidR="00D474BD" w:rsidRPr="003C60BD" w:rsidRDefault="00D474BD" w:rsidP="00D474BD">
            <w:pPr>
              <w:rPr>
                <w:rFonts w:ascii="Arial" w:hAnsi="Arial" w:cs="Arial"/>
                <w:i/>
                <w:iCs/>
                <w:sz w:val="22"/>
                <w:szCs w:val="22"/>
              </w:rPr>
            </w:pPr>
          </w:p>
        </w:tc>
        <w:tc>
          <w:tcPr>
            <w:tcW w:w="2409"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A81CAC1" w14:textId="0F5A27D3" w:rsidR="00D474BD" w:rsidRPr="003C60BD" w:rsidRDefault="00D474BD" w:rsidP="00D474BD">
            <w:pPr>
              <w:rPr>
                <w:rFonts w:ascii="Arial" w:hAnsi="Arial" w:cs="Arial"/>
                <w:i/>
                <w:iCs/>
                <w:sz w:val="22"/>
                <w:szCs w:val="22"/>
              </w:rPr>
            </w:pPr>
            <w:r w:rsidRPr="003C60BD">
              <w:rPr>
                <w:rFonts w:ascii="Arial" w:hAnsi="Arial" w:cs="Arial"/>
                <w:i/>
                <w:iCs/>
                <w:sz w:val="22"/>
                <w:szCs w:val="22"/>
              </w:rPr>
              <w:t>Core Indicator 6.1.2: Increased income, or avoided decrease in income</w:t>
            </w:r>
          </w:p>
        </w:tc>
        <w:tc>
          <w:tcPr>
            <w:tcW w:w="2161"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DC2451" w14:textId="635B1386"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Number of households (total number in the project area)</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A55560" w14:textId="29412D04"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Income source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BC90E34" w14:textId="7C654026" w:rsidR="00D474BD" w:rsidRPr="003C60BD" w:rsidRDefault="00D474BD" w:rsidP="00D474BD">
            <w:pPr>
              <w:jc w:val="center"/>
              <w:rPr>
                <w:rFonts w:ascii="Arial" w:hAnsi="Arial" w:cs="Arial"/>
                <w:color w:val="000000"/>
                <w:sz w:val="22"/>
                <w:szCs w:val="22"/>
              </w:rPr>
            </w:pPr>
            <w:r w:rsidRPr="003C60BD">
              <w:rPr>
                <w:rFonts w:ascii="Arial" w:hAnsi="Arial" w:cs="Arial"/>
                <w:color w:val="000000"/>
                <w:sz w:val="22"/>
                <w:szCs w:val="22"/>
              </w:rPr>
              <w:t>Income level (USD)</w:t>
            </w:r>
          </w:p>
        </w:tc>
        <w:tc>
          <w:tcPr>
            <w:tcW w:w="216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465D30" w14:textId="337E4FDC" w:rsidR="00D474BD" w:rsidRPr="003C60BD" w:rsidRDefault="00D474BD" w:rsidP="00D474BD">
            <w:pPr>
              <w:jc w:val="center"/>
              <w:rPr>
                <w:rFonts w:ascii="Arial" w:hAnsi="Arial" w:cs="Arial"/>
                <w:sz w:val="22"/>
                <w:szCs w:val="22"/>
              </w:rPr>
            </w:pPr>
            <w:r w:rsidRPr="003C60BD">
              <w:rPr>
                <w:rFonts w:ascii="Arial" w:hAnsi="Arial" w:cs="Arial"/>
                <w:sz w:val="22"/>
                <w:szCs w:val="22"/>
              </w:rPr>
              <w:t>Number of households (total number in the project area)</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FAE600" w14:textId="3026ADEB" w:rsidR="00D474BD" w:rsidRPr="003C60BD" w:rsidRDefault="00D474BD" w:rsidP="00D474BD">
            <w:pPr>
              <w:jc w:val="center"/>
              <w:rPr>
                <w:rFonts w:ascii="Arial" w:hAnsi="Arial" w:cs="Arial"/>
                <w:sz w:val="22"/>
                <w:szCs w:val="22"/>
              </w:rPr>
            </w:pPr>
            <w:r w:rsidRPr="003C60BD">
              <w:rPr>
                <w:rFonts w:ascii="Arial" w:hAnsi="Arial" w:cs="Arial"/>
                <w:sz w:val="22"/>
                <w:szCs w:val="22"/>
              </w:rPr>
              <w:t>Income source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CC0CCB" w14:textId="4504DEFB" w:rsidR="00D474BD" w:rsidRPr="003C60BD" w:rsidRDefault="00D474BD" w:rsidP="00D474BD">
            <w:pPr>
              <w:jc w:val="center"/>
              <w:rPr>
                <w:rFonts w:ascii="Arial" w:hAnsi="Arial" w:cs="Arial"/>
                <w:sz w:val="22"/>
                <w:szCs w:val="22"/>
              </w:rPr>
            </w:pPr>
            <w:r w:rsidRPr="003C60BD">
              <w:rPr>
                <w:rFonts w:ascii="Arial" w:hAnsi="Arial" w:cs="Arial"/>
                <w:sz w:val="22"/>
                <w:szCs w:val="22"/>
              </w:rPr>
              <w:t>Income source</w:t>
            </w:r>
          </w:p>
        </w:tc>
      </w:tr>
      <w:tr w:rsidR="00D474BD" w:rsidRPr="003C60BD" w14:paraId="2BA8D53A" w14:textId="77777777" w:rsidTr="00D474BD">
        <w:trPr>
          <w:gridAfter w:val="4"/>
          <w:wAfter w:w="5764" w:type="dxa"/>
          <w:trHeight w:val="420"/>
        </w:trPr>
        <w:tc>
          <w:tcPr>
            <w:tcW w:w="2117"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357BD38D" w14:textId="77777777" w:rsidR="00D474BD" w:rsidRPr="003C60BD" w:rsidRDefault="00D474BD" w:rsidP="00D474BD">
            <w:pPr>
              <w:rPr>
                <w:rFonts w:ascii="Arial" w:hAnsi="Arial" w:cs="Arial"/>
                <w:i/>
                <w:iCs/>
                <w:sz w:val="22"/>
                <w:szCs w:val="22"/>
              </w:rPr>
            </w:pPr>
          </w:p>
        </w:tc>
        <w:tc>
          <w:tcPr>
            <w:tcW w:w="2409"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14:paraId="6A6F921A" w14:textId="77777777" w:rsidR="00D474BD" w:rsidRPr="003C60BD" w:rsidRDefault="00D474BD" w:rsidP="00D474BD">
            <w:pPr>
              <w:rPr>
                <w:rFonts w:ascii="Arial" w:hAnsi="Arial" w:cs="Arial"/>
                <w:i/>
                <w:iCs/>
                <w:sz w:val="22"/>
                <w:szCs w:val="22"/>
              </w:rPr>
            </w:pPr>
          </w:p>
        </w:tc>
        <w:tc>
          <w:tcPr>
            <w:tcW w:w="216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BF3EB28" w14:textId="054A1258" w:rsidR="00D474BD" w:rsidRPr="003C60BD" w:rsidRDefault="00D474BD" w:rsidP="00D474BD">
            <w:pPr>
              <w:jc w:val="center"/>
              <w:rPr>
                <w:rFonts w:ascii="Arial" w:hAnsi="Arial" w:cs="Arial"/>
                <w:sz w:val="22"/>
                <w:szCs w:val="22"/>
              </w:rPr>
            </w:pPr>
            <w:r w:rsidRPr="003C60BD">
              <w:rPr>
                <w:rFonts w:ascii="Arial" w:hAnsi="Arial" w:cs="Arial"/>
                <w:sz w:val="22"/>
                <w:szCs w:val="22"/>
              </w:rPr>
              <w:t>200</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A92AB9" w14:textId="68A2647D" w:rsidR="00D474BD" w:rsidRPr="003C60BD" w:rsidRDefault="00D474BD" w:rsidP="00D474BD">
            <w:pPr>
              <w:jc w:val="center"/>
              <w:rPr>
                <w:rFonts w:ascii="Arial" w:hAnsi="Arial" w:cs="Arial"/>
                <w:sz w:val="22"/>
                <w:szCs w:val="22"/>
              </w:rPr>
            </w:pPr>
            <w:r w:rsidRPr="003C60BD">
              <w:rPr>
                <w:rFonts w:ascii="Arial" w:hAnsi="Arial" w:cs="Arial"/>
                <w:sz w:val="22"/>
                <w:szCs w:val="22"/>
              </w:rPr>
              <w:t>Agriculture</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D8DC2A" w14:textId="535ADC34" w:rsidR="00D474BD" w:rsidRPr="003C60BD" w:rsidRDefault="00D474BD" w:rsidP="00D474BD">
            <w:pPr>
              <w:jc w:val="center"/>
              <w:rPr>
                <w:rFonts w:ascii="Arial" w:hAnsi="Arial" w:cs="Arial"/>
                <w:sz w:val="22"/>
                <w:szCs w:val="22"/>
              </w:rPr>
            </w:pPr>
            <w:r w:rsidRPr="003C60BD">
              <w:rPr>
                <w:rFonts w:ascii="Arial" w:hAnsi="Arial" w:cs="Arial"/>
                <w:sz w:val="22"/>
                <w:szCs w:val="22"/>
              </w:rPr>
              <w:t>228</w:t>
            </w:r>
          </w:p>
        </w:tc>
        <w:tc>
          <w:tcPr>
            <w:tcW w:w="21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E72FAE8" w14:textId="7C764308" w:rsidR="00D474BD" w:rsidRPr="003C60BD" w:rsidRDefault="00D474BD" w:rsidP="00D474BD">
            <w:pPr>
              <w:jc w:val="center"/>
              <w:rPr>
                <w:rFonts w:ascii="Arial" w:hAnsi="Arial" w:cs="Arial"/>
                <w:sz w:val="22"/>
                <w:szCs w:val="22"/>
              </w:rPr>
            </w:pPr>
            <w:r w:rsidRPr="003C60BD">
              <w:rPr>
                <w:rFonts w:ascii="Arial" w:hAnsi="Arial" w:cs="Arial"/>
                <w:sz w:val="22"/>
                <w:szCs w:val="22"/>
              </w:rPr>
              <w:t>860</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3ADA64" w14:textId="56EAEE41" w:rsidR="00D474BD" w:rsidRPr="003C60BD" w:rsidRDefault="00D474BD" w:rsidP="00D474BD">
            <w:pPr>
              <w:jc w:val="center"/>
              <w:rPr>
                <w:rFonts w:ascii="Arial" w:hAnsi="Arial" w:cs="Arial"/>
                <w:sz w:val="22"/>
                <w:szCs w:val="22"/>
              </w:rPr>
            </w:pPr>
            <w:r w:rsidRPr="003C60BD">
              <w:rPr>
                <w:rFonts w:ascii="Arial" w:hAnsi="Arial" w:cs="Arial"/>
                <w:sz w:val="22"/>
                <w:szCs w:val="22"/>
              </w:rPr>
              <w:t>243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1141FD8D" w14:textId="66EB1E12" w:rsidR="00D474BD" w:rsidRPr="003C60BD" w:rsidRDefault="00D474BD" w:rsidP="00D474BD">
            <w:pPr>
              <w:jc w:val="center"/>
              <w:rPr>
                <w:rFonts w:ascii="Arial" w:hAnsi="Arial" w:cs="Arial"/>
                <w:sz w:val="22"/>
                <w:szCs w:val="22"/>
              </w:rPr>
            </w:pPr>
            <w:r w:rsidRPr="003C60BD">
              <w:rPr>
                <w:rFonts w:ascii="Arial" w:hAnsi="Arial" w:cs="Arial"/>
                <w:sz w:val="22"/>
                <w:szCs w:val="22"/>
              </w:rPr>
              <w:t>Agricultural-related</w:t>
            </w:r>
          </w:p>
        </w:tc>
      </w:tr>
      <w:tr w:rsidR="00D474BD" w:rsidRPr="003C60BD" w14:paraId="2E3B9BEA" w14:textId="77777777" w:rsidTr="00D474BD">
        <w:trPr>
          <w:gridAfter w:val="4"/>
          <w:wAfter w:w="5764" w:type="dxa"/>
          <w:trHeight w:val="420"/>
        </w:trPr>
        <w:tc>
          <w:tcPr>
            <w:tcW w:w="2117"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62574F74" w14:textId="6E1DF9D7" w:rsidR="00D474BD" w:rsidRPr="003C60BD" w:rsidRDefault="00D474BD" w:rsidP="00D474BD">
            <w:pPr>
              <w:jc w:val="center"/>
              <w:rPr>
                <w:rFonts w:ascii="Arial" w:hAnsi="Arial" w:cs="Arial"/>
                <w:i/>
                <w:iCs/>
                <w:sz w:val="22"/>
                <w:szCs w:val="22"/>
              </w:rPr>
            </w:pPr>
            <w:r w:rsidRPr="003C60BD">
              <w:rPr>
                <w:rFonts w:ascii="Arial" w:hAnsi="Arial" w:cs="Arial"/>
                <w:i/>
                <w:iCs/>
                <w:sz w:val="22"/>
                <w:szCs w:val="22"/>
              </w:rPr>
              <w:t xml:space="preserve">Output </w:t>
            </w:r>
            <w:proofErr w:type="gramStart"/>
            <w:r w:rsidRPr="003C60BD">
              <w:rPr>
                <w:rFonts w:ascii="Arial" w:hAnsi="Arial" w:cs="Arial"/>
                <w:i/>
                <w:iCs/>
                <w:sz w:val="22"/>
                <w:szCs w:val="22"/>
              </w:rPr>
              <w:t>7:Improved</w:t>
            </w:r>
            <w:proofErr w:type="gramEnd"/>
            <w:r w:rsidRPr="003C60BD">
              <w:rPr>
                <w:rFonts w:ascii="Arial" w:hAnsi="Arial" w:cs="Arial"/>
                <w:i/>
                <w:iCs/>
                <w:sz w:val="22"/>
                <w:szCs w:val="22"/>
              </w:rPr>
              <w:t xml:space="preserve"> integration of climate-resilience strategies into country development plans</w:t>
            </w:r>
          </w:p>
        </w:tc>
        <w:tc>
          <w:tcPr>
            <w:tcW w:w="2409"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D1DF20B" w14:textId="77777777" w:rsidR="00D474BD" w:rsidRPr="003C60BD" w:rsidRDefault="00D474BD" w:rsidP="00D474BD">
            <w:pPr>
              <w:jc w:val="center"/>
              <w:rPr>
                <w:rFonts w:ascii="Arial" w:hAnsi="Arial" w:cs="Arial"/>
                <w:i/>
                <w:iCs/>
                <w:sz w:val="22"/>
                <w:szCs w:val="22"/>
              </w:rPr>
            </w:pPr>
            <w:r w:rsidRPr="003C60BD">
              <w:rPr>
                <w:rFonts w:ascii="Arial" w:hAnsi="Arial" w:cs="Arial"/>
                <w:sz w:val="22"/>
                <w:szCs w:val="22"/>
              </w:rPr>
              <w:t>Indicator 7.1: No. of policies introduced or adjusted to address climate change risks</w:t>
            </w:r>
          </w:p>
          <w:p w14:paraId="4A8FF832" w14:textId="35753924" w:rsidR="00D474BD" w:rsidRPr="003C60BD" w:rsidRDefault="00D474BD" w:rsidP="00D474BD">
            <w:pPr>
              <w:jc w:val="center"/>
              <w:rPr>
                <w:rFonts w:ascii="Arial" w:hAnsi="Arial" w:cs="Arial"/>
                <w:i/>
                <w:iCs/>
                <w:sz w:val="22"/>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3174F4" w14:textId="1E9DB834"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No. of Policies introduced or adjusted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605F80" w14:textId="23B05625"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3C8772" w14:textId="3EE58635"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Scale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24E100" w14:textId="065A8503"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Type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8ACDF" w14:textId="1963B487" w:rsidR="00D474BD" w:rsidRPr="003C60BD" w:rsidRDefault="00D474BD" w:rsidP="00D474BD">
            <w:pPr>
              <w:jc w:val="center"/>
              <w:rPr>
                <w:rFonts w:ascii="Arial" w:hAnsi="Arial" w:cs="Arial"/>
                <w:sz w:val="22"/>
                <w:szCs w:val="22"/>
              </w:rPr>
            </w:pPr>
            <w:r w:rsidRPr="003C60BD">
              <w:rPr>
                <w:rFonts w:ascii="Arial" w:hAnsi="Arial" w:cs="Arial"/>
                <w:sz w:val="22"/>
                <w:szCs w:val="22"/>
              </w:rPr>
              <w:t>No. of Policies introduced or adjusted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6CA1D5" w14:textId="21115AB0" w:rsidR="00D474BD" w:rsidRPr="003C60BD" w:rsidRDefault="00D474BD" w:rsidP="00D474BD">
            <w:pPr>
              <w:jc w:val="center"/>
              <w:rPr>
                <w:rFonts w:ascii="Arial" w:hAnsi="Arial" w:cs="Arial"/>
                <w:sz w:val="22"/>
                <w:szCs w:val="22"/>
              </w:rPr>
            </w:pPr>
            <w:r w:rsidRPr="003C60BD">
              <w:rPr>
                <w:rFonts w:ascii="Arial" w:hAnsi="Arial" w:cs="Arial"/>
                <w:sz w:val="22"/>
                <w:szCs w:val="22"/>
              </w:rPr>
              <w:t>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893269" w14:textId="31D0DBE5" w:rsidR="00D474BD" w:rsidRPr="003C60BD" w:rsidRDefault="00D474BD" w:rsidP="00D474BD">
            <w:pPr>
              <w:jc w:val="center"/>
              <w:rPr>
                <w:rFonts w:ascii="Arial" w:hAnsi="Arial" w:cs="Arial"/>
                <w:sz w:val="22"/>
                <w:szCs w:val="22"/>
              </w:rPr>
            </w:pPr>
            <w:r w:rsidRPr="003C60BD">
              <w:rPr>
                <w:rFonts w:ascii="Arial" w:hAnsi="Arial" w:cs="Arial"/>
                <w:sz w:val="22"/>
                <w:szCs w:val="22"/>
              </w:rPr>
              <w:t>Scale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5FAB4D" w14:textId="34909E62" w:rsidR="00D474BD" w:rsidRPr="003C60BD" w:rsidRDefault="00D474BD" w:rsidP="00D474BD">
            <w:pPr>
              <w:jc w:val="center"/>
              <w:rPr>
                <w:rFonts w:ascii="Arial" w:hAnsi="Arial" w:cs="Arial"/>
                <w:sz w:val="22"/>
                <w:szCs w:val="22"/>
              </w:rPr>
            </w:pPr>
            <w:r w:rsidRPr="003C60BD">
              <w:rPr>
                <w:rFonts w:ascii="Arial" w:hAnsi="Arial" w:cs="Arial"/>
                <w:sz w:val="22"/>
                <w:szCs w:val="22"/>
              </w:rPr>
              <w:t>Type</w:t>
            </w:r>
          </w:p>
        </w:tc>
      </w:tr>
      <w:tr w:rsidR="00D474BD" w:rsidRPr="003C60BD" w14:paraId="17BB287B" w14:textId="77777777" w:rsidTr="00D474BD">
        <w:trPr>
          <w:gridAfter w:val="4"/>
          <w:wAfter w:w="5764" w:type="dxa"/>
          <w:trHeight w:val="420"/>
        </w:trPr>
        <w:tc>
          <w:tcPr>
            <w:tcW w:w="2117" w:type="dxa"/>
            <w:vMerge/>
            <w:tcBorders>
              <w:left w:val="single" w:sz="4" w:space="0" w:color="auto"/>
              <w:right w:val="single" w:sz="4" w:space="0" w:color="auto"/>
            </w:tcBorders>
            <w:shd w:val="clear" w:color="auto" w:fill="D9D9D9" w:themeFill="background1" w:themeFillShade="D9"/>
            <w:noWrap/>
            <w:vAlign w:val="center"/>
          </w:tcPr>
          <w:p w14:paraId="3FD92BE9" w14:textId="77777777" w:rsidR="00D474BD" w:rsidRPr="003C60BD" w:rsidRDefault="00D474BD" w:rsidP="00D474BD">
            <w:pPr>
              <w:jc w:val="center"/>
              <w:rPr>
                <w:rFonts w:ascii="Arial" w:hAnsi="Arial" w:cs="Arial"/>
                <w:i/>
                <w:iCs/>
                <w:sz w:val="22"/>
                <w:szCs w:val="22"/>
              </w:rPr>
            </w:pPr>
          </w:p>
        </w:tc>
        <w:tc>
          <w:tcPr>
            <w:tcW w:w="2409"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14:paraId="09766390" w14:textId="77777777" w:rsidR="00D474BD" w:rsidRPr="003C60BD" w:rsidRDefault="00D474BD" w:rsidP="00D474BD">
            <w:pPr>
              <w:jc w:val="center"/>
              <w:rPr>
                <w:rFonts w:ascii="Arial" w:hAnsi="Arial" w:cs="Arial"/>
                <w:i/>
                <w:iCs/>
                <w:sz w:val="22"/>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1DD63D98" w14:textId="59AD6AD4" w:rsidR="00D474BD" w:rsidRPr="003C60BD" w:rsidRDefault="00D474BD" w:rsidP="00D474BD">
            <w:pPr>
              <w:jc w:val="center"/>
              <w:rPr>
                <w:rFonts w:ascii="Arial" w:hAnsi="Arial" w:cs="Arial"/>
                <w:sz w:val="22"/>
                <w:szCs w:val="22"/>
              </w:rPr>
            </w:pPr>
            <w:r w:rsidRPr="003C60BD">
              <w:rPr>
                <w:rFonts w:ascii="Arial" w:hAnsi="Arial" w:cs="Arial"/>
                <w:sz w:val="22"/>
                <w:szCs w:val="22"/>
              </w:rPr>
              <w:t>3</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059F20" w14:textId="6CE81D55" w:rsidR="00D474BD" w:rsidRPr="003C60BD" w:rsidRDefault="00D474BD" w:rsidP="00D474BD">
            <w:pPr>
              <w:jc w:val="center"/>
              <w:rPr>
                <w:rFonts w:ascii="Arial" w:hAnsi="Arial" w:cs="Arial"/>
                <w:sz w:val="22"/>
                <w:szCs w:val="22"/>
              </w:rPr>
            </w:pPr>
            <w:r w:rsidRPr="003C60BD">
              <w:rPr>
                <w:rFonts w:ascii="Arial" w:hAnsi="Arial" w:cs="Arial"/>
                <w:sz w:val="22"/>
                <w:szCs w:val="22"/>
              </w:rPr>
              <w:t>Multi-sector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5B65D39" w14:textId="1FBA2950" w:rsidR="00D474BD" w:rsidRPr="003C60BD" w:rsidRDefault="00D474BD" w:rsidP="00D474BD">
            <w:pPr>
              <w:jc w:val="center"/>
              <w:rPr>
                <w:rFonts w:ascii="Arial" w:hAnsi="Arial" w:cs="Arial"/>
                <w:sz w:val="22"/>
                <w:szCs w:val="22"/>
              </w:rPr>
            </w:pPr>
            <w:r w:rsidRPr="003C60BD">
              <w:rPr>
                <w:rFonts w:ascii="Arial" w:hAnsi="Arial" w:cs="Arial"/>
                <w:sz w:val="22"/>
                <w:szCs w:val="22"/>
              </w:rPr>
              <w:t>National</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23424D" w14:textId="43CF9709" w:rsidR="00D474BD" w:rsidRPr="003C60BD" w:rsidRDefault="00D474BD" w:rsidP="00D474BD">
            <w:pPr>
              <w:jc w:val="center"/>
              <w:rPr>
                <w:rFonts w:ascii="Arial" w:hAnsi="Arial" w:cs="Arial"/>
                <w:sz w:val="22"/>
                <w:szCs w:val="22"/>
              </w:rPr>
            </w:pPr>
            <w:r w:rsidRPr="003C60BD">
              <w:rPr>
                <w:rFonts w:ascii="Arial" w:hAnsi="Arial" w:cs="Arial"/>
                <w:sz w:val="22"/>
                <w:szCs w:val="22"/>
              </w:rPr>
              <w:t>Other policy</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73B361B5" w14:textId="2B18E64D" w:rsidR="00D474BD" w:rsidRPr="003C60BD" w:rsidRDefault="00D474BD" w:rsidP="00D474BD">
            <w:pPr>
              <w:jc w:val="center"/>
              <w:rPr>
                <w:rFonts w:ascii="Arial" w:hAnsi="Arial" w:cs="Arial"/>
                <w:sz w:val="22"/>
                <w:szCs w:val="22"/>
              </w:rPr>
            </w:pPr>
            <w:r w:rsidRPr="003C60BD">
              <w:rPr>
                <w:rFonts w:ascii="Arial" w:hAnsi="Arial" w:cs="Arial"/>
                <w:sz w:val="22"/>
                <w:szCs w:val="22"/>
              </w:rPr>
              <w:t>2</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B83F82" w14:textId="7547E37F" w:rsidR="00D474BD" w:rsidRPr="003C60BD" w:rsidRDefault="00D474BD" w:rsidP="00D474BD">
            <w:pPr>
              <w:jc w:val="center"/>
              <w:rPr>
                <w:rFonts w:ascii="Arial" w:hAnsi="Arial" w:cs="Arial"/>
                <w:sz w:val="22"/>
                <w:szCs w:val="22"/>
              </w:rPr>
            </w:pPr>
            <w:r w:rsidRPr="003C60BD">
              <w:rPr>
                <w:rFonts w:ascii="Arial" w:hAnsi="Arial" w:cs="Arial"/>
                <w:sz w:val="22"/>
                <w:szCs w:val="22"/>
              </w:rPr>
              <w:t>Multi-sector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6947A7" w14:textId="61EF82EF" w:rsidR="00D474BD" w:rsidRPr="003C60BD" w:rsidRDefault="00D474BD" w:rsidP="00D474BD">
            <w:pPr>
              <w:jc w:val="center"/>
              <w:rPr>
                <w:rFonts w:ascii="Arial" w:hAnsi="Arial" w:cs="Arial"/>
                <w:sz w:val="22"/>
                <w:szCs w:val="22"/>
              </w:rPr>
            </w:pPr>
            <w:r w:rsidRPr="003C60BD">
              <w:rPr>
                <w:rFonts w:ascii="Arial" w:hAnsi="Arial" w:cs="Arial"/>
                <w:sz w:val="22"/>
                <w:szCs w:val="22"/>
              </w:rPr>
              <w:t>National</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77EE9AF2" w14:textId="3C7EF825" w:rsidR="00D474BD" w:rsidRPr="003C60BD" w:rsidRDefault="00D474BD" w:rsidP="00D474BD">
            <w:pPr>
              <w:jc w:val="center"/>
              <w:rPr>
                <w:rFonts w:ascii="Arial" w:hAnsi="Arial" w:cs="Arial"/>
                <w:sz w:val="22"/>
                <w:szCs w:val="22"/>
              </w:rPr>
            </w:pPr>
            <w:r w:rsidRPr="003C60BD">
              <w:rPr>
                <w:rFonts w:ascii="Arial" w:hAnsi="Arial" w:cs="Arial"/>
                <w:sz w:val="22"/>
                <w:szCs w:val="22"/>
              </w:rPr>
              <w:t>Other policy</w:t>
            </w:r>
          </w:p>
        </w:tc>
      </w:tr>
      <w:tr w:rsidR="00D474BD" w:rsidRPr="003C60BD" w14:paraId="712F54E0" w14:textId="77777777" w:rsidTr="00D474BD">
        <w:trPr>
          <w:gridAfter w:val="4"/>
          <w:wAfter w:w="5764" w:type="dxa"/>
          <w:trHeight w:val="420"/>
        </w:trPr>
        <w:tc>
          <w:tcPr>
            <w:tcW w:w="2117" w:type="dxa"/>
            <w:vMerge/>
            <w:tcBorders>
              <w:left w:val="single" w:sz="4" w:space="0" w:color="auto"/>
              <w:right w:val="single" w:sz="4" w:space="0" w:color="auto"/>
            </w:tcBorders>
            <w:shd w:val="clear" w:color="auto" w:fill="D9D9D9" w:themeFill="background1" w:themeFillShade="D9"/>
            <w:noWrap/>
            <w:vAlign w:val="center"/>
          </w:tcPr>
          <w:p w14:paraId="020CC630" w14:textId="77777777" w:rsidR="00D474BD" w:rsidRPr="003C60BD" w:rsidRDefault="00D474BD" w:rsidP="00D474BD">
            <w:pPr>
              <w:jc w:val="center"/>
              <w:rPr>
                <w:rFonts w:ascii="Arial" w:hAnsi="Arial" w:cs="Arial"/>
                <w:i/>
                <w:iCs/>
                <w:sz w:val="22"/>
                <w:szCs w:val="22"/>
              </w:rPr>
            </w:pPr>
          </w:p>
        </w:tc>
        <w:tc>
          <w:tcPr>
            <w:tcW w:w="2409"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3F1BC833" w14:textId="6DE23831" w:rsidR="00D474BD" w:rsidRPr="003C60BD" w:rsidRDefault="00D474BD" w:rsidP="00D474BD">
            <w:pPr>
              <w:jc w:val="center"/>
              <w:rPr>
                <w:rFonts w:ascii="Arial" w:hAnsi="Arial" w:cs="Arial"/>
                <w:i/>
                <w:iCs/>
                <w:sz w:val="22"/>
                <w:szCs w:val="22"/>
              </w:rPr>
            </w:pPr>
            <w:r w:rsidRPr="003C60BD">
              <w:rPr>
                <w:rFonts w:ascii="Arial" w:hAnsi="Arial" w:cs="Arial"/>
                <w:sz w:val="22"/>
                <w:szCs w:val="22"/>
              </w:rPr>
              <w:t>Indicator 7.2: No. of targeted development strategies with incorporated climate change priorities enforced</w:t>
            </w: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ACCE37" w14:textId="51CC2362"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No. of Policies introduced or adjusted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C2FF43" w14:textId="740DA3B4"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A4D93D" w14:textId="4A4E1E89"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Scale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92ED579" w14:textId="31F64836" w:rsidR="00D474BD" w:rsidRPr="003C60BD" w:rsidRDefault="00D474BD" w:rsidP="00D474BD">
            <w:pPr>
              <w:jc w:val="center"/>
              <w:rPr>
                <w:rFonts w:ascii="Arial" w:hAnsi="Arial" w:cs="Arial"/>
                <w:color w:val="000000"/>
                <w:sz w:val="22"/>
                <w:szCs w:val="22"/>
              </w:rPr>
            </w:pPr>
            <w:r w:rsidRPr="003C60BD">
              <w:rPr>
                <w:rFonts w:ascii="Arial" w:hAnsi="Arial" w:cs="Arial"/>
                <w:sz w:val="22"/>
                <w:szCs w:val="22"/>
              </w:rPr>
              <w:t>Type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DA85DE" w14:textId="0D127D66" w:rsidR="00D474BD" w:rsidRPr="003C60BD" w:rsidRDefault="00D474BD" w:rsidP="00D474BD">
            <w:pPr>
              <w:jc w:val="center"/>
              <w:rPr>
                <w:rFonts w:ascii="Arial" w:hAnsi="Arial" w:cs="Arial"/>
                <w:sz w:val="22"/>
                <w:szCs w:val="22"/>
              </w:rPr>
            </w:pPr>
            <w:r w:rsidRPr="003C60BD">
              <w:rPr>
                <w:rFonts w:ascii="Arial" w:hAnsi="Arial" w:cs="Arial"/>
                <w:sz w:val="22"/>
                <w:szCs w:val="22"/>
              </w:rPr>
              <w:t>No. of Development strategies</w:t>
            </w:r>
          </w:p>
        </w:tc>
        <w:tc>
          <w:tcPr>
            <w:tcW w:w="216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72DE45" w14:textId="5F7375E1" w:rsidR="00D474BD" w:rsidRPr="003C60BD" w:rsidRDefault="00D474BD" w:rsidP="00D474BD">
            <w:pPr>
              <w:jc w:val="center"/>
              <w:rPr>
                <w:rFonts w:ascii="Arial" w:hAnsi="Arial" w:cs="Arial"/>
                <w:sz w:val="22"/>
                <w:szCs w:val="22"/>
              </w:rPr>
            </w:pPr>
            <w:r w:rsidRPr="003C60BD">
              <w:rPr>
                <w:rFonts w:ascii="Arial" w:hAnsi="Arial" w:cs="Arial"/>
                <w:sz w:val="22"/>
                <w:szCs w:val="22"/>
              </w:rPr>
              <w:t>Regulation</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C5B14B" w14:textId="3786DFE7" w:rsidR="00D474BD" w:rsidRPr="003C60BD" w:rsidRDefault="00D474BD" w:rsidP="00D474BD">
            <w:pPr>
              <w:jc w:val="center"/>
              <w:rPr>
                <w:rFonts w:ascii="Arial" w:hAnsi="Arial" w:cs="Arial"/>
                <w:sz w:val="22"/>
                <w:szCs w:val="22"/>
              </w:rPr>
            </w:pPr>
            <w:r w:rsidRPr="003C60BD">
              <w:rPr>
                <w:rFonts w:ascii="Arial" w:hAnsi="Arial" w:cs="Arial"/>
                <w:sz w:val="22"/>
                <w:szCs w:val="22"/>
              </w:rPr>
              <w:t>Effectiveness</w:t>
            </w:r>
          </w:p>
        </w:tc>
      </w:tr>
      <w:tr w:rsidR="00D474BD" w:rsidRPr="003C60BD" w14:paraId="36216C43" w14:textId="77777777" w:rsidTr="00D474BD">
        <w:trPr>
          <w:gridAfter w:val="4"/>
          <w:wAfter w:w="5764" w:type="dxa"/>
          <w:trHeight w:val="420"/>
        </w:trPr>
        <w:tc>
          <w:tcPr>
            <w:tcW w:w="2117"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3FD7F76B" w14:textId="77777777" w:rsidR="00D474BD" w:rsidRPr="003C60BD" w:rsidRDefault="00D474BD" w:rsidP="00D474BD">
            <w:pPr>
              <w:jc w:val="center"/>
              <w:rPr>
                <w:rFonts w:ascii="Arial" w:hAnsi="Arial" w:cs="Arial"/>
                <w:i/>
                <w:iCs/>
                <w:sz w:val="22"/>
                <w:szCs w:val="22"/>
              </w:rPr>
            </w:pPr>
          </w:p>
        </w:tc>
        <w:tc>
          <w:tcPr>
            <w:tcW w:w="2409"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14:paraId="5B3BA49A" w14:textId="77777777" w:rsidR="00D474BD" w:rsidRPr="003C60BD" w:rsidRDefault="00D474BD" w:rsidP="00D474BD">
            <w:pPr>
              <w:jc w:val="center"/>
              <w:rPr>
                <w:rFonts w:ascii="Arial" w:hAnsi="Arial" w:cs="Arial"/>
                <w:i/>
                <w:iCs/>
                <w:sz w:val="22"/>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3089112" w14:textId="1F76428A" w:rsidR="00D474BD" w:rsidRPr="003C60BD" w:rsidRDefault="00D474BD" w:rsidP="00D474BD">
            <w:pPr>
              <w:jc w:val="center"/>
              <w:rPr>
                <w:rFonts w:ascii="Arial" w:hAnsi="Arial" w:cs="Arial"/>
                <w:sz w:val="22"/>
                <w:szCs w:val="22"/>
              </w:rPr>
            </w:pPr>
            <w:r w:rsidRPr="003C60BD">
              <w:rPr>
                <w:rFonts w:ascii="Arial" w:hAnsi="Arial" w:cs="Arial"/>
                <w:sz w:val="22"/>
                <w:szCs w:val="22"/>
              </w:rPr>
              <w:t>3</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6184B7" w14:textId="503CFC4F" w:rsidR="00D474BD" w:rsidRPr="003C60BD" w:rsidRDefault="00D474BD" w:rsidP="00D474BD">
            <w:pPr>
              <w:jc w:val="center"/>
              <w:rPr>
                <w:rFonts w:ascii="Arial" w:hAnsi="Arial" w:cs="Arial"/>
                <w:sz w:val="22"/>
                <w:szCs w:val="22"/>
              </w:rPr>
            </w:pPr>
            <w:r w:rsidRPr="003C60BD">
              <w:rPr>
                <w:rFonts w:ascii="Arial" w:hAnsi="Arial" w:cs="Arial"/>
                <w:sz w:val="22"/>
                <w:szCs w:val="22"/>
              </w:rPr>
              <w:t>Multi-sector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2ACCB6" w14:textId="4EA8417C" w:rsidR="00D474BD" w:rsidRPr="003C60BD" w:rsidRDefault="00D474BD" w:rsidP="00D474BD">
            <w:pPr>
              <w:jc w:val="center"/>
              <w:rPr>
                <w:rFonts w:ascii="Arial" w:hAnsi="Arial" w:cs="Arial"/>
                <w:sz w:val="22"/>
                <w:szCs w:val="22"/>
              </w:rPr>
            </w:pPr>
            <w:r w:rsidRPr="003C60BD">
              <w:rPr>
                <w:rFonts w:ascii="Arial" w:hAnsi="Arial" w:cs="Arial"/>
                <w:sz w:val="22"/>
                <w:szCs w:val="22"/>
              </w:rPr>
              <w:t>National</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C52CF" w14:textId="27E50345" w:rsidR="00D474BD" w:rsidRPr="003C60BD" w:rsidRDefault="00D474BD" w:rsidP="00D474BD">
            <w:pPr>
              <w:jc w:val="center"/>
              <w:rPr>
                <w:rFonts w:ascii="Arial" w:hAnsi="Arial" w:cs="Arial"/>
                <w:sz w:val="22"/>
                <w:szCs w:val="22"/>
              </w:rPr>
            </w:pPr>
            <w:r w:rsidRPr="003C60BD">
              <w:rPr>
                <w:rFonts w:ascii="Arial" w:hAnsi="Arial" w:cs="Arial"/>
                <w:sz w:val="22"/>
                <w:szCs w:val="22"/>
              </w:rPr>
              <w:t>Other policy</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1A561518" w14:textId="19615C2B" w:rsidR="00D474BD" w:rsidRPr="003C60BD" w:rsidRDefault="00D474BD" w:rsidP="00D474BD">
            <w:pPr>
              <w:jc w:val="center"/>
              <w:rPr>
                <w:rFonts w:ascii="Arial" w:hAnsi="Arial" w:cs="Arial"/>
                <w:sz w:val="22"/>
                <w:szCs w:val="22"/>
              </w:rPr>
            </w:pPr>
            <w:r w:rsidRPr="003C60BD">
              <w:rPr>
                <w:rFonts w:ascii="Arial" w:hAnsi="Arial" w:cs="Arial"/>
                <w:sz w:val="22"/>
                <w:szCs w:val="22"/>
              </w:rPr>
              <w:t>7</w:t>
            </w:r>
          </w:p>
        </w:tc>
        <w:tc>
          <w:tcPr>
            <w:tcW w:w="216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7D2A9E5" w14:textId="6B7E2C93" w:rsidR="00D474BD" w:rsidRPr="003C60BD" w:rsidRDefault="00D474BD" w:rsidP="00D474BD">
            <w:pPr>
              <w:jc w:val="center"/>
              <w:rPr>
                <w:rFonts w:ascii="Arial" w:hAnsi="Arial" w:cs="Arial"/>
                <w:sz w:val="22"/>
                <w:szCs w:val="22"/>
              </w:rPr>
            </w:pPr>
            <w:r w:rsidRPr="003C60BD">
              <w:rPr>
                <w:rFonts w:ascii="Arial" w:hAnsi="Arial" w:cs="Arial"/>
                <w:sz w:val="22"/>
                <w:szCs w:val="22"/>
              </w:rPr>
              <w:t>2: Partially not enforced (Most elements not implemented)</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37CC5D3B" w14:textId="4C4860E8" w:rsidR="00D474BD" w:rsidRPr="003C60BD" w:rsidRDefault="00D474BD" w:rsidP="00D474BD">
            <w:pPr>
              <w:jc w:val="center"/>
              <w:rPr>
                <w:rFonts w:ascii="Arial" w:hAnsi="Arial" w:cs="Arial"/>
                <w:sz w:val="22"/>
                <w:szCs w:val="22"/>
              </w:rPr>
            </w:pPr>
            <w:r w:rsidRPr="003C60BD">
              <w:rPr>
                <w:rFonts w:ascii="Arial" w:hAnsi="Arial" w:cs="Arial"/>
                <w:sz w:val="22"/>
                <w:szCs w:val="22"/>
              </w:rPr>
              <w:t>3: Moderately effective</w:t>
            </w:r>
          </w:p>
        </w:tc>
      </w:tr>
    </w:tbl>
    <w:p w14:paraId="3B431949" w14:textId="77777777" w:rsidR="00D474BD" w:rsidRPr="003C60BD" w:rsidRDefault="00D474BD" w:rsidP="00D474BD">
      <w:pPr>
        <w:rPr>
          <w:rFonts w:ascii="Arial" w:hAnsi="Arial" w:cs="Arial"/>
          <w:sz w:val="22"/>
          <w:szCs w:val="22"/>
        </w:rPr>
      </w:pPr>
    </w:p>
    <w:p w14:paraId="494FC781" w14:textId="77777777" w:rsidR="00C43EF5" w:rsidRPr="003C60BD" w:rsidRDefault="00C43EF5" w:rsidP="00C43EF5">
      <w:pPr>
        <w:rPr>
          <w:rFonts w:ascii="Arial" w:hAnsi="Arial" w:cs="Arial"/>
          <w:sz w:val="22"/>
          <w:szCs w:val="22"/>
        </w:rPr>
      </w:pPr>
    </w:p>
    <w:p w14:paraId="47F0FCE4" w14:textId="77777777" w:rsidR="00C43EF5" w:rsidRPr="003C60BD" w:rsidRDefault="00C43EF5" w:rsidP="00C43EF5">
      <w:pPr>
        <w:rPr>
          <w:rFonts w:ascii="Arial" w:hAnsi="Arial" w:cs="Arial"/>
          <w:b/>
          <w:bCs/>
          <w:sz w:val="22"/>
          <w:szCs w:val="22"/>
        </w:rPr>
      </w:pPr>
    </w:p>
    <w:p w14:paraId="032287D4" w14:textId="77777777" w:rsidR="00C43EF5" w:rsidRPr="003C60BD" w:rsidRDefault="00C43EF5" w:rsidP="00C43EF5">
      <w:pPr>
        <w:rPr>
          <w:rFonts w:ascii="Arial" w:hAnsi="Arial" w:cs="Arial"/>
          <w:b/>
          <w:bCs/>
          <w:sz w:val="22"/>
          <w:szCs w:val="22"/>
        </w:rPr>
      </w:pPr>
    </w:p>
    <w:p w14:paraId="5EC1910D" w14:textId="77777777" w:rsidR="00C43EF5" w:rsidRPr="003C60BD" w:rsidRDefault="00C43EF5" w:rsidP="00C43EF5">
      <w:pPr>
        <w:rPr>
          <w:rFonts w:ascii="Arial" w:hAnsi="Arial" w:cs="Arial"/>
          <w:sz w:val="22"/>
          <w:szCs w:val="22"/>
        </w:rPr>
      </w:pPr>
    </w:p>
    <w:p w14:paraId="3A0BE7E8" w14:textId="77777777" w:rsidR="00C43EF5" w:rsidRPr="003C60BD" w:rsidRDefault="00C43EF5" w:rsidP="00C43EF5">
      <w:pPr>
        <w:rPr>
          <w:rFonts w:ascii="Arial" w:hAnsi="Arial" w:cs="Arial"/>
          <w:sz w:val="22"/>
          <w:szCs w:val="22"/>
        </w:rPr>
      </w:pPr>
    </w:p>
    <w:sectPr w:rsidR="00C43EF5" w:rsidRPr="003C60BD" w:rsidSect="00C44F8F">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680786" w14:textId="77777777" w:rsidR="00EF54A7" w:rsidRDefault="00EF54A7" w:rsidP="009F243A">
      <w:r>
        <w:separator/>
      </w:r>
    </w:p>
  </w:endnote>
  <w:endnote w:type="continuationSeparator" w:id="0">
    <w:p w14:paraId="6F919402" w14:textId="77777777" w:rsidR="00EF54A7" w:rsidRDefault="00EF54A7" w:rsidP="009F2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0418635"/>
      <w:docPartObj>
        <w:docPartGallery w:val="Page Numbers (Bottom of Page)"/>
        <w:docPartUnique/>
      </w:docPartObj>
    </w:sdtPr>
    <w:sdtEndPr>
      <w:rPr>
        <w:rFonts w:ascii="Arial" w:hAnsi="Arial" w:cs="Arial"/>
        <w:noProof/>
      </w:rPr>
    </w:sdtEndPr>
    <w:sdtContent>
      <w:p w14:paraId="5762FF42" w14:textId="4793B6EC" w:rsidR="00F70052" w:rsidRPr="009F243A" w:rsidRDefault="00F70052">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Pr>
            <w:rFonts w:ascii="Arial" w:hAnsi="Arial" w:cs="Arial"/>
            <w:noProof/>
          </w:rPr>
          <w:t>1</w:t>
        </w:r>
        <w:r w:rsidRPr="009F243A">
          <w:rPr>
            <w:rFonts w:ascii="Arial" w:hAnsi="Arial" w:cs="Arial"/>
            <w:noProof/>
          </w:rPr>
          <w:fldChar w:fldCharType="end"/>
        </w:r>
      </w:p>
    </w:sdtContent>
  </w:sdt>
  <w:p w14:paraId="5C82AA25" w14:textId="77777777" w:rsidR="00F70052" w:rsidRDefault="00F700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E6FFE3" w14:textId="77777777" w:rsidR="00EF54A7" w:rsidRDefault="00EF54A7" w:rsidP="009F243A">
      <w:r>
        <w:separator/>
      </w:r>
    </w:p>
  </w:footnote>
  <w:footnote w:type="continuationSeparator" w:id="0">
    <w:p w14:paraId="538075D3" w14:textId="77777777" w:rsidR="00EF54A7" w:rsidRDefault="00EF54A7" w:rsidP="009F24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907FE"/>
    <w:multiLevelType w:val="hybridMultilevel"/>
    <w:tmpl w:val="63369A78"/>
    <w:lvl w:ilvl="0" w:tplc="0B1A689A">
      <w:start w:val="17"/>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42C4DD1"/>
    <w:multiLevelType w:val="hybridMultilevel"/>
    <w:tmpl w:val="44B2B5A6"/>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5B067C9"/>
    <w:multiLevelType w:val="hybridMultilevel"/>
    <w:tmpl w:val="8FECBF4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BAB3FFD"/>
    <w:multiLevelType w:val="hybridMultilevel"/>
    <w:tmpl w:val="FBF8DB2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4" w15:restartNumberingAfterBreak="0">
    <w:nsid w:val="0C4E460A"/>
    <w:multiLevelType w:val="hybridMultilevel"/>
    <w:tmpl w:val="69BE08D4"/>
    <w:lvl w:ilvl="0" w:tplc="1C090001">
      <w:start w:val="1"/>
      <w:numFmt w:val="bullet"/>
      <w:lvlText w:val=""/>
      <w:lvlJc w:val="left"/>
      <w:pPr>
        <w:ind w:left="360" w:hanging="360"/>
      </w:pPr>
      <w:rPr>
        <w:rFonts w:ascii="Symbol" w:hAnsi="Symbol" w:hint="default"/>
      </w:rPr>
    </w:lvl>
    <w:lvl w:ilvl="1" w:tplc="EAD82660">
      <w:numFmt w:val="bullet"/>
      <w:lvlText w:val="•"/>
      <w:lvlJc w:val="left"/>
      <w:pPr>
        <w:ind w:left="1080" w:hanging="360"/>
      </w:pPr>
      <w:rPr>
        <w:rFonts w:ascii="Arial" w:eastAsia="Times New Roman" w:hAnsi="Aria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C60798C"/>
    <w:multiLevelType w:val="multilevel"/>
    <w:tmpl w:val="A1107C84"/>
    <w:lvl w:ilvl="0">
      <w:start w:val="1"/>
      <w:numFmt w:val="decimal"/>
      <w:lvlText w:val="%1."/>
      <w:lvlJc w:val="left"/>
      <w:pPr>
        <w:tabs>
          <w:tab w:val="num" w:pos="1635"/>
        </w:tabs>
        <w:ind w:left="1635" w:hanging="360"/>
      </w:pPr>
    </w:lvl>
    <w:lvl w:ilvl="1" w:tentative="1">
      <w:start w:val="1"/>
      <w:numFmt w:val="decimal"/>
      <w:lvlText w:val="%2."/>
      <w:lvlJc w:val="left"/>
      <w:pPr>
        <w:tabs>
          <w:tab w:val="num" w:pos="2355"/>
        </w:tabs>
        <w:ind w:left="2355" w:hanging="360"/>
      </w:pPr>
    </w:lvl>
    <w:lvl w:ilvl="2" w:tentative="1">
      <w:start w:val="1"/>
      <w:numFmt w:val="decimal"/>
      <w:lvlText w:val="%3."/>
      <w:lvlJc w:val="left"/>
      <w:pPr>
        <w:tabs>
          <w:tab w:val="num" w:pos="3075"/>
        </w:tabs>
        <w:ind w:left="3075" w:hanging="360"/>
      </w:pPr>
    </w:lvl>
    <w:lvl w:ilvl="3" w:tentative="1">
      <w:start w:val="1"/>
      <w:numFmt w:val="decimal"/>
      <w:lvlText w:val="%4."/>
      <w:lvlJc w:val="left"/>
      <w:pPr>
        <w:tabs>
          <w:tab w:val="num" w:pos="3795"/>
        </w:tabs>
        <w:ind w:left="3795" w:hanging="360"/>
      </w:pPr>
    </w:lvl>
    <w:lvl w:ilvl="4" w:tentative="1">
      <w:start w:val="1"/>
      <w:numFmt w:val="decimal"/>
      <w:lvlText w:val="%5."/>
      <w:lvlJc w:val="left"/>
      <w:pPr>
        <w:tabs>
          <w:tab w:val="num" w:pos="4515"/>
        </w:tabs>
        <w:ind w:left="4515" w:hanging="360"/>
      </w:pPr>
    </w:lvl>
    <w:lvl w:ilvl="5" w:tentative="1">
      <w:start w:val="1"/>
      <w:numFmt w:val="decimal"/>
      <w:lvlText w:val="%6."/>
      <w:lvlJc w:val="left"/>
      <w:pPr>
        <w:tabs>
          <w:tab w:val="num" w:pos="5235"/>
        </w:tabs>
        <w:ind w:left="5235" w:hanging="360"/>
      </w:pPr>
    </w:lvl>
    <w:lvl w:ilvl="6" w:tentative="1">
      <w:start w:val="1"/>
      <w:numFmt w:val="decimal"/>
      <w:lvlText w:val="%7."/>
      <w:lvlJc w:val="left"/>
      <w:pPr>
        <w:tabs>
          <w:tab w:val="num" w:pos="5955"/>
        </w:tabs>
        <w:ind w:left="5955" w:hanging="360"/>
      </w:pPr>
    </w:lvl>
    <w:lvl w:ilvl="7" w:tentative="1">
      <w:start w:val="1"/>
      <w:numFmt w:val="decimal"/>
      <w:lvlText w:val="%8."/>
      <w:lvlJc w:val="left"/>
      <w:pPr>
        <w:tabs>
          <w:tab w:val="num" w:pos="6675"/>
        </w:tabs>
        <w:ind w:left="6675" w:hanging="360"/>
      </w:pPr>
    </w:lvl>
    <w:lvl w:ilvl="8" w:tentative="1">
      <w:start w:val="1"/>
      <w:numFmt w:val="decimal"/>
      <w:lvlText w:val="%9."/>
      <w:lvlJc w:val="left"/>
      <w:pPr>
        <w:tabs>
          <w:tab w:val="num" w:pos="7395"/>
        </w:tabs>
        <w:ind w:left="7395" w:hanging="360"/>
      </w:pPr>
    </w:lvl>
  </w:abstractNum>
  <w:abstractNum w:abstractNumId="6" w15:restartNumberingAfterBreak="0">
    <w:nsid w:val="0D6C2A8D"/>
    <w:multiLevelType w:val="hybridMultilevel"/>
    <w:tmpl w:val="F41094DE"/>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E15699B"/>
    <w:multiLevelType w:val="hybridMultilevel"/>
    <w:tmpl w:val="269ED410"/>
    <w:lvl w:ilvl="0" w:tplc="AC4A0084">
      <w:start w:val="30"/>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8" w15:restartNumberingAfterBreak="0">
    <w:nsid w:val="1000785A"/>
    <w:multiLevelType w:val="multilevel"/>
    <w:tmpl w:val="E2E4C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0326EBB"/>
    <w:multiLevelType w:val="hybridMultilevel"/>
    <w:tmpl w:val="D9A87A66"/>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5C6774D"/>
    <w:multiLevelType w:val="hybridMultilevel"/>
    <w:tmpl w:val="7FDC7DE4"/>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19627108"/>
    <w:multiLevelType w:val="hybridMultilevel"/>
    <w:tmpl w:val="89DEABA0"/>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B0A1390"/>
    <w:multiLevelType w:val="hybridMultilevel"/>
    <w:tmpl w:val="518A7942"/>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1E5D09F3"/>
    <w:multiLevelType w:val="hybridMultilevel"/>
    <w:tmpl w:val="A184D3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7842677"/>
    <w:multiLevelType w:val="multilevel"/>
    <w:tmpl w:val="DFE29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9D801AB"/>
    <w:multiLevelType w:val="multilevel"/>
    <w:tmpl w:val="6ACA27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B0506C5"/>
    <w:multiLevelType w:val="hybridMultilevel"/>
    <w:tmpl w:val="6ED44502"/>
    <w:lvl w:ilvl="0" w:tplc="1C090001">
      <w:start w:val="1"/>
      <w:numFmt w:val="bullet"/>
      <w:lvlText w:val=""/>
      <w:lvlJc w:val="left"/>
      <w:pPr>
        <w:ind w:left="360" w:hanging="360"/>
      </w:pPr>
      <w:rPr>
        <w:rFonts w:ascii="Symbol" w:hAnsi="Symbol" w:hint="default"/>
      </w:rPr>
    </w:lvl>
    <w:lvl w:ilvl="1" w:tplc="B88439C4">
      <w:numFmt w:val="bullet"/>
      <w:lvlText w:val="•"/>
      <w:lvlJc w:val="left"/>
      <w:pPr>
        <w:ind w:left="1080" w:hanging="360"/>
      </w:pPr>
      <w:rPr>
        <w:rFonts w:ascii="Arial" w:eastAsia="Times New Roman" w:hAnsi="Aria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2C027C87"/>
    <w:multiLevelType w:val="hybridMultilevel"/>
    <w:tmpl w:val="D69499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D846B65"/>
    <w:multiLevelType w:val="hybridMultilevel"/>
    <w:tmpl w:val="A638366E"/>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E215B34"/>
    <w:multiLevelType w:val="hybridMultilevel"/>
    <w:tmpl w:val="33046AE2"/>
    <w:lvl w:ilvl="0" w:tplc="CDCA3D2E">
      <w:start w:val="1"/>
      <w:numFmt w:val="bullet"/>
      <w:lvlText w:val=""/>
      <w:lvlJc w:val="left"/>
      <w:pPr>
        <w:ind w:left="360" w:hanging="360"/>
      </w:pPr>
      <w:rPr>
        <w:rFonts w:ascii="Symbol" w:hAnsi="Symbol" w:hint="default"/>
        <w:color w:val="auto"/>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20" w15:restartNumberingAfterBreak="0">
    <w:nsid w:val="304B78F8"/>
    <w:multiLevelType w:val="hybridMultilevel"/>
    <w:tmpl w:val="571E87D8"/>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2AC2860"/>
    <w:multiLevelType w:val="hybridMultilevel"/>
    <w:tmpl w:val="BAB2BA0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56C2F9E"/>
    <w:multiLevelType w:val="hybridMultilevel"/>
    <w:tmpl w:val="1EEA376A"/>
    <w:lvl w:ilvl="0" w:tplc="1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35FB11AF"/>
    <w:multiLevelType w:val="hybridMultilevel"/>
    <w:tmpl w:val="1DDCDE1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360A696D"/>
    <w:multiLevelType w:val="hybridMultilevel"/>
    <w:tmpl w:val="23BEAC2A"/>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63E315C"/>
    <w:multiLevelType w:val="hybridMultilevel"/>
    <w:tmpl w:val="0F045F64"/>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3CBD7207"/>
    <w:multiLevelType w:val="hybridMultilevel"/>
    <w:tmpl w:val="AC50FA3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3CD85EA8"/>
    <w:multiLevelType w:val="hybridMultilevel"/>
    <w:tmpl w:val="F3E4F852"/>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3E8240FC"/>
    <w:multiLevelType w:val="hybridMultilevel"/>
    <w:tmpl w:val="732E22A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3F7E77AC"/>
    <w:multiLevelType w:val="hybridMultilevel"/>
    <w:tmpl w:val="A65A405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40BE6BB9"/>
    <w:multiLevelType w:val="hybridMultilevel"/>
    <w:tmpl w:val="E7FA09C6"/>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6A454B2"/>
    <w:multiLevelType w:val="multilevel"/>
    <w:tmpl w:val="CA98D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7124AF8"/>
    <w:multiLevelType w:val="hybridMultilevel"/>
    <w:tmpl w:val="959C000E"/>
    <w:lvl w:ilvl="0" w:tplc="1C090001">
      <w:start w:val="1"/>
      <w:numFmt w:val="bullet"/>
      <w:lvlText w:val=""/>
      <w:lvlJc w:val="left"/>
      <w:pPr>
        <w:ind w:left="360" w:hanging="360"/>
      </w:pPr>
      <w:rPr>
        <w:rFonts w:ascii="Symbol" w:hAnsi="Symbol" w:hint="default"/>
      </w:rPr>
    </w:lvl>
    <w:lvl w:ilvl="1" w:tplc="7BBE93F8">
      <w:start w:val="1"/>
      <w:numFmt w:val="bullet"/>
      <w:lvlText w:val="•"/>
      <w:lvlJc w:val="left"/>
      <w:pPr>
        <w:ind w:left="1080" w:hanging="360"/>
      </w:pPr>
      <w:rPr>
        <w:rFonts w:ascii="Arial" w:eastAsiaTheme="minorEastAsia" w:hAnsi="Aria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498C56C5"/>
    <w:multiLevelType w:val="hybridMultilevel"/>
    <w:tmpl w:val="4BCEB160"/>
    <w:lvl w:ilvl="0" w:tplc="1C090001">
      <w:start w:val="1"/>
      <w:numFmt w:val="bullet"/>
      <w:lvlText w:val=""/>
      <w:lvlJc w:val="left"/>
      <w:pPr>
        <w:ind w:left="360" w:hanging="360"/>
      </w:pPr>
      <w:rPr>
        <w:rFonts w:ascii="Symbol" w:hAnsi="Symbol" w:hint="default"/>
      </w:rPr>
    </w:lvl>
    <w:lvl w:ilvl="1" w:tplc="30E658FE">
      <w:numFmt w:val="bullet"/>
      <w:lvlText w:val="-"/>
      <w:lvlJc w:val="left"/>
      <w:pPr>
        <w:ind w:left="1080" w:hanging="360"/>
      </w:pPr>
      <w:rPr>
        <w:rFonts w:ascii="Arial" w:eastAsia="Times New Roman" w:hAnsi="Aria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4D697D95"/>
    <w:multiLevelType w:val="hybridMultilevel"/>
    <w:tmpl w:val="2EF603D8"/>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4E38022B"/>
    <w:multiLevelType w:val="hybridMultilevel"/>
    <w:tmpl w:val="125EF26C"/>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0D2470A"/>
    <w:multiLevelType w:val="hybridMultilevel"/>
    <w:tmpl w:val="B928C376"/>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520841B4"/>
    <w:multiLevelType w:val="hybridMultilevel"/>
    <w:tmpl w:val="2B1649E4"/>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8" w15:restartNumberingAfterBreak="0">
    <w:nsid w:val="542B363C"/>
    <w:multiLevelType w:val="hybridMultilevel"/>
    <w:tmpl w:val="754A3382"/>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6681B3A"/>
    <w:multiLevelType w:val="hybridMultilevel"/>
    <w:tmpl w:val="906AC0A4"/>
    <w:lvl w:ilvl="0" w:tplc="EEE8C280">
      <w:start w:val="1"/>
      <w:numFmt w:val="bullet"/>
      <w:lvlText w:val=""/>
      <w:lvlJc w:val="left"/>
      <w:pPr>
        <w:tabs>
          <w:tab w:val="num" w:pos="360"/>
        </w:tabs>
        <w:ind w:left="360" w:hanging="360"/>
      </w:pPr>
      <w:rPr>
        <w:rFonts w:ascii="Symbol" w:hAnsi="Symbol" w:hint="default"/>
      </w:rPr>
    </w:lvl>
    <w:lvl w:ilvl="1" w:tplc="251E799E" w:tentative="1">
      <w:start w:val="1"/>
      <w:numFmt w:val="bullet"/>
      <w:lvlText w:val=""/>
      <w:lvlJc w:val="left"/>
      <w:pPr>
        <w:tabs>
          <w:tab w:val="num" w:pos="1080"/>
        </w:tabs>
        <w:ind w:left="1080" w:hanging="360"/>
      </w:pPr>
      <w:rPr>
        <w:rFonts w:ascii="Symbol" w:hAnsi="Symbol" w:hint="default"/>
      </w:rPr>
    </w:lvl>
    <w:lvl w:ilvl="2" w:tplc="43C09F5C" w:tentative="1">
      <w:start w:val="1"/>
      <w:numFmt w:val="bullet"/>
      <w:lvlText w:val=""/>
      <w:lvlJc w:val="left"/>
      <w:pPr>
        <w:tabs>
          <w:tab w:val="num" w:pos="1800"/>
        </w:tabs>
        <w:ind w:left="1800" w:hanging="360"/>
      </w:pPr>
      <w:rPr>
        <w:rFonts w:ascii="Symbol" w:hAnsi="Symbol" w:hint="default"/>
      </w:rPr>
    </w:lvl>
    <w:lvl w:ilvl="3" w:tplc="F68873C2" w:tentative="1">
      <w:start w:val="1"/>
      <w:numFmt w:val="bullet"/>
      <w:lvlText w:val=""/>
      <w:lvlJc w:val="left"/>
      <w:pPr>
        <w:tabs>
          <w:tab w:val="num" w:pos="2520"/>
        </w:tabs>
        <w:ind w:left="2520" w:hanging="360"/>
      </w:pPr>
      <w:rPr>
        <w:rFonts w:ascii="Symbol" w:hAnsi="Symbol" w:hint="default"/>
      </w:rPr>
    </w:lvl>
    <w:lvl w:ilvl="4" w:tplc="4EA20B64" w:tentative="1">
      <w:start w:val="1"/>
      <w:numFmt w:val="bullet"/>
      <w:lvlText w:val=""/>
      <w:lvlJc w:val="left"/>
      <w:pPr>
        <w:tabs>
          <w:tab w:val="num" w:pos="3240"/>
        </w:tabs>
        <w:ind w:left="3240" w:hanging="360"/>
      </w:pPr>
      <w:rPr>
        <w:rFonts w:ascii="Symbol" w:hAnsi="Symbol" w:hint="default"/>
      </w:rPr>
    </w:lvl>
    <w:lvl w:ilvl="5" w:tplc="4B22B922" w:tentative="1">
      <w:start w:val="1"/>
      <w:numFmt w:val="bullet"/>
      <w:lvlText w:val=""/>
      <w:lvlJc w:val="left"/>
      <w:pPr>
        <w:tabs>
          <w:tab w:val="num" w:pos="3960"/>
        </w:tabs>
        <w:ind w:left="3960" w:hanging="360"/>
      </w:pPr>
      <w:rPr>
        <w:rFonts w:ascii="Symbol" w:hAnsi="Symbol" w:hint="default"/>
      </w:rPr>
    </w:lvl>
    <w:lvl w:ilvl="6" w:tplc="EB72FF8E" w:tentative="1">
      <w:start w:val="1"/>
      <w:numFmt w:val="bullet"/>
      <w:lvlText w:val=""/>
      <w:lvlJc w:val="left"/>
      <w:pPr>
        <w:tabs>
          <w:tab w:val="num" w:pos="4680"/>
        </w:tabs>
        <w:ind w:left="4680" w:hanging="360"/>
      </w:pPr>
      <w:rPr>
        <w:rFonts w:ascii="Symbol" w:hAnsi="Symbol" w:hint="default"/>
      </w:rPr>
    </w:lvl>
    <w:lvl w:ilvl="7" w:tplc="B848414C" w:tentative="1">
      <w:start w:val="1"/>
      <w:numFmt w:val="bullet"/>
      <w:lvlText w:val=""/>
      <w:lvlJc w:val="left"/>
      <w:pPr>
        <w:tabs>
          <w:tab w:val="num" w:pos="5400"/>
        </w:tabs>
        <w:ind w:left="5400" w:hanging="360"/>
      </w:pPr>
      <w:rPr>
        <w:rFonts w:ascii="Symbol" w:hAnsi="Symbol" w:hint="default"/>
      </w:rPr>
    </w:lvl>
    <w:lvl w:ilvl="8" w:tplc="5FEAFE30" w:tentative="1">
      <w:start w:val="1"/>
      <w:numFmt w:val="bullet"/>
      <w:lvlText w:val=""/>
      <w:lvlJc w:val="left"/>
      <w:pPr>
        <w:tabs>
          <w:tab w:val="num" w:pos="6120"/>
        </w:tabs>
        <w:ind w:left="6120" w:hanging="360"/>
      </w:pPr>
      <w:rPr>
        <w:rFonts w:ascii="Symbol" w:hAnsi="Symbol" w:hint="default"/>
      </w:rPr>
    </w:lvl>
  </w:abstractNum>
  <w:abstractNum w:abstractNumId="40" w15:restartNumberingAfterBreak="0">
    <w:nsid w:val="5905627F"/>
    <w:multiLevelType w:val="hybridMultilevel"/>
    <w:tmpl w:val="872AC022"/>
    <w:lvl w:ilvl="0" w:tplc="8D381D7E">
      <w:start w:val="1"/>
      <w:numFmt w:val="bullet"/>
      <w:lvlText w:val=""/>
      <w:lvlJc w:val="left"/>
      <w:pPr>
        <w:ind w:left="720" w:hanging="360"/>
      </w:pPr>
      <w:rPr>
        <w:rFonts w:ascii="Symbol" w:hAnsi="Symbol" w:hint="default"/>
        <w:color w:val="auto"/>
      </w:rPr>
    </w:lvl>
    <w:lvl w:ilvl="1" w:tplc="1C090001">
      <w:start w:val="1"/>
      <w:numFmt w:val="bullet"/>
      <w:lvlText w:val=""/>
      <w:lvlJc w:val="left"/>
      <w:pPr>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5C4D4BA5"/>
    <w:multiLevelType w:val="hybridMultilevel"/>
    <w:tmpl w:val="95A2FA08"/>
    <w:lvl w:ilvl="0" w:tplc="FFFFFFFF">
      <w:start w:val="1"/>
      <w:numFmt w:val="bullet"/>
      <w:lvlText w:val=""/>
      <w:lvlJc w:val="left"/>
      <w:pPr>
        <w:ind w:left="36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15:restartNumberingAfterBreak="0">
    <w:nsid w:val="61037DFB"/>
    <w:multiLevelType w:val="hybridMultilevel"/>
    <w:tmpl w:val="CC08F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31D24CE"/>
    <w:multiLevelType w:val="hybridMultilevel"/>
    <w:tmpl w:val="87462560"/>
    <w:lvl w:ilvl="0" w:tplc="1C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4D63147"/>
    <w:multiLevelType w:val="hybridMultilevel"/>
    <w:tmpl w:val="6E80B90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672A7A12"/>
    <w:multiLevelType w:val="hybridMultilevel"/>
    <w:tmpl w:val="1F8A7596"/>
    <w:lvl w:ilvl="0" w:tplc="64B8497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D8A0E43"/>
    <w:multiLevelType w:val="hybridMultilevel"/>
    <w:tmpl w:val="61E86E84"/>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704841B4"/>
    <w:multiLevelType w:val="hybridMultilevel"/>
    <w:tmpl w:val="963CF7C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737D56E9"/>
    <w:multiLevelType w:val="hybridMultilevel"/>
    <w:tmpl w:val="1F30D226"/>
    <w:lvl w:ilvl="0" w:tplc="62AE2432">
      <w:start w:val="17"/>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9" w15:restartNumberingAfterBreak="0">
    <w:nsid w:val="76A26E9E"/>
    <w:multiLevelType w:val="hybridMultilevel"/>
    <w:tmpl w:val="5A828E5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7BDA3133"/>
    <w:multiLevelType w:val="multilevel"/>
    <w:tmpl w:val="4208B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BE13D3C"/>
    <w:multiLevelType w:val="hybridMultilevel"/>
    <w:tmpl w:val="9F0C415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2" w15:restartNumberingAfterBreak="0">
    <w:nsid w:val="7EF70C11"/>
    <w:multiLevelType w:val="multilevel"/>
    <w:tmpl w:val="4D402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FEB3E67"/>
    <w:multiLevelType w:val="hybridMultilevel"/>
    <w:tmpl w:val="B1B4D868"/>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36747357">
    <w:abstractNumId w:val="42"/>
  </w:num>
  <w:num w:numId="2" w16cid:durableId="1940790831">
    <w:abstractNumId w:val="17"/>
  </w:num>
  <w:num w:numId="3" w16cid:durableId="1847750244">
    <w:abstractNumId w:val="45"/>
  </w:num>
  <w:num w:numId="4" w16cid:durableId="956328752">
    <w:abstractNumId w:val="2"/>
  </w:num>
  <w:num w:numId="5" w16cid:durableId="430011808">
    <w:abstractNumId w:val="32"/>
  </w:num>
  <w:num w:numId="6" w16cid:durableId="1445615793">
    <w:abstractNumId w:val="26"/>
  </w:num>
  <w:num w:numId="7" w16cid:durableId="1216236803">
    <w:abstractNumId w:val="28"/>
  </w:num>
  <w:num w:numId="8" w16cid:durableId="1448695471">
    <w:abstractNumId w:val="38"/>
  </w:num>
  <w:num w:numId="9" w16cid:durableId="471560804">
    <w:abstractNumId w:val="48"/>
  </w:num>
  <w:num w:numId="10" w16cid:durableId="362479945">
    <w:abstractNumId w:val="3"/>
  </w:num>
  <w:num w:numId="11" w16cid:durableId="1691103551">
    <w:abstractNumId w:val="13"/>
  </w:num>
  <w:num w:numId="12" w16cid:durableId="59258010">
    <w:abstractNumId w:val="39"/>
  </w:num>
  <w:num w:numId="13" w16cid:durableId="1662738117">
    <w:abstractNumId w:val="44"/>
  </w:num>
  <w:num w:numId="14" w16cid:durableId="660086398">
    <w:abstractNumId w:val="19"/>
  </w:num>
  <w:num w:numId="15" w16cid:durableId="1744135386">
    <w:abstractNumId w:val="29"/>
  </w:num>
  <w:num w:numId="16" w16cid:durableId="1065686256">
    <w:abstractNumId w:val="49"/>
  </w:num>
  <w:num w:numId="17" w16cid:durableId="873545766">
    <w:abstractNumId w:val="21"/>
  </w:num>
  <w:num w:numId="18" w16cid:durableId="181477097">
    <w:abstractNumId w:val="51"/>
  </w:num>
  <w:num w:numId="19" w16cid:durableId="383871668">
    <w:abstractNumId w:val="33"/>
  </w:num>
  <w:num w:numId="20" w16cid:durableId="553586265">
    <w:abstractNumId w:val="34"/>
  </w:num>
  <w:num w:numId="21" w16cid:durableId="201551746">
    <w:abstractNumId w:val="1"/>
  </w:num>
  <w:num w:numId="22" w16cid:durableId="48235926">
    <w:abstractNumId w:val="47"/>
  </w:num>
  <w:num w:numId="23" w16cid:durableId="775373071">
    <w:abstractNumId w:val="18"/>
  </w:num>
  <w:num w:numId="24" w16cid:durableId="660237333">
    <w:abstractNumId w:val="12"/>
  </w:num>
  <w:num w:numId="25" w16cid:durableId="536894773">
    <w:abstractNumId w:val="6"/>
  </w:num>
  <w:num w:numId="26" w16cid:durableId="1105151499">
    <w:abstractNumId w:val="41"/>
  </w:num>
  <w:num w:numId="27" w16cid:durableId="1626810470">
    <w:abstractNumId w:val="25"/>
  </w:num>
  <w:num w:numId="28" w16cid:durableId="1187645252">
    <w:abstractNumId w:val="9"/>
  </w:num>
  <w:num w:numId="29" w16cid:durableId="81531283">
    <w:abstractNumId w:val="36"/>
  </w:num>
  <w:num w:numId="30" w16cid:durableId="1654135683">
    <w:abstractNumId w:val="37"/>
  </w:num>
  <w:num w:numId="31" w16cid:durableId="417335998">
    <w:abstractNumId w:val="11"/>
  </w:num>
  <w:num w:numId="32" w16cid:durableId="281496365">
    <w:abstractNumId w:val="10"/>
  </w:num>
  <w:num w:numId="33" w16cid:durableId="695696222">
    <w:abstractNumId w:val="4"/>
  </w:num>
  <w:num w:numId="34" w16cid:durableId="33047696">
    <w:abstractNumId w:val="22"/>
  </w:num>
  <w:num w:numId="35" w16cid:durableId="1136797896">
    <w:abstractNumId w:val="16"/>
  </w:num>
  <w:num w:numId="36" w16cid:durableId="1388795753">
    <w:abstractNumId w:val="46"/>
  </w:num>
  <w:num w:numId="37" w16cid:durableId="1535654761">
    <w:abstractNumId w:val="30"/>
  </w:num>
  <w:num w:numId="38" w16cid:durableId="1546480940">
    <w:abstractNumId w:val="35"/>
  </w:num>
  <w:num w:numId="39" w16cid:durableId="802818897">
    <w:abstractNumId w:val="53"/>
  </w:num>
  <w:num w:numId="40" w16cid:durableId="541330050">
    <w:abstractNumId w:val="43"/>
  </w:num>
  <w:num w:numId="41" w16cid:durableId="1276329414">
    <w:abstractNumId w:val="24"/>
  </w:num>
  <w:num w:numId="42" w16cid:durableId="349452889">
    <w:abstractNumId w:val="20"/>
  </w:num>
  <w:num w:numId="43" w16cid:durableId="496961138">
    <w:abstractNumId w:val="27"/>
  </w:num>
  <w:num w:numId="44" w16cid:durableId="2016029906">
    <w:abstractNumId w:val="15"/>
  </w:num>
  <w:num w:numId="45" w16cid:durableId="1320957447">
    <w:abstractNumId w:val="52"/>
  </w:num>
  <w:num w:numId="46" w16cid:durableId="536700007">
    <w:abstractNumId w:val="5"/>
  </w:num>
  <w:num w:numId="47" w16cid:durableId="1216311923">
    <w:abstractNumId w:val="8"/>
  </w:num>
  <w:num w:numId="48" w16cid:durableId="1684283302">
    <w:abstractNumId w:val="50"/>
  </w:num>
  <w:num w:numId="49" w16cid:durableId="1460300493">
    <w:abstractNumId w:val="14"/>
  </w:num>
  <w:num w:numId="50" w16cid:durableId="1626807727">
    <w:abstractNumId w:val="31"/>
  </w:num>
  <w:num w:numId="51" w16cid:durableId="551959873">
    <w:abstractNumId w:val="40"/>
  </w:num>
  <w:num w:numId="52" w16cid:durableId="1471361772">
    <w:abstractNumId w:val="23"/>
  </w:num>
  <w:num w:numId="53" w16cid:durableId="444934313">
    <w:abstractNumId w:val="0"/>
  </w:num>
  <w:num w:numId="54" w16cid:durableId="6637734">
    <w:abstractNumId w:val="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397"/>
    <w:rsid w:val="00002358"/>
    <w:rsid w:val="00007499"/>
    <w:rsid w:val="00011A75"/>
    <w:rsid w:val="00011B6B"/>
    <w:rsid w:val="000167BE"/>
    <w:rsid w:val="00020B98"/>
    <w:rsid w:val="000215F4"/>
    <w:rsid w:val="00023A87"/>
    <w:rsid w:val="00024527"/>
    <w:rsid w:val="00024B8A"/>
    <w:rsid w:val="00036279"/>
    <w:rsid w:val="0004078F"/>
    <w:rsid w:val="00040AB7"/>
    <w:rsid w:val="000426F3"/>
    <w:rsid w:val="00042C65"/>
    <w:rsid w:val="000603BB"/>
    <w:rsid w:val="00064F21"/>
    <w:rsid w:val="000655CD"/>
    <w:rsid w:val="00071B57"/>
    <w:rsid w:val="00072A48"/>
    <w:rsid w:val="00075C60"/>
    <w:rsid w:val="000829CC"/>
    <w:rsid w:val="00082E2D"/>
    <w:rsid w:val="00087362"/>
    <w:rsid w:val="00092300"/>
    <w:rsid w:val="00092531"/>
    <w:rsid w:val="00093B6C"/>
    <w:rsid w:val="00093E23"/>
    <w:rsid w:val="000A535F"/>
    <w:rsid w:val="000A606B"/>
    <w:rsid w:val="000B7D51"/>
    <w:rsid w:val="000D14CD"/>
    <w:rsid w:val="000D3ECC"/>
    <w:rsid w:val="000D6F2D"/>
    <w:rsid w:val="000E1447"/>
    <w:rsid w:val="000E6696"/>
    <w:rsid w:val="000F279D"/>
    <w:rsid w:val="000F3F2E"/>
    <w:rsid w:val="000F471B"/>
    <w:rsid w:val="00116B35"/>
    <w:rsid w:val="001329DC"/>
    <w:rsid w:val="001525F8"/>
    <w:rsid w:val="001709B3"/>
    <w:rsid w:val="001719E4"/>
    <w:rsid w:val="00173E3F"/>
    <w:rsid w:val="001804E1"/>
    <w:rsid w:val="00186632"/>
    <w:rsid w:val="00190942"/>
    <w:rsid w:val="00191C08"/>
    <w:rsid w:val="00193278"/>
    <w:rsid w:val="001A48B6"/>
    <w:rsid w:val="001B31DC"/>
    <w:rsid w:val="001B42A5"/>
    <w:rsid w:val="001B6966"/>
    <w:rsid w:val="001C1A67"/>
    <w:rsid w:val="001C1C67"/>
    <w:rsid w:val="001C2D5D"/>
    <w:rsid w:val="001C34B2"/>
    <w:rsid w:val="001C6705"/>
    <w:rsid w:val="001D115C"/>
    <w:rsid w:val="001E233F"/>
    <w:rsid w:val="001E4E00"/>
    <w:rsid w:val="001F3E07"/>
    <w:rsid w:val="001F6F14"/>
    <w:rsid w:val="002044B7"/>
    <w:rsid w:val="002047EC"/>
    <w:rsid w:val="002052AB"/>
    <w:rsid w:val="00211E5C"/>
    <w:rsid w:val="0021397A"/>
    <w:rsid w:val="00215375"/>
    <w:rsid w:val="00227927"/>
    <w:rsid w:val="00230844"/>
    <w:rsid w:val="00231C32"/>
    <w:rsid w:val="0024208E"/>
    <w:rsid w:val="00242D7D"/>
    <w:rsid w:val="00250D75"/>
    <w:rsid w:val="00255F5F"/>
    <w:rsid w:val="00260EC2"/>
    <w:rsid w:val="00261D98"/>
    <w:rsid w:val="002636FE"/>
    <w:rsid w:val="00264FC4"/>
    <w:rsid w:val="00270C59"/>
    <w:rsid w:val="00271EF3"/>
    <w:rsid w:val="00273CA0"/>
    <w:rsid w:val="002766C4"/>
    <w:rsid w:val="00282A58"/>
    <w:rsid w:val="00291C70"/>
    <w:rsid w:val="002A6E19"/>
    <w:rsid w:val="002B2B31"/>
    <w:rsid w:val="002C1A49"/>
    <w:rsid w:val="002C2C79"/>
    <w:rsid w:val="002C469F"/>
    <w:rsid w:val="002D0222"/>
    <w:rsid w:val="002D2AF4"/>
    <w:rsid w:val="002E20AC"/>
    <w:rsid w:val="002E3961"/>
    <w:rsid w:val="002E3AC0"/>
    <w:rsid w:val="002E3FBF"/>
    <w:rsid w:val="002E41B7"/>
    <w:rsid w:val="002E704B"/>
    <w:rsid w:val="002F200E"/>
    <w:rsid w:val="003074AA"/>
    <w:rsid w:val="00307B6A"/>
    <w:rsid w:val="00310463"/>
    <w:rsid w:val="00314BE5"/>
    <w:rsid w:val="00315DB3"/>
    <w:rsid w:val="00321028"/>
    <w:rsid w:val="003225ED"/>
    <w:rsid w:val="003260DE"/>
    <w:rsid w:val="003266DB"/>
    <w:rsid w:val="003329B3"/>
    <w:rsid w:val="0033387D"/>
    <w:rsid w:val="003423BB"/>
    <w:rsid w:val="003606BA"/>
    <w:rsid w:val="00361DC4"/>
    <w:rsid w:val="00370287"/>
    <w:rsid w:val="00373CB7"/>
    <w:rsid w:val="00376F6C"/>
    <w:rsid w:val="00381798"/>
    <w:rsid w:val="00385213"/>
    <w:rsid w:val="0039649A"/>
    <w:rsid w:val="003A1ECE"/>
    <w:rsid w:val="003A3348"/>
    <w:rsid w:val="003B3A37"/>
    <w:rsid w:val="003C5AAB"/>
    <w:rsid w:val="003C60BD"/>
    <w:rsid w:val="003C7B39"/>
    <w:rsid w:val="003D109C"/>
    <w:rsid w:val="003D5846"/>
    <w:rsid w:val="003E0DF1"/>
    <w:rsid w:val="003E1539"/>
    <w:rsid w:val="003E5387"/>
    <w:rsid w:val="003E604D"/>
    <w:rsid w:val="003E7253"/>
    <w:rsid w:val="003E73D5"/>
    <w:rsid w:val="003F141F"/>
    <w:rsid w:val="003F2B81"/>
    <w:rsid w:val="00401FB0"/>
    <w:rsid w:val="004029F5"/>
    <w:rsid w:val="004065B4"/>
    <w:rsid w:val="0041174A"/>
    <w:rsid w:val="00416CB3"/>
    <w:rsid w:val="00426A0A"/>
    <w:rsid w:val="00431941"/>
    <w:rsid w:val="0043248E"/>
    <w:rsid w:val="0043253D"/>
    <w:rsid w:val="00434239"/>
    <w:rsid w:val="00443CF9"/>
    <w:rsid w:val="00444653"/>
    <w:rsid w:val="0044785F"/>
    <w:rsid w:val="004535D6"/>
    <w:rsid w:val="004549D6"/>
    <w:rsid w:val="00456967"/>
    <w:rsid w:val="004577C2"/>
    <w:rsid w:val="00463A0F"/>
    <w:rsid w:val="00464406"/>
    <w:rsid w:val="00465130"/>
    <w:rsid w:val="00465721"/>
    <w:rsid w:val="00465E29"/>
    <w:rsid w:val="00471454"/>
    <w:rsid w:val="00475589"/>
    <w:rsid w:val="004805BA"/>
    <w:rsid w:val="00481397"/>
    <w:rsid w:val="00485026"/>
    <w:rsid w:val="004870D6"/>
    <w:rsid w:val="00497CD9"/>
    <w:rsid w:val="004A01A3"/>
    <w:rsid w:val="004A24BE"/>
    <w:rsid w:val="004B0E85"/>
    <w:rsid w:val="004B5FC1"/>
    <w:rsid w:val="004B614D"/>
    <w:rsid w:val="004C15D1"/>
    <w:rsid w:val="004C1E80"/>
    <w:rsid w:val="004C4BE0"/>
    <w:rsid w:val="004C5C9E"/>
    <w:rsid w:val="004D03F7"/>
    <w:rsid w:val="004D792E"/>
    <w:rsid w:val="004E47B6"/>
    <w:rsid w:val="004E4AA9"/>
    <w:rsid w:val="004E5330"/>
    <w:rsid w:val="004F13BA"/>
    <w:rsid w:val="004F146D"/>
    <w:rsid w:val="004F74D4"/>
    <w:rsid w:val="00502D47"/>
    <w:rsid w:val="00505442"/>
    <w:rsid w:val="00516913"/>
    <w:rsid w:val="005271A9"/>
    <w:rsid w:val="0053178C"/>
    <w:rsid w:val="0053214B"/>
    <w:rsid w:val="005328F1"/>
    <w:rsid w:val="00536984"/>
    <w:rsid w:val="005473B5"/>
    <w:rsid w:val="00556246"/>
    <w:rsid w:val="00565548"/>
    <w:rsid w:val="005658DF"/>
    <w:rsid w:val="00571A71"/>
    <w:rsid w:val="00580934"/>
    <w:rsid w:val="0058109A"/>
    <w:rsid w:val="0058729A"/>
    <w:rsid w:val="00593ACC"/>
    <w:rsid w:val="005A46D5"/>
    <w:rsid w:val="005B070A"/>
    <w:rsid w:val="005B0C73"/>
    <w:rsid w:val="005B3D00"/>
    <w:rsid w:val="005C45D0"/>
    <w:rsid w:val="005C5F9A"/>
    <w:rsid w:val="005E2756"/>
    <w:rsid w:val="005E57C4"/>
    <w:rsid w:val="005F0640"/>
    <w:rsid w:val="00606547"/>
    <w:rsid w:val="0061338F"/>
    <w:rsid w:val="0061639B"/>
    <w:rsid w:val="006240E8"/>
    <w:rsid w:val="00625306"/>
    <w:rsid w:val="0062675F"/>
    <w:rsid w:val="00631973"/>
    <w:rsid w:val="00631991"/>
    <w:rsid w:val="00631BFB"/>
    <w:rsid w:val="00634733"/>
    <w:rsid w:val="0063617E"/>
    <w:rsid w:val="00653142"/>
    <w:rsid w:val="00653859"/>
    <w:rsid w:val="006554C7"/>
    <w:rsid w:val="00672692"/>
    <w:rsid w:val="00682A64"/>
    <w:rsid w:val="0069415F"/>
    <w:rsid w:val="00694A94"/>
    <w:rsid w:val="00695BC6"/>
    <w:rsid w:val="0069669C"/>
    <w:rsid w:val="006A289B"/>
    <w:rsid w:val="006A6052"/>
    <w:rsid w:val="006B2497"/>
    <w:rsid w:val="006C4743"/>
    <w:rsid w:val="006D0243"/>
    <w:rsid w:val="006D1B74"/>
    <w:rsid w:val="006D54D5"/>
    <w:rsid w:val="006E045E"/>
    <w:rsid w:val="006E6229"/>
    <w:rsid w:val="006E689A"/>
    <w:rsid w:val="006E7513"/>
    <w:rsid w:val="006F35EB"/>
    <w:rsid w:val="006F4F6D"/>
    <w:rsid w:val="006F6D3B"/>
    <w:rsid w:val="0070076C"/>
    <w:rsid w:val="00704209"/>
    <w:rsid w:val="00704F00"/>
    <w:rsid w:val="00706E94"/>
    <w:rsid w:val="00727713"/>
    <w:rsid w:val="007513C0"/>
    <w:rsid w:val="00753407"/>
    <w:rsid w:val="00755D1B"/>
    <w:rsid w:val="00760135"/>
    <w:rsid w:val="00762F40"/>
    <w:rsid w:val="00784A32"/>
    <w:rsid w:val="00786984"/>
    <w:rsid w:val="007A5D67"/>
    <w:rsid w:val="007C1295"/>
    <w:rsid w:val="007C414B"/>
    <w:rsid w:val="007C4E32"/>
    <w:rsid w:val="007C5098"/>
    <w:rsid w:val="007D19AA"/>
    <w:rsid w:val="007D3170"/>
    <w:rsid w:val="007E0FA8"/>
    <w:rsid w:val="007F2B56"/>
    <w:rsid w:val="007F7019"/>
    <w:rsid w:val="0080022D"/>
    <w:rsid w:val="00800A38"/>
    <w:rsid w:val="008059BF"/>
    <w:rsid w:val="00813591"/>
    <w:rsid w:val="008159CC"/>
    <w:rsid w:val="00820BA1"/>
    <w:rsid w:val="0082411C"/>
    <w:rsid w:val="00825D4E"/>
    <w:rsid w:val="008354A3"/>
    <w:rsid w:val="00840268"/>
    <w:rsid w:val="0084229C"/>
    <w:rsid w:val="00843BF6"/>
    <w:rsid w:val="00852A6C"/>
    <w:rsid w:val="00860552"/>
    <w:rsid w:val="00861F4C"/>
    <w:rsid w:val="00863CF0"/>
    <w:rsid w:val="008641D3"/>
    <w:rsid w:val="008671CD"/>
    <w:rsid w:val="00867C66"/>
    <w:rsid w:val="00881EF2"/>
    <w:rsid w:val="008903C7"/>
    <w:rsid w:val="0089153F"/>
    <w:rsid w:val="0089581D"/>
    <w:rsid w:val="008A36AA"/>
    <w:rsid w:val="008A393C"/>
    <w:rsid w:val="008B1BAC"/>
    <w:rsid w:val="008C47FF"/>
    <w:rsid w:val="008C5CFD"/>
    <w:rsid w:val="008C73DB"/>
    <w:rsid w:val="008D6D52"/>
    <w:rsid w:val="008E01C6"/>
    <w:rsid w:val="008E20DF"/>
    <w:rsid w:val="008E536B"/>
    <w:rsid w:val="008E7EBB"/>
    <w:rsid w:val="00900CA3"/>
    <w:rsid w:val="00917775"/>
    <w:rsid w:val="009245D8"/>
    <w:rsid w:val="0092719C"/>
    <w:rsid w:val="00927CFD"/>
    <w:rsid w:val="009304CA"/>
    <w:rsid w:val="00930F4F"/>
    <w:rsid w:val="00931DA5"/>
    <w:rsid w:val="0093322C"/>
    <w:rsid w:val="00935262"/>
    <w:rsid w:val="00945710"/>
    <w:rsid w:val="00952D1C"/>
    <w:rsid w:val="0096220D"/>
    <w:rsid w:val="009663E7"/>
    <w:rsid w:val="00966A90"/>
    <w:rsid w:val="00986C61"/>
    <w:rsid w:val="009878C0"/>
    <w:rsid w:val="00987B33"/>
    <w:rsid w:val="00992F8A"/>
    <w:rsid w:val="00993101"/>
    <w:rsid w:val="00995982"/>
    <w:rsid w:val="00996CD2"/>
    <w:rsid w:val="009A14AD"/>
    <w:rsid w:val="009B5C56"/>
    <w:rsid w:val="009C2668"/>
    <w:rsid w:val="009D391A"/>
    <w:rsid w:val="009E07BC"/>
    <w:rsid w:val="009F0067"/>
    <w:rsid w:val="009F243A"/>
    <w:rsid w:val="009F430E"/>
    <w:rsid w:val="009F7990"/>
    <w:rsid w:val="00A044BD"/>
    <w:rsid w:val="00A0770E"/>
    <w:rsid w:val="00A10D1C"/>
    <w:rsid w:val="00A1586A"/>
    <w:rsid w:val="00A167AE"/>
    <w:rsid w:val="00A2351D"/>
    <w:rsid w:val="00A239A0"/>
    <w:rsid w:val="00A264F2"/>
    <w:rsid w:val="00A26FFF"/>
    <w:rsid w:val="00A449AF"/>
    <w:rsid w:val="00A5019B"/>
    <w:rsid w:val="00A55C9C"/>
    <w:rsid w:val="00A56DC9"/>
    <w:rsid w:val="00A56E34"/>
    <w:rsid w:val="00A57317"/>
    <w:rsid w:val="00A603E6"/>
    <w:rsid w:val="00A73A95"/>
    <w:rsid w:val="00A7434F"/>
    <w:rsid w:val="00A92098"/>
    <w:rsid w:val="00A95E31"/>
    <w:rsid w:val="00A964FA"/>
    <w:rsid w:val="00AA069F"/>
    <w:rsid w:val="00AA1104"/>
    <w:rsid w:val="00AA2B2C"/>
    <w:rsid w:val="00AA749F"/>
    <w:rsid w:val="00AB2093"/>
    <w:rsid w:val="00AB39D5"/>
    <w:rsid w:val="00AC1B06"/>
    <w:rsid w:val="00AC3205"/>
    <w:rsid w:val="00AC7A6F"/>
    <w:rsid w:val="00AC7F23"/>
    <w:rsid w:val="00AD0F6E"/>
    <w:rsid w:val="00AD2DA5"/>
    <w:rsid w:val="00AD6B18"/>
    <w:rsid w:val="00AE7569"/>
    <w:rsid w:val="00AF0718"/>
    <w:rsid w:val="00AF41BA"/>
    <w:rsid w:val="00AF6C6F"/>
    <w:rsid w:val="00AF723E"/>
    <w:rsid w:val="00B02066"/>
    <w:rsid w:val="00B03343"/>
    <w:rsid w:val="00B05B5A"/>
    <w:rsid w:val="00B06EDF"/>
    <w:rsid w:val="00B07161"/>
    <w:rsid w:val="00B17F76"/>
    <w:rsid w:val="00B25593"/>
    <w:rsid w:val="00B30071"/>
    <w:rsid w:val="00B34DE0"/>
    <w:rsid w:val="00B35665"/>
    <w:rsid w:val="00B35A8D"/>
    <w:rsid w:val="00B405E9"/>
    <w:rsid w:val="00B46786"/>
    <w:rsid w:val="00B47976"/>
    <w:rsid w:val="00B527FF"/>
    <w:rsid w:val="00B60307"/>
    <w:rsid w:val="00B60CA2"/>
    <w:rsid w:val="00B63D45"/>
    <w:rsid w:val="00B757FB"/>
    <w:rsid w:val="00B7629C"/>
    <w:rsid w:val="00B7790B"/>
    <w:rsid w:val="00B85508"/>
    <w:rsid w:val="00B97CA0"/>
    <w:rsid w:val="00BB696E"/>
    <w:rsid w:val="00BC72E5"/>
    <w:rsid w:val="00BD1E4E"/>
    <w:rsid w:val="00BD578B"/>
    <w:rsid w:val="00BE1DD9"/>
    <w:rsid w:val="00BF2725"/>
    <w:rsid w:val="00C01666"/>
    <w:rsid w:val="00C03438"/>
    <w:rsid w:val="00C07826"/>
    <w:rsid w:val="00C115AD"/>
    <w:rsid w:val="00C15E33"/>
    <w:rsid w:val="00C2488A"/>
    <w:rsid w:val="00C40BAE"/>
    <w:rsid w:val="00C43EF5"/>
    <w:rsid w:val="00C44F8F"/>
    <w:rsid w:val="00C47C3C"/>
    <w:rsid w:val="00C50F4A"/>
    <w:rsid w:val="00C61C44"/>
    <w:rsid w:val="00C61C53"/>
    <w:rsid w:val="00C63A3A"/>
    <w:rsid w:val="00C642F4"/>
    <w:rsid w:val="00C71F6B"/>
    <w:rsid w:val="00C775F0"/>
    <w:rsid w:val="00C77D11"/>
    <w:rsid w:val="00C81A17"/>
    <w:rsid w:val="00C84EF1"/>
    <w:rsid w:val="00C864B4"/>
    <w:rsid w:val="00C90D5D"/>
    <w:rsid w:val="00C91318"/>
    <w:rsid w:val="00CA23F3"/>
    <w:rsid w:val="00CB4008"/>
    <w:rsid w:val="00CC08C2"/>
    <w:rsid w:val="00CC1255"/>
    <w:rsid w:val="00CC2D5D"/>
    <w:rsid w:val="00CD76C2"/>
    <w:rsid w:val="00CE4285"/>
    <w:rsid w:val="00CE615D"/>
    <w:rsid w:val="00D11524"/>
    <w:rsid w:val="00D118F8"/>
    <w:rsid w:val="00D1316E"/>
    <w:rsid w:val="00D2270F"/>
    <w:rsid w:val="00D32FA6"/>
    <w:rsid w:val="00D36B90"/>
    <w:rsid w:val="00D474BD"/>
    <w:rsid w:val="00D52E5E"/>
    <w:rsid w:val="00D60FA9"/>
    <w:rsid w:val="00D63092"/>
    <w:rsid w:val="00D64CEF"/>
    <w:rsid w:val="00D7389C"/>
    <w:rsid w:val="00D859DC"/>
    <w:rsid w:val="00D911D9"/>
    <w:rsid w:val="00DA7146"/>
    <w:rsid w:val="00DA795D"/>
    <w:rsid w:val="00DC29B1"/>
    <w:rsid w:val="00DC672F"/>
    <w:rsid w:val="00DD143B"/>
    <w:rsid w:val="00DD23A4"/>
    <w:rsid w:val="00DD3F47"/>
    <w:rsid w:val="00DD6130"/>
    <w:rsid w:val="00DE2A6D"/>
    <w:rsid w:val="00E078E7"/>
    <w:rsid w:val="00E105F4"/>
    <w:rsid w:val="00E1274C"/>
    <w:rsid w:val="00E132F1"/>
    <w:rsid w:val="00E31B93"/>
    <w:rsid w:val="00E372E8"/>
    <w:rsid w:val="00E40ED3"/>
    <w:rsid w:val="00E42F95"/>
    <w:rsid w:val="00E46945"/>
    <w:rsid w:val="00E46C61"/>
    <w:rsid w:val="00E50459"/>
    <w:rsid w:val="00E51575"/>
    <w:rsid w:val="00E5170B"/>
    <w:rsid w:val="00E561E1"/>
    <w:rsid w:val="00E5639F"/>
    <w:rsid w:val="00E63CCA"/>
    <w:rsid w:val="00E7140D"/>
    <w:rsid w:val="00E90666"/>
    <w:rsid w:val="00E95228"/>
    <w:rsid w:val="00EB1141"/>
    <w:rsid w:val="00EB2C19"/>
    <w:rsid w:val="00ED1667"/>
    <w:rsid w:val="00ED5EDC"/>
    <w:rsid w:val="00ED6A75"/>
    <w:rsid w:val="00EF54A7"/>
    <w:rsid w:val="00F01A23"/>
    <w:rsid w:val="00F04577"/>
    <w:rsid w:val="00F11E86"/>
    <w:rsid w:val="00F1653F"/>
    <w:rsid w:val="00F3282B"/>
    <w:rsid w:val="00F60B62"/>
    <w:rsid w:val="00F62F3D"/>
    <w:rsid w:val="00F70052"/>
    <w:rsid w:val="00F72456"/>
    <w:rsid w:val="00F82B82"/>
    <w:rsid w:val="00F8709B"/>
    <w:rsid w:val="00F91238"/>
    <w:rsid w:val="00FA28D7"/>
    <w:rsid w:val="00FB6886"/>
    <w:rsid w:val="00FB6CD7"/>
    <w:rsid w:val="00FC385D"/>
    <w:rsid w:val="00FC6693"/>
    <w:rsid w:val="00FD2AB4"/>
    <w:rsid w:val="00FD4C81"/>
    <w:rsid w:val="00FD4E35"/>
    <w:rsid w:val="00FE29FD"/>
    <w:rsid w:val="00FE5000"/>
    <w:rsid w:val="00FF3E31"/>
    <w:rsid w:val="00FF510C"/>
    <w:rsid w:val="00FF57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45FB80"/>
  <w15:chartTrackingRefBased/>
  <w15:docId w15:val="{F40B3D16-5317-461C-BEDB-B4228E3B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D45"/>
    <w:pPr>
      <w:spacing w:after="0" w:line="240" w:lineRule="auto"/>
    </w:pPr>
    <w:rPr>
      <w:rFonts w:ascii="Times New Roman" w:eastAsia="Times New Roman" w:hAnsi="Times New Roman" w:cs="Times New Roman"/>
      <w:sz w:val="24"/>
      <w:szCs w:val="24"/>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List Paragraph12,List Paragraph11,OBC Bullet,F5 List Paragraph,Colorful List - Accent 11,Bullet 1,Heading 2_sj,lp1"/>
    <w:basedOn w:val="Normal"/>
    <w:link w:val="ListParagraphChar"/>
    <w:uiPriority w:val="34"/>
    <w:qFormat/>
    <w:rsid w:val="00481397"/>
    <w:pPr>
      <w:ind w:left="720"/>
      <w:contextualSpacing/>
    </w:p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unhideWhenUsed/>
    <w:rsid w:val="00481397"/>
    <w:rPr>
      <w:sz w:val="20"/>
      <w:szCs w:val="20"/>
    </w:rPr>
  </w:style>
  <w:style w:type="character" w:customStyle="1" w:styleId="CommentTextChar">
    <w:name w:val="Comment Text Char"/>
    <w:basedOn w:val="DefaultParagraphFont"/>
    <w:link w:val="CommentText"/>
    <w:uiPriority w:val="99"/>
    <w:rsid w:val="00481397"/>
    <w:rPr>
      <w:sz w:val="20"/>
      <w:szCs w:val="20"/>
    </w:rPr>
  </w:style>
  <w:style w:type="paragraph" w:styleId="BalloonText">
    <w:name w:val="Balloon Text"/>
    <w:basedOn w:val="Normal"/>
    <w:link w:val="BalloonTextChar"/>
    <w:uiPriority w:val="99"/>
    <w:semiHidden/>
    <w:unhideWhenUsed/>
    <w:rsid w:val="004813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uiPriority w:val="59"/>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p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iPriority w:val="99"/>
    <w:unhideWhenUsed/>
    <w:rsid w:val="009F243A"/>
    <w:pPr>
      <w:tabs>
        <w:tab w:val="center" w:pos="4680"/>
        <w:tab w:val="right" w:pos="9360"/>
      </w:tabs>
    </w:pPr>
  </w:style>
  <w:style w:type="character" w:customStyle="1" w:styleId="FooterChar">
    <w:name w:val="Footer Char"/>
    <w:basedOn w:val="DefaultParagraphFont"/>
    <w:link w:val="Footer"/>
    <w:uiPriority w:val="99"/>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paragraph" w:styleId="NormalWeb">
    <w:name w:val="Normal (Web)"/>
    <w:basedOn w:val="Normal"/>
    <w:uiPriority w:val="99"/>
    <w:semiHidden/>
    <w:unhideWhenUsed/>
    <w:rsid w:val="00B35A8D"/>
    <w:pPr>
      <w:spacing w:before="100" w:beforeAutospacing="1" w:after="100" w:afterAutospacing="1"/>
    </w:pPr>
  </w:style>
  <w:style w:type="character" w:styleId="Strong">
    <w:name w:val="Strong"/>
    <w:basedOn w:val="DefaultParagraphFont"/>
    <w:uiPriority w:val="22"/>
    <w:qFormat/>
    <w:rsid w:val="00B35A8D"/>
    <w:rPr>
      <w:b/>
      <w:bCs/>
    </w:rPr>
  </w:style>
  <w:style w:type="paragraph" w:styleId="z-TopofForm">
    <w:name w:val="HTML Top of Form"/>
    <w:basedOn w:val="Normal"/>
    <w:next w:val="Normal"/>
    <w:link w:val="z-TopofFormChar"/>
    <w:hidden/>
    <w:uiPriority w:val="99"/>
    <w:semiHidden/>
    <w:unhideWhenUsed/>
    <w:rsid w:val="00ED1667"/>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ED1667"/>
    <w:rPr>
      <w:rFonts w:ascii="Arial" w:eastAsia="Times New Roman" w:hAnsi="Arial" w:cs="Arial"/>
      <w:vanish/>
      <w:sz w:val="16"/>
      <w:szCs w:val="16"/>
      <w:lang w:val="en-ZA" w:eastAsia="en-ZA"/>
    </w:rPr>
  </w:style>
  <w:style w:type="character" w:styleId="Hyperlink">
    <w:name w:val="Hyperlink"/>
    <w:basedOn w:val="DefaultParagraphFont"/>
    <w:uiPriority w:val="99"/>
    <w:unhideWhenUsed/>
    <w:rsid w:val="0061338F"/>
    <w:rPr>
      <w:color w:val="0563C1" w:themeColor="hyperlink"/>
      <w:u w:val="single"/>
    </w:rPr>
  </w:style>
  <w:style w:type="character" w:styleId="UnresolvedMention">
    <w:name w:val="Unresolved Mention"/>
    <w:basedOn w:val="DefaultParagraphFont"/>
    <w:uiPriority w:val="99"/>
    <w:semiHidden/>
    <w:unhideWhenUsed/>
    <w:rsid w:val="0061338F"/>
    <w:rPr>
      <w:color w:val="605E5C"/>
      <w:shd w:val="clear" w:color="auto" w:fill="E1DFDD"/>
    </w:rPr>
  </w:style>
  <w:style w:type="character" w:customStyle="1" w:styleId="ListParagraphChar">
    <w:name w:val="List Paragraph Char"/>
    <w:aliases w:val="Dot pt Char,No Spacing1 Char,List Paragraph Char Char Char Char,Indicator Text Char,Numbered Para 1 Char,List Paragraph1 Char,Bullet Points Char,MAIN CONTENT Char,List Paragraph12 Char,List Paragraph11 Char,OBC Bullet Char,lp1 Char"/>
    <w:link w:val="ListParagraph"/>
    <w:uiPriority w:val="34"/>
    <w:qFormat/>
    <w:locked/>
    <w:rsid w:val="00CE615D"/>
  </w:style>
  <w:style w:type="table" w:customStyle="1" w:styleId="TableGrid7">
    <w:name w:val="Table Grid7"/>
    <w:basedOn w:val="TableNormal"/>
    <w:next w:val="TableGrid"/>
    <w:uiPriority w:val="39"/>
    <w:rsid w:val="001B42A5"/>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64FC4"/>
    <w:pPr>
      <w:autoSpaceDE w:val="0"/>
      <w:autoSpaceDN w:val="0"/>
      <w:adjustRightInd w:val="0"/>
      <w:spacing w:after="0" w:line="240" w:lineRule="auto"/>
    </w:pPr>
    <w:rPr>
      <w:rFonts w:ascii="Arial" w:eastAsia="Calibri" w:hAnsi="Arial" w:cs="Arial"/>
      <w:color w:val="000000"/>
      <w:sz w:val="24"/>
      <w:szCs w:val="24"/>
      <w:lang w:val="en-ZA" w:eastAsia="en-ZA"/>
    </w:rPr>
  </w:style>
  <w:style w:type="paragraph" w:styleId="Revision">
    <w:name w:val="Revision"/>
    <w:hidden/>
    <w:uiPriority w:val="99"/>
    <w:semiHidden/>
    <w:rsid w:val="00ED6A75"/>
    <w:pPr>
      <w:spacing w:after="0" w:line="240" w:lineRule="auto"/>
    </w:pPr>
    <w:rPr>
      <w:rFonts w:ascii="Times New Roman" w:eastAsia="Times New Roman" w:hAnsi="Times New Roman" w:cs="Times New Roman"/>
      <w:sz w:val="24"/>
      <w:szCs w:val="24"/>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659705">
      <w:bodyDiv w:val="1"/>
      <w:marLeft w:val="0"/>
      <w:marRight w:val="0"/>
      <w:marTop w:val="0"/>
      <w:marBottom w:val="0"/>
      <w:divBdr>
        <w:top w:val="none" w:sz="0" w:space="0" w:color="auto"/>
        <w:left w:val="none" w:sz="0" w:space="0" w:color="auto"/>
        <w:bottom w:val="none" w:sz="0" w:space="0" w:color="auto"/>
        <w:right w:val="none" w:sz="0" w:space="0" w:color="auto"/>
      </w:divBdr>
    </w:div>
    <w:div w:id="100608168">
      <w:bodyDiv w:val="1"/>
      <w:marLeft w:val="0"/>
      <w:marRight w:val="0"/>
      <w:marTop w:val="0"/>
      <w:marBottom w:val="0"/>
      <w:divBdr>
        <w:top w:val="none" w:sz="0" w:space="0" w:color="auto"/>
        <w:left w:val="none" w:sz="0" w:space="0" w:color="auto"/>
        <w:bottom w:val="none" w:sz="0" w:space="0" w:color="auto"/>
        <w:right w:val="none" w:sz="0" w:space="0" w:color="auto"/>
      </w:divBdr>
    </w:div>
    <w:div w:id="111630022">
      <w:bodyDiv w:val="1"/>
      <w:marLeft w:val="0"/>
      <w:marRight w:val="0"/>
      <w:marTop w:val="0"/>
      <w:marBottom w:val="0"/>
      <w:divBdr>
        <w:top w:val="none" w:sz="0" w:space="0" w:color="auto"/>
        <w:left w:val="none" w:sz="0" w:space="0" w:color="auto"/>
        <w:bottom w:val="none" w:sz="0" w:space="0" w:color="auto"/>
        <w:right w:val="none" w:sz="0" w:space="0" w:color="auto"/>
      </w:divBdr>
    </w:div>
    <w:div w:id="144779788">
      <w:bodyDiv w:val="1"/>
      <w:marLeft w:val="0"/>
      <w:marRight w:val="0"/>
      <w:marTop w:val="0"/>
      <w:marBottom w:val="0"/>
      <w:divBdr>
        <w:top w:val="none" w:sz="0" w:space="0" w:color="auto"/>
        <w:left w:val="none" w:sz="0" w:space="0" w:color="auto"/>
        <w:bottom w:val="none" w:sz="0" w:space="0" w:color="auto"/>
        <w:right w:val="none" w:sz="0" w:space="0" w:color="auto"/>
      </w:divBdr>
    </w:div>
    <w:div w:id="176969743">
      <w:bodyDiv w:val="1"/>
      <w:marLeft w:val="0"/>
      <w:marRight w:val="0"/>
      <w:marTop w:val="0"/>
      <w:marBottom w:val="0"/>
      <w:divBdr>
        <w:top w:val="none" w:sz="0" w:space="0" w:color="auto"/>
        <w:left w:val="none" w:sz="0" w:space="0" w:color="auto"/>
        <w:bottom w:val="none" w:sz="0" w:space="0" w:color="auto"/>
        <w:right w:val="none" w:sz="0" w:space="0" w:color="auto"/>
      </w:divBdr>
    </w:div>
    <w:div w:id="202864494">
      <w:bodyDiv w:val="1"/>
      <w:marLeft w:val="0"/>
      <w:marRight w:val="0"/>
      <w:marTop w:val="0"/>
      <w:marBottom w:val="0"/>
      <w:divBdr>
        <w:top w:val="none" w:sz="0" w:space="0" w:color="auto"/>
        <w:left w:val="none" w:sz="0" w:space="0" w:color="auto"/>
        <w:bottom w:val="none" w:sz="0" w:space="0" w:color="auto"/>
        <w:right w:val="none" w:sz="0" w:space="0" w:color="auto"/>
      </w:divBdr>
    </w:div>
    <w:div w:id="257099708">
      <w:bodyDiv w:val="1"/>
      <w:marLeft w:val="0"/>
      <w:marRight w:val="0"/>
      <w:marTop w:val="0"/>
      <w:marBottom w:val="0"/>
      <w:divBdr>
        <w:top w:val="none" w:sz="0" w:space="0" w:color="auto"/>
        <w:left w:val="none" w:sz="0" w:space="0" w:color="auto"/>
        <w:bottom w:val="none" w:sz="0" w:space="0" w:color="auto"/>
        <w:right w:val="none" w:sz="0" w:space="0" w:color="auto"/>
      </w:divBdr>
    </w:div>
    <w:div w:id="377749743">
      <w:bodyDiv w:val="1"/>
      <w:marLeft w:val="0"/>
      <w:marRight w:val="0"/>
      <w:marTop w:val="0"/>
      <w:marBottom w:val="0"/>
      <w:divBdr>
        <w:top w:val="none" w:sz="0" w:space="0" w:color="auto"/>
        <w:left w:val="none" w:sz="0" w:space="0" w:color="auto"/>
        <w:bottom w:val="none" w:sz="0" w:space="0" w:color="auto"/>
        <w:right w:val="none" w:sz="0" w:space="0" w:color="auto"/>
      </w:divBdr>
    </w:div>
    <w:div w:id="678504894">
      <w:bodyDiv w:val="1"/>
      <w:marLeft w:val="0"/>
      <w:marRight w:val="0"/>
      <w:marTop w:val="0"/>
      <w:marBottom w:val="0"/>
      <w:divBdr>
        <w:top w:val="none" w:sz="0" w:space="0" w:color="auto"/>
        <w:left w:val="none" w:sz="0" w:space="0" w:color="auto"/>
        <w:bottom w:val="none" w:sz="0" w:space="0" w:color="auto"/>
        <w:right w:val="none" w:sz="0" w:space="0" w:color="auto"/>
      </w:divBdr>
    </w:div>
    <w:div w:id="847671159">
      <w:bodyDiv w:val="1"/>
      <w:marLeft w:val="0"/>
      <w:marRight w:val="0"/>
      <w:marTop w:val="0"/>
      <w:marBottom w:val="0"/>
      <w:divBdr>
        <w:top w:val="none" w:sz="0" w:space="0" w:color="auto"/>
        <w:left w:val="none" w:sz="0" w:space="0" w:color="auto"/>
        <w:bottom w:val="none" w:sz="0" w:space="0" w:color="auto"/>
        <w:right w:val="none" w:sz="0" w:space="0" w:color="auto"/>
      </w:divBdr>
      <w:divsChild>
        <w:div w:id="353046000">
          <w:marLeft w:val="0"/>
          <w:marRight w:val="0"/>
          <w:marTop w:val="0"/>
          <w:marBottom w:val="0"/>
          <w:divBdr>
            <w:top w:val="single" w:sz="2" w:space="0" w:color="D9D9E3"/>
            <w:left w:val="single" w:sz="2" w:space="0" w:color="D9D9E3"/>
            <w:bottom w:val="single" w:sz="2" w:space="0" w:color="D9D9E3"/>
            <w:right w:val="single" w:sz="2" w:space="0" w:color="D9D9E3"/>
          </w:divBdr>
          <w:divsChild>
            <w:div w:id="182594500">
              <w:marLeft w:val="0"/>
              <w:marRight w:val="0"/>
              <w:marTop w:val="0"/>
              <w:marBottom w:val="0"/>
              <w:divBdr>
                <w:top w:val="single" w:sz="2" w:space="0" w:color="D9D9E3"/>
                <w:left w:val="single" w:sz="2" w:space="0" w:color="D9D9E3"/>
                <w:bottom w:val="single" w:sz="2" w:space="0" w:color="D9D9E3"/>
                <w:right w:val="single" w:sz="2" w:space="0" w:color="D9D9E3"/>
              </w:divBdr>
              <w:divsChild>
                <w:div w:id="899054781">
                  <w:marLeft w:val="0"/>
                  <w:marRight w:val="0"/>
                  <w:marTop w:val="0"/>
                  <w:marBottom w:val="0"/>
                  <w:divBdr>
                    <w:top w:val="single" w:sz="2" w:space="0" w:color="D9D9E3"/>
                    <w:left w:val="single" w:sz="2" w:space="0" w:color="D9D9E3"/>
                    <w:bottom w:val="single" w:sz="2" w:space="0" w:color="D9D9E3"/>
                    <w:right w:val="single" w:sz="2" w:space="0" w:color="D9D9E3"/>
                  </w:divBdr>
                  <w:divsChild>
                    <w:div w:id="1073159885">
                      <w:marLeft w:val="0"/>
                      <w:marRight w:val="0"/>
                      <w:marTop w:val="0"/>
                      <w:marBottom w:val="0"/>
                      <w:divBdr>
                        <w:top w:val="single" w:sz="2" w:space="0" w:color="D9D9E3"/>
                        <w:left w:val="single" w:sz="2" w:space="0" w:color="D9D9E3"/>
                        <w:bottom w:val="single" w:sz="2" w:space="0" w:color="D9D9E3"/>
                        <w:right w:val="single" w:sz="2" w:space="0" w:color="D9D9E3"/>
                      </w:divBdr>
                      <w:divsChild>
                        <w:div w:id="1031879339">
                          <w:marLeft w:val="0"/>
                          <w:marRight w:val="0"/>
                          <w:marTop w:val="0"/>
                          <w:marBottom w:val="0"/>
                          <w:divBdr>
                            <w:top w:val="single" w:sz="2" w:space="0" w:color="auto"/>
                            <w:left w:val="single" w:sz="2" w:space="0" w:color="auto"/>
                            <w:bottom w:val="single" w:sz="6" w:space="0" w:color="auto"/>
                            <w:right w:val="single" w:sz="2" w:space="0" w:color="auto"/>
                          </w:divBdr>
                          <w:divsChild>
                            <w:div w:id="54113231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856746">
                                  <w:marLeft w:val="0"/>
                                  <w:marRight w:val="0"/>
                                  <w:marTop w:val="0"/>
                                  <w:marBottom w:val="0"/>
                                  <w:divBdr>
                                    <w:top w:val="single" w:sz="2" w:space="0" w:color="D9D9E3"/>
                                    <w:left w:val="single" w:sz="2" w:space="0" w:color="D9D9E3"/>
                                    <w:bottom w:val="single" w:sz="2" w:space="0" w:color="D9D9E3"/>
                                    <w:right w:val="single" w:sz="2" w:space="0" w:color="D9D9E3"/>
                                  </w:divBdr>
                                  <w:divsChild>
                                    <w:div w:id="2118676974">
                                      <w:marLeft w:val="0"/>
                                      <w:marRight w:val="0"/>
                                      <w:marTop w:val="0"/>
                                      <w:marBottom w:val="0"/>
                                      <w:divBdr>
                                        <w:top w:val="single" w:sz="2" w:space="0" w:color="D9D9E3"/>
                                        <w:left w:val="single" w:sz="2" w:space="0" w:color="D9D9E3"/>
                                        <w:bottom w:val="single" w:sz="2" w:space="0" w:color="D9D9E3"/>
                                        <w:right w:val="single" w:sz="2" w:space="0" w:color="D9D9E3"/>
                                      </w:divBdr>
                                      <w:divsChild>
                                        <w:div w:id="167788992">
                                          <w:marLeft w:val="0"/>
                                          <w:marRight w:val="0"/>
                                          <w:marTop w:val="0"/>
                                          <w:marBottom w:val="0"/>
                                          <w:divBdr>
                                            <w:top w:val="single" w:sz="2" w:space="0" w:color="D9D9E3"/>
                                            <w:left w:val="single" w:sz="2" w:space="0" w:color="D9D9E3"/>
                                            <w:bottom w:val="single" w:sz="2" w:space="0" w:color="D9D9E3"/>
                                            <w:right w:val="single" w:sz="2" w:space="0" w:color="D9D9E3"/>
                                          </w:divBdr>
                                          <w:divsChild>
                                            <w:div w:id="989793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332028560">
          <w:marLeft w:val="0"/>
          <w:marRight w:val="0"/>
          <w:marTop w:val="0"/>
          <w:marBottom w:val="0"/>
          <w:divBdr>
            <w:top w:val="none" w:sz="0" w:space="0" w:color="auto"/>
            <w:left w:val="none" w:sz="0" w:space="0" w:color="auto"/>
            <w:bottom w:val="none" w:sz="0" w:space="0" w:color="auto"/>
            <w:right w:val="none" w:sz="0" w:space="0" w:color="auto"/>
          </w:divBdr>
        </w:div>
      </w:divsChild>
    </w:div>
    <w:div w:id="941959332">
      <w:bodyDiv w:val="1"/>
      <w:marLeft w:val="0"/>
      <w:marRight w:val="0"/>
      <w:marTop w:val="0"/>
      <w:marBottom w:val="0"/>
      <w:divBdr>
        <w:top w:val="none" w:sz="0" w:space="0" w:color="auto"/>
        <w:left w:val="none" w:sz="0" w:space="0" w:color="auto"/>
        <w:bottom w:val="none" w:sz="0" w:space="0" w:color="auto"/>
        <w:right w:val="none" w:sz="0" w:space="0" w:color="auto"/>
      </w:divBdr>
    </w:div>
    <w:div w:id="1129203309">
      <w:bodyDiv w:val="1"/>
      <w:marLeft w:val="0"/>
      <w:marRight w:val="0"/>
      <w:marTop w:val="0"/>
      <w:marBottom w:val="0"/>
      <w:divBdr>
        <w:top w:val="none" w:sz="0" w:space="0" w:color="auto"/>
        <w:left w:val="none" w:sz="0" w:space="0" w:color="auto"/>
        <w:bottom w:val="none" w:sz="0" w:space="0" w:color="auto"/>
        <w:right w:val="none" w:sz="0" w:space="0" w:color="auto"/>
      </w:divBdr>
    </w:div>
    <w:div w:id="1147013395">
      <w:bodyDiv w:val="1"/>
      <w:marLeft w:val="0"/>
      <w:marRight w:val="0"/>
      <w:marTop w:val="0"/>
      <w:marBottom w:val="0"/>
      <w:divBdr>
        <w:top w:val="none" w:sz="0" w:space="0" w:color="auto"/>
        <w:left w:val="none" w:sz="0" w:space="0" w:color="auto"/>
        <w:bottom w:val="none" w:sz="0" w:space="0" w:color="auto"/>
        <w:right w:val="none" w:sz="0" w:space="0" w:color="auto"/>
      </w:divBdr>
    </w:div>
    <w:div w:id="1162962325">
      <w:bodyDiv w:val="1"/>
      <w:marLeft w:val="0"/>
      <w:marRight w:val="0"/>
      <w:marTop w:val="0"/>
      <w:marBottom w:val="0"/>
      <w:divBdr>
        <w:top w:val="none" w:sz="0" w:space="0" w:color="auto"/>
        <w:left w:val="none" w:sz="0" w:space="0" w:color="auto"/>
        <w:bottom w:val="none" w:sz="0" w:space="0" w:color="auto"/>
        <w:right w:val="none" w:sz="0" w:space="0" w:color="auto"/>
      </w:divBdr>
    </w:div>
    <w:div w:id="1166747715">
      <w:bodyDiv w:val="1"/>
      <w:marLeft w:val="0"/>
      <w:marRight w:val="0"/>
      <w:marTop w:val="0"/>
      <w:marBottom w:val="0"/>
      <w:divBdr>
        <w:top w:val="none" w:sz="0" w:space="0" w:color="auto"/>
        <w:left w:val="none" w:sz="0" w:space="0" w:color="auto"/>
        <w:bottom w:val="none" w:sz="0" w:space="0" w:color="auto"/>
        <w:right w:val="none" w:sz="0" w:space="0" w:color="auto"/>
      </w:divBdr>
    </w:div>
    <w:div w:id="1300381264">
      <w:bodyDiv w:val="1"/>
      <w:marLeft w:val="0"/>
      <w:marRight w:val="0"/>
      <w:marTop w:val="0"/>
      <w:marBottom w:val="0"/>
      <w:divBdr>
        <w:top w:val="none" w:sz="0" w:space="0" w:color="auto"/>
        <w:left w:val="none" w:sz="0" w:space="0" w:color="auto"/>
        <w:bottom w:val="none" w:sz="0" w:space="0" w:color="auto"/>
        <w:right w:val="none" w:sz="0" w:space="0" w:color="auto"/>
      </w:divBdr>
    </w:div>
    <w:div w:id="1351104472">
      <w:bodyDiv w:val="1"/>
      <w:marLeft w:val="0"/>
      <w:marRight w:val="0"/>
      <w:marTop w:val="0"/>
      <w:marBottom w:val="0"/>
      <w:divBdr>
        <w:top w:val="none" w:sz="0" w:space="0" w:color="auto"/>
        <w:left w:val="none" w:sz="0" w:space="0" w:color="auto"/>
        <w:bottom w:val="none" w:sz="0" w:space="0" w:color="auto"/>
        <w:right w:val="none" w:sz="0" w:space="0" w:color="auto"/>
      </w:divBdr>
      <w:divsChild>
        <w:div w:id="1241480546">
          <w:marLeft w:val="0"/>
          <w:marRight w:val="0"/>
          <w:marTop w:val="0"/>
          <w:marBottom w:val="0"/>
          <w:divBdr>
            <w:top w:val="single" w:sz="2" w:space="0" w:color="E3E3E3"/>
            <w:left w:val="single" w:sz="2" w:space="0" w:color="E3E3E3"/>
            <w:bottom w:val="single" w:sz="2" w:space="0" w:color="E3E3E3"/>
            <w:right w:val="single" w:sz="2" w:space="0" w:color="E3E3E3"/>
          </w:divBdr>
          <w:divsChild>
            <w:div w:id="169100732">
              <w:marLeft w:val="0"/>
              <w:marRight w:val="0"/>
              <w:marTop w:val="0"/>
              <w:marBottom w:val="0"/>
              <w:divBdr>
                <w:top w:val="single" w:sz="2" w:space="0" w:color="E3E3E3"/>
                <w:left w:val="single" w:sz="2" w:space="0" w:color="E3E3E3"/>
                <w:bottom w:val="single" w:sz="2" w:space="0" w:color="E3E3E3"/>
                <w:right w:val="single" w:sz="2" w:space="0" w:color="E3E3E3"/>
              </w:divBdr>
              <w:divsChild>
                <w:div w:id="711270736">
                  <w:marLeft w:val="0"/>
                  <w:marRight w:val="0"/>
                  <w:marTop w:val="0"/>
                  <w:marBottom w:val="0"/>
                  <w:divBdr>
                    <w:top w:val="single" w:sz="2" w:space="0" w:color="E3E3E3"/>
                    <w:left w:val="single" w:sz="2" w:space="0" w:color="E3E3E3"/>
                    <w:bottom w:val="single" w:sz="2" w:space="0" w:color="E3E3E3"/>
                    <w:right w:val="single" w:sz="2" w:space="0" w:color="E3E3E3"/>
                  </w:divBdr>
                  <w:divsChild>
                    <w:div w:id="1562903220">
                      <w:marLeft w:val="0"/>
                      <w:marRight w:val="0"/>
                      <w:marTop w:val="0"/>
                      <w:marBottom w:val="0"/>
                      <w:divBdr>
                        <w:top w:val="single" w:sz="2" w:space="0" w:color="E3E3E3"/>
                        <w:left w:val="single" w:sz="2" w:space="0" w:color="E3E3E3"/>
                        <w:bottom w:val="single" w:sz="2" w:space="0" w:color="E3E3E3"/>
                        <w:right w:val="single" w:sz="2" w:space="0" w:color="E3E3E3"/>
                      </w:divBdr>
                      <w:divsChild>
                        <w:div w:id="1348747257">
                          <w:marLeft w:val="0"/>
                          <w:marRight w:val="0"/>
                          <w:marTop w:val="0"/>
                          <w:marBottom w:val="0"/>
                          <w:divBdr>
                            <w:top w:val="single" w:sz="2" w:space="0" w:color="E3E3E3"/>
                            <w:left w:val="single" w:sz="2" w:space="0" w:color="E3E3E3"/>
                            <w:bottom w:val="single" w:sz="2" w:space="0" w:color="E3E3E3"/>
                            <w:right w:val="single" w:sz="2" w:space="0" w:color="E3E3E3"/>
                          </w:divBdr>
                          <w:divsChild>
                            <w:div w:id="1703357135">
                              <w:marLeft w:val="0"/>
                              <w:marRight w:val="0"/>
                              <w:marTop w:val="100"/>
                              <w:marBottom w:val="100"/>
                              <w:divBdr>
                                <w:top w:val="single" w:sz="2" w:space="0" w:color="E3E3E3"/>
                                <w:left w:val="single" w:sz="2" w:space="0" w:color="E3E3E3"/>
                                <w:bottom w:val="single" w:sz="2" w:space="0" w:color="E3E3E3"/>
                                <w:right w:val="single" w:sz="2" w:space="0" w:color="E3E3E3"/>
                              </w:divBdr>
                              <w:divsChild>
                                <w:div w:id="979115453">
                                  <w:marLeft w:val="0"/>
                                  <w:marRight w:val="0"/>
                                  <w:marTop w:val="0"/>
                                  <w:marBottom w:val="0"/>
                                  <w:divBdr>
                                    <w:top w:val="single" w:sz="2" w:space="0" w:color="E3E3E3"/>
                                    <w:left w:val="single" w:sz="2" w:space="0" w:color="E3E3E3"/>
                                    <w:bottom w:val="single" w:sz="2" w:space="0" w:color="E3E3E3"/>
                                    <w:right w:val="single" w:sz="2" w:space="0" w:color="E3E3E3"/>
                                  </w:divBdr>
                                  <w:divsChild>
                                    <w:div w:id="179046322">
                                      <w:marLeft w:val="0"/>
                                      <w:marRight w:val="0"/>
                                      <w:marTop w:val="0"/>
                                      <w:marBottom w:val="0"/>
                                      <w:divBdr>
                                        <w:top w:val="single" w:sz="2" w:space="0" w:color="E3E3E3"/>
                                        <w:left w:val="single" w:sz="2" w:space="0" w:color="E3E3E3"/>
                                        <w:bottom w:val="single" w:sz="2" w:space="0" w:color="E3E3E3"/>
                                        <w:right w:val="single" w:sz="2" w:space="0" w:color="E3E3E3"/>
                                      </w:divBdr>
                                      <w:divsChild>
                                        <w:div w:id="1609854874">
                                          <w:marLeft w:val="0"/>
                                          <w:marRight w:val="0"/>
                                          <w:marTop w:val="0"/>
                                          <w:marBottom w:val="0"/>
                                          <w:divBdr>
                                            <w:top w:val="single" w:sz="2" w:space="0" w:color="E3E3E3"/>
                                            <w:left w:val="single" w:sz="2" w:space="0" w:color="E3E3E3"/>
                                            <w:bottom w:val="single" w:sz="2" w:space="0" w:color="E3E3E3"/>
                                            <w:right w:val="single" w:sz="2" w:space="0" w:color="E3E3E3"/>
                                          </w:divBdr>
                                          <w:divsChild>
                                            <w:div w:id="1564414376">
                                              <w:marLeft w:val="0"/>
                                              <w:marRight w:val="0"/>
                                              <w:marTop w:val="0"/>
                                              <w:marBottom w:val="0"/>
                                              <w:divBdr>
                                                <w:top w:val="single" w:sz="2" w:space="0" w:color="E3E3E3"/>
                                                <w:left w:val="single" w:sz="2" w:space="0" w:color="E3E3E3"/>
                                                <w:bottom w:val="single" w:sz="2" w:space="0" w:color="E3E3E3"/>
                                                <w:right w:val="single" w:sz="2" w:space="0" w:color="E3E3E3"/>
                                              </w:divBdr>
                                              <w:divsChild>
                                                <w:div w:id="1691448404">
                                                  <w:marLeft w:val="0"/>
                                                  <w:marRight w:val="0"/>
                                                  <w:marTop w:val="0"/>
                                                  <w:marBottom w:val="0"/>
                                                  <w:divBdr>
                                                    <w:top w:val="single" w:sz="2" w:space="0" w:color="E3E3E3"/>
                                                    <w:left w:val="single" w:sz="2" w:space="0" w:color="E3E3E3"/>
                                                    <w:bottom w:val="single" w:sz="2" w:space="0" w:color="E3E3E3"/>
                                                    <w:right w:val="single" w:sz="2" w:space="0" w:color="E3E3E3"/>
                                                  </w:divBdr>
                                                  <w:divsChild>
                                                    <w:div w:id="14021730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078937924">
          <w:marLeft w:val="0"/>
          <w:marRight w:val="0"/>
          <w:marTop w:val="0"/>
          <w:marBottom w:val="0"/>
          <w:divBdr>
            <w:top w:val="none" w:sz="0" w:space="0" w:color="auto"/>
            <w:left w:val="none" w:sz="0" w:space="0" w:color="auto"/>
            <w:bottom w:val="none" w:sz="0" w:space="0" w:color="auto"/>
            <w:right w:val="none" w:sz="0" w:space="0" w:color="auto"/>
          </w:divBdr>
        </w:div>
      </w:divsChild>
    </w:div>
    <w:div w:id="1375428127">
      <w:bodyDiv w:val="1"/>
      <w:marLeft w:val="0"/>
      <w:marRight w:val="0"/>
      <w:marTop w:val="0"/>
      <w:marBottom w:val="0"/>
      <w:divBdr>
        <w:top w:val="none" w:sz="0" w:space="0" w:color="auto"/>
        <w:left w:val="none" w:sz="0" w:space="0" w:color="auto"/>
        <w:bottom w:val="none" w:sz="0" w:space="0" w:color="auto"/>
        <w:right w:val="none" w:sz="0" w:space="0" w:color="auto"/>
      </w:divBdr>
    </w:div>
    <w:div w:id="1443763523">
      <w:bodyDiv w:val="1"/>
      <w:marLeft w:val="0"/>
      <w:marRight w:val="0"/>
      <w:marTop w:val="0"/>
      <w:marBottom w:val="0"/>
      <w:divBdr>
        <w:top w:val="none" w:sz="0" w:space="0" w:color="auto"/>
        <w:left w:val="none" w:sz="0" w:space="0" w:color="auto"/>
        <w:bottom w:val="none" w:sz="0" w:space="0" w:color="auto"/>
        <w:right w:val="none" w:sz="0" w:space="0" w:color="auto"/>
      </w:divBdr>
      <w:divsChild>
        <w:div w:id="2124837657">
          <w:marLeft w:val="0"/>
          <w:marRight w:val="0"/>
          <w:marTop w:val="0"/>
          <w:marBottom w:val="0"/>
          <w:divBdr>
            <w:top w:val="single" w:sz="2" w:space="0" w:color="E3E3E3"/>
            <w:left w:val="single" w:sz="2" w:space="0" w:color="E3E3E3"/>
            <w:bottom w:val="single" w:sz="2" w:space="0" w:color="E3E3E3"/>
            <w:right w:val="single" w:sz="2" w:space="0" w:color="E3E3E3"/>
          </w:divBdr>
          <w:divsChild>
            <w:div w:id="1912033803">
              <w:marLeft w:val="0"/>
              <w:marRight w:val="0"/>
              <w:marTop w:val="100"/>
              <w:marBottom w:val="100"/>
              <w:divBdr>
                <w:top w:val="single" w:sz="2" w:space="0" w:color="E3E3E3"/>
                <w:left w:val="single" w:sz="2" w:space="0" w:color="E3E3E3"/>
                <w:bottom w:val="single" w:sz="2" w:space="0" w:color="E3E3E3"/>
                <w:right w:val="single" w:sz="2" w:space="0" w:color="E3E3E3"/>
              </w:divBdr>
              <w:divsChild>
                <w:div w:id="1219169277">
                  <w:marLeft w:val="0"/>
                  <w:marRight w:val="0"/>
                  <w:marTop w:val="0"/>
                  <w:marBottom w:val="0"/>
                  <w:divBdr>
                    <w:top w:val="single" w:sz="2" w:space="0" w:color="E3E3E3"/>
                    <w:left w:val="single" w:sz="2" w:space="0" w:color="E3E3E3"/>
                    <w:bottom w:val="single" w:sz="2" w:space="0" w:color="E3E3E3"/>
                    <w:right w:val="single" w:sz="2" w:space="0" w:color="E3E3E3"/>
                  </w:divBdr>
                  <w:divsChild>
                    <w:div w:id="1128662889">
                      <w:marLeft w:val="0"/>
                      <w:marRight w:val="0"/>
                      <w:marTop w:val="0"/>
                      <w:marBottom w:val="0"/>
                      <w:divBdr>
                        <w:top w:val="single" w:sz="2" w:space="0" w:color="E3E3E3"/>
                        <w:left w:val="single" w:sz="2" w:space="0" w:color="E3E3E3"/>
                        <w:bottom w:val="single" w:sz="2" w:space="0" w:color="E3E3E3"/>
                        <w:right w:val="single" w:sz="2" w:space="0" w:color="E3E3E3"/>
                      </w:divBdr>
                      <w:divsChild>
                        <w:div w:id="1316374354">
                          <w:marLeft w:val="0"/>
                          <w:marRight w:val="0"/>
                          <w:marTop w:val="0"/>
                          <w:marBottom w:val="0"/>
                          <w:divBdr>
                            <w:top w:val="single" w:sz="2" w:space="0" w:color="E3E3E3"/>
                            <w:left w:val="single" w:sz="2" w:space="0" w:color="E3E3E3"/>
                            <w:bottom w:val="single" w:sz="2" w:space="0" w:color="E3E3E3"/>
                            <w:right w:val="single" w:sz="2" w:space="0" w:color="E3E3E3"/>
                          </w:divBdr>
                          <w:divsChild>
                            <w:div w:id="225190426">
                              <w:marLeft w:val="0"/>
                              <w:marRight w:val="0"/>
                              <w:marTop w:val="0"/>
                              <w:marBottom w:val="0"/>
                              <w:divBdr>
                                <w:top w:val="single" w:sz="2" w:space="0" w:color="E3E3E3"/>
                                <w:left w:val="single" w:sz="2" w:space="0" w:color="E3E3E3"/>
                                <w:bottom w:val="single" w:sz="2" w:space="0" w:color="E3E3E3"/>
                                <w:right w:val="single" w:sz="2" w:space="0" w:color="E3E3E3"/>
                              </w:divBdr>
                              <w:divsChild>
                                <w:div w:id="1257716924">
                                  <w:marLeft w:val="0"/>
                                  <w:marRight w:val="0"/>
                                  <w:marTop w:val="0"/>
                                  <w:marBottom w:val="0"/>
                                  <w:divBdr>
                                    <w:top w:val="single" w:sz="2" w:space="0" w:color="E3E3E3"/>
                                    <w:left w:val="single" w:sz="2" w:space="0" w:color="E3E3E3"/>
                                    <w:bottom w:val="single" w:sz="2" w:space="0" w:color="E3E3E3"/>
                                    <w:right w:val="single" w:sz="2" w:space="0" w:color="E3E3E3"/>
                                  </w:divBdr>
                                  <w:divsChild>
                                    <w:div w:id="3036590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598250838">
      <w:bodyDiv w:val="1"/>
      <w:marLeft w:val="0"/>
      <w:marRight w:val="0"/>
      <w:marTop w:val="0"/>
      <w:marBottom w:val="0"/>
      <w:divBdr>
        <w:top w:val="none" w:sz="0" w:space="0" w:color="auto"/>
        <w:left w:val="none" w:sz="0" w:space="0" w:color="auto"/>
        <w:bottom w:val="none" w:sz="0" w:space="0" w:color="auto"/>
        <w:right w:val="none" w:sz="0" w:space="0" w:color="auto"/>
      </w:divBdr>
    </w:div>
    <w:div w:id="1631325593">
      <w:bodyDiv w:val="1"/>
      <w:marLeft w:val="0"/>
      <w:marRight w:val="0"/>
      <w:marTop w:val="0"/>
      <w:marBottom w:val="0"/>
      <w:divBdr>
        <w:top w:val="none" w:sz="0" w:space="0" w:color="auto"/>
        <w:left w:val="none" w:sz="0" w:space="0" w:color="auto"/>
        <w:bottom w:val="none" w:sz="0" w:space="0" w:color="auto"/>
        <w:right w:val="none" w:sz="0" w:space="0" w:color="auto"/>
      </w:divBdr>
    </w:div>
    <w:div w:id="1640645465">
      <w:bodyDiv w:val="1"/>
      <w:marLeft w:val="0"/>
      <w:marRight w:val="0"/>
      <w:marTop w:val="0"/>
      <w:marBottom w:val="0"/>
      <w:divBdr>
        <w:top w:val="none" w:sz="0" w:space="0" w:color="auto"/>
        <w:left w:val="none" w:sz="0" w:space="0" w:color="auto"/>
        <w:bottom w:val="none" w:sz="0" w:space="0" w:color="auto"/>
        <w:right w:val="none" w:sz="0" w:space="0" w:color="auto"/>
      </w:divBdr>
    </w:div>
    <w:div w:id="1728650618">
      <w:bodyDiv w:val="1"/>
      <w:marLeft w:val="0"/>
      <w:marRight w:val="0"/>
      <w:marTop w:val="0"/>
      <w:marBottom w:val="0"/>
      <w:divBdr>
        <w:top w:val="none" w:sz="0" w:space="0" w:color="auto"/>
        <w:left w:val="none" w:sz="0" w:space="0" w:color="auto"/>
        <w:bottom w:val="none" w:sz="0" w:space="0" w:color="auto"/>
        <w:right w:val="none" w:sz="0" w:space="0" w:color="auto"/>
      </w:divBdr>
    </w:div>
    <w:div w:id="1916207777">
      <w:bodyDiv w:val="1"/>
      <w:marLeft w:val="0"/>
      <w:marRight w:val="0"/>
      <w:marTop w:val="0"/>
      <w:marBottom w:val="0"/>
      <w:divBdr>
        <w:top w:val="none" w:sz="0" w:space="0" w:color="auto"/>
        <w:left w:val="none" w:sz="0" w:space="0" w:color="auto"/>
        <w:bottom w:val="none" w:sz="0" w:space="0" w:color="auto"/>
        <w:right w:val="none" w:sz="0" w:space="0" w:color="auto"/>
      </w:divBdr>
    </w:div>
    <w:div w:id="2051496483">
      <w:bodyDiv w:val="1"/>
      <w:marLeft w:val="0"/>
      <w:marRight w:val="0"/>
      <w:marTop w:val="0"/>
      <w:marBottom w:val="0"/>
      <w:divBdr>
        <w:top w:val="none" w:sz="0" w:space="0" w:color="auto"/>
        <w:left w:val="none" w:sz="0" w:space="0" w:color="auto"/>
        <w:bottom w:val="none" w:sz="0" w:space="0" w:color="auto"/>
        <w:right w:val="none" w:sz="0" w:space="0" w:color="auto"/>
      </w:divBdr>
    </w:div>
    <w:div w:id="209728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2E99A-F70B-4DFF-8E62-CEF75BD80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21705</Words>
  <Characters>123720</Characters>
  <Application>Microsoft Office Word</Application>
  <DocSecurity>0</DocSecurity>
  <Lines>1031</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Michael Jennings</cp:lastModifiedBy>
  <cp:revision>13</cp:revision>
  <dcterms:created xsi:type="dcterms:W3CDTF">2024-09-30T11:07:00Z</dcterms:created>
  <dcterms:modified xsi:type="dcterms:W3CDTF">2024-09-30T11:53:00Z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361aa19b74e8c8d3781b42bb471c206c8ea117cf370732759a68df57e1637de0</vt:lpwstr>
  </property>
</Properties>
</file>